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8A774" w14:textId="77777777" w:rsidR="0002632C" w:rsidRPr="0002632C" w:rsidRDefault="0002632C" w:rsidP="0002632C">
      <w:pPr>
        <w:jc w:val="right"/>
        <w:rPr>
          <w:rFonts w:ascii="Times New Roman" w:eastAsia="Times New Roman" w:hAnsi="Times New Roman"/>
          <w:sz w:val="24"/>
          <w:szCs w:val="24"/>
        </w:rPr>
      </w:pPr>
      <w:r w:rsidRPr="0002632C">
        <w:rPr>
          <w:rFonts w:ascii="Times New Roman" w:eastAsia="Times New Roman" w:hAnsi="Times New Roman"/>
          <w:sz w:val="24"/>
          <w:szCs w:val="24"/>
        </w:rPr>
        <w:t>Proposal Date:  9/13/13</w:t>
      </w:r>
    </w:p>
    <w:p w14:paraId="0CACC291" w14:textId="77777777" w:rsidR="0002632C" w:rsidRPr="0002632C" w:rsidRDefault="0002632C" w:rsidP="0002632C">
      <w:pPr>
        <w:pStyle w:val="NoSpacing"/>
        <w:jc w:val="center"/>
        <w:rPr>
          <w:rFonts w:ascii="Times New Roman" w:hAnsi="Times New Roman"/>
        </w:rPr>
      </w:pPr>
    </w:p>
    <w:p w14:paraId="5AB0FBB5" w14:textId="77777777" w:rsidR="0002632C" w:rsidRPr="0002632C" w:rsidRDefault="0002632C" w:rsidP="0002632C">
      <w:pPr>
        <w:pStyle w:val="NoSpacing"/>
        <w:jc w:val="center"/>
        <w:rPr>
          <w:rFonts w:ascii="Times New Roman" w:hAnsi="Times New Roman"/>
        </w:rPr>
      </w:pPr>
      <w:r w:rsidRPr="0002632C">
        <w:rPr>
          <w:rFonts w:ascii="Times New Roman" w:hAnsi="Times New Roman"/>
        </w:rPr>
        <w:t>Potter College of Arts &amp; Letters</w:t>
      </w:r>
    </w:p>
    <w:p w14:paraId="52B53016" w14:textId="77777777" w:rsidR="0002632C" w:rsidRPr="0002632C" w:rsidRDefault="0002632C" w:rsidP="0002632C">
      <w:pPr>
        <w:pStyle w:val="NoSpacing"/>
        <w:jc w:val="center"/>
        <w:rPr>
          <w:rFonts w:ascii="Times New Roman" w:hAnsi="Times New Roman"/>
        </w:rPr>
      </w:pPr>
      <w:r w:rsidRPr="0002632C">
        <w:rPr>
          <w:rFonts w:ascii="Times New Roman" w:hAnsi="Times New Roman"/>
        </w:rPr>
        <w:t>School of Journalism &amp; Broadcasting</w:t>
      </w:r>
    </w:p>
    <w:p w14:paraId="0C0293F6" w14:textId="77777777" w:rsidR="0002632C" w:rsidRPr="0002632C" w:rsidRDefault="0002632C" w:rsidP="0002632C">
      <w:pPr>
        <w:pStyle w:val="NoSpacing"/>
        <w:jc w:val="center"/>
        <w:rPr>
          <w:rFonts w:ascii="Times New Roman" w:hAnsi="Times New Roman"/>
        </w:rPr>
      </w:pPr>
      <w:r w:rsidRPr="0002632C">
        <w:rPr>
          <w:rFonts w:ascii="Times New Roman" w:hAnsi="Times New Roman"/>
        </w:rPr>
        <w:t>Proposal to Create (Renew) a Temporary Course</w:t>
      </w:r>
    </w:p>
    <w:p w14:paraId="59F30148" w14:textId="77777777" w:rsidR="0002632C" w:rsidRPr="0002632C" w:rsidRDefault="0002632C" w:rsidP="0002632C">
      <w:pPr>
        <w:pStyle w:val="NoSpacing"/>
        <w:jc w:val="center"/>
        <w:rPr>
          <w:rFonts w:ascii="Times New Roman" w:hAnsi="Times New Roman"/>
        </w:rPr>
      </w:pPr>
      <w:r>
        <w:rPr>
          <w:rFonts w:ascii="Times New Roman" w:hAnsi="Times New Roman"/>
        </w:rPr>
        <w:t>(Action Item)</w:t>
      </w:r>
    </w:p>
    <w:p w14:paraId="5A851AD8" w14:textId="77777777" w:rsidR="0002632C" w:rsidRDefault="0002632C" w:rsidP="0002632C">
      <w:pPr>
        <w:rPr>
          <w:rFonts w:ascii="Times New Roman" w:eastAsia="Times New Roman" w:hAnsi="Times New Roman"/>
          <w:sz w:val="24"/>
          <w:szCs w:val="24"/>
        </w:rPr>
      </w:pPr>
    </w:p>
    <w:p w14:paraId="3F63BBB1" w14:textId="77777777" w:rsidR="00B4183E" w:rsidRPr="00BE32EA" w:rsidRDefault="0002632C" w:rsidP="0002632C">
      <w:pPr>
        <w:rPr>
          <w:rFonts w:ascii="Times New Roman" w:eastAsia="Times New Roman" w:hAnsi="Times New Roman"/>
        </w:rPr>
      </w:pPr>
      <w:r w:rsidRPr="0002632C">
        <w:rPr>
          <w:rFonts w:ascii="Times New Roman" w:eastAsia="Times New Roman" w:hAnsi="Times New Roman"/>
          <w:sz w:val="24"/>
          <w:szCs w:val="24"/>
        </w:rPr>
        <w:t>Contact Person: Josh Meltzer, josh.meltzer@wku.edu, 270-745-2070 (o), 270-799-9839 (c)</w:t>
      </w:r>
    </w:p>
    <w:p w14:paraId="70244C5D" w14:textId="77777777"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Identification of proposed course</w:t>
      </w:r>
      <w:r w:rsidR="00555967" w:rsidRPr="00F03F71">
        <w:rPr>
          <w:rFonts w:ascii="Times New Roman" w:eastAsia="Times New Roman" w:hAnsi="Times New Roman"/>
          <w:b/>
        </w:rPr>
        <w:t>:</w:t>
      </w:r>
    </w:p>
    <w:p w14:paraId="3B928E89" w14:textId="77777777"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 xml:space="preserve">Course prefix (subject area) and number:  </w:t>
      </w:r>
      <w:r w:rsidR="0002632C">
        <w:rPr>
          <w:rFonts w:ascii="Times New Roman" w:eastAsia="Times New Roman" w:hAnsi="Times New Roman"/>
        </w:rPr>
        <w:t>JOUR 241</w:t>
      </w:r>
    </w:p>
    <w:p w14:paraId="0072F644" w14:textId="77777777"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Course title:</w:t>
      </w:r>
      <w:r w:rsidR="0002632C">
        <w:rPr>
          <w:rFonts w:ascii="Times New Roman" w:eastAsia="Times New Roman" w:hAnsi="Times New Roman"/>
        </w:rPr>
        <w:t xml:space="preserve"> Visualizing Data in Journalism</w:t>
      </w:r>
    </w:p>
    <w:p w14:paraId="555E2FAC" w14:textId="77777777"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Abbreviated course title:</w:t>
      </w:r>
      <w:r w:rsidR="0002632C">
        <w:rPr>
          <w:rFonts w:ascii="Times New Roman" w:eastAsia="Times New Roman" w:hAnsi="Times New Roman"/>
        </w:rPr>
        <w:t xml:space="preserve"> Data Visualization</w:t>
      </w:r>
    </w:p>
    <w:p w14:paraId="1957B055" w14:textId="77777777"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Credit hours:</w:t>
      </w:r>
      <w:r w:rsidR="0002632C">
        <w:rPr>
          <w:rFonts w:ascii="Times New Roman" w:eastAsia="Times New Roman" w:hAnsi="Times New Roman"/>
        </w:rPr>
        <w:t xml:space="preserve"> 3</w:t>
      </w:r>
    </w:p>
    <w:p w14:paraId="54145976" w14:textId="77777777"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Schedule type:</w:t>
      </w:r>
      <w:r w:rsidR="0002632C">
        <w:rPr>
          <w:rFonts w:ascii="Times New Roman" w:eastAsia="Times New Roman" w:hAnsi="Times New Roman"/>
        </w:rPr>
        <w:t xml:space="preserve"> C Lecture/Lab</w:t>
      </w:r>
    </w:p>
    <w:p w14:paraId="2BB8E0A1" w14:textId="77777777"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Prerequisites/corequisites:</w:t>
      </w:r>
      <w:r w:rsidR="0002632C">
        <w:rPr>
          <w:rFonts w:ascii="Times New Roman" w:eastAsia="Times New Roman" w:hAnsi="Times New Roman"/>
        </w:rPr>
        <w:t xml:space="preserve"> None</w:t>
      </w:r>
    </w:p>
    <w:p w14:paraId="6E8E5561" w14:textId="77777777" w:rsidR="00B4183E" w:rsidRPr="00BE32EA"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Grade type: _</w:t>
      </w:r>
      <w:r w:rsidR="0002632C">
        <w:rPr>
          <w:rFonts w:ascii="Times New Roman" w:eastAsia="Times New Roman" w:hAnsi="Times New Roman"/>
        </w:rPr>
        <w:t>X</w:t>
      </w:r>
      <w:r w:rsidRPr="00BE32EA">
        <w:rPr>
          <w:rFonts w:ascii="Times New Roman" w:eastAsia="Times New Roman" w:hAnsi="Times New Roman"/>
        </w:rPr>
        <w:t>___ standard letter grade  ____ pass/fail  ____in progress (IP)</w:t>
      </w:r>
    </w:p>
    <w:p w14:paraId="656E62B9" w14:textId="77777777" w:rsidR="00B4183E" w:rsidRPr="0002632C" w:rsidRDefault="00B4183E" w:rsidP="008462C5">
      <w:pPr>
        <w:numPr>
          <w:ilvl w:val="1"/>
          <w:numId w:val="17"/>
        </w:numPr>
        <w:spacing w:after="0" w:line="280" w:lineRule="exact"/>
        <w:ind w:left="792" w:hanging="432"/>
        <w:rPr>
          <w:rFonts w:ascii="Times New Roman" w:eastAsia="Times New Roman" w:hAnsi="Times New Roman"/>
        </w:rPr>
      </w:pPr>
      <w:r w:rsidRPr="00BE32EA">
        <w:rPr>
          <w:rFonts w:ascii="Times New Roman" w:eastAsia="Times New Roman" w:hAnsi="Times New Roman"/>
        </w:rPr>
        <w:t>Course description:</w:t>
      </w:r>
      <w:r w:rsidR="0002632C">
        <w:rPr>
          <w:rFonts w:ascii="Times New Roman" w:eastAsia="Times New Roman" w:hAnsi="Times New Roman"/>
        </w:rPr>
        <w:t xml:space="preserve"> </w:t>
      </w:r>
      <w:r w:rsidR="0002632C">
        <w:rPr>
          <w:rStyle w:val="A6"/>
        </w:rPr>
        <w:t xml:space="preserve">: </w:t>
      </w:r>
      <w:r w:rsidR="0002632C" w:rsidRPr="0002632C">
        <w:rPr>
          <w:rStyle w:val="A6"/>
          <w:rFonts w:ascii="Times New Roman" w:hAnsi="Times New Roman" w:cs="Times New Roman"/>
        </w:rPr>
        <w:t>Students will learn to find and examine large sets of data to identify embedded trends and stories, and display this data. (course fee)</w:t>
      </w:r>
    </w:p>
    <w:p w14:paraId="56CE300B" w14:textId="77777777" w:rsidR="00B4183E" w:rsidRPr="00BE32EA" w:rsidRDefault="00B4183E" w:rsidP="008462C5">
      <w:pPr>
        <w:spacing w:after="0" w:line="280" w:lineRule="exact"/>
        <w:rPr>
          <w:rFonts w:ascii="Times New Roman" w:eastAsia="Times New Roman" w:hAnsi="Times New Roman"/>
        </w:rPr>
      </w:pPr>
    </w:p>
    <w:p w14:paraId="3F15F1DC" w14:textId="77777777"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Rationale</w:t>
      </w:r>
    </w:p>
    <w:p w14:paraId="47EC52EC" w14:textId="77777777" w:rsidR="00B4183E" w:rsidRDefault="00B4183E" w:rsidP="008462C5">
      <w:pPr>
        <w:numPr>
          <w:ilvl w:val="1"/>
          <w:numId w:val="18"/>
        </w:numPr>
        <w:spacing w:after="0" w:line="280" w:lineRule="exact"/>
        <w:ind w:left="792" w:hanging="432"/>
        <w:rPr>
          <w:rFonts w:ascii="Times New Roman" w:eastAsia="Times New Roman" w:hAnsi="Times New Roman"/>
        </w:rPr>
      </w:pPr>
      <w:r w:rsidRPr="00BE32EA">
        <w:rPr>
          <w:rFonts w:ascii="Times New Roman" w:eastAsia="Times New Roman" w:hAnsi="Times New Roman"/>
        </w:rPr>
        <w:t>Reason for offering this course on a temporary basis:</w:t>
      </w:r>
    </w:p>
    <w:p w14:paraId="503604F2" w14:textId="77777777" w:rsidR="0002632C" w:rsidRPr="0002632C" w:rsidRDefault="0002632C" w:rsidP="0002632C">
      <w:pPr>
        <w:pStyle w:val="ListParagraph"/>
        <w:rPr>
          <w:rFonts w:ascii="Times New Roman" w:hAnsi="Times New Roman"/>
        </w:rPr>
      </w:pPr>
      <w:r w:rsidRPr="0002632C">
        <w:rPr>
          <w:rFonts w:ascii="Times New Roman" w:hAnsi="Times New Roman"/>
        </w:rPr>
        <w:t xml:space="preserve">This course will be offered as a pilot or trial course for future course(s) on the topic of information graphics and data visualization. Processing data and synthesizing meaning from raw information has become more and more important not only for journalists, but for anyone who stands to benefit from understanding, analyzing and displaying the massive amount of statistical information available in nearly any discipline. </w:t>
      </w:r>
    </w:p>
    <w:p w14:paraId="43689041" w14:textId="77777777" w:rsidR="0002632C" w:rsidRPr="0002632C" w:rsidRDefault="0002632C" w:rsidP="0002632C">
      <w:pPr>
        <w:pStyle w:val="ListParagraph"/>
        <w:rPr>
          <w:rFonts w:ascii="Times New Roman" w:hAnsi="Times New Roman"/>
        </w:rPr>
      </w:pPr>
      <w:r w:rsidRPr="0002632C">
        <w:rPr>
          <w:rFonts w:ascii="Times New Roman" w:hAnsi="Times New Roman"/>
        </w:rPr>
        <w:t>For journalists, being able to comprehend and find non-fiction narratives buried within data sets is no longer a specialty of a few members of a newsroom, but is becoming a base requirement for the profession. For students in other fields, learning to display statistical data that explains trends, informs decision makers or helps larger populations understand complex topics is imperative today.</w:t>
      </w:r>
    </w:p>
    <w:p w14:paraId="1D72ED60" w14:textId="77777777" w:rsidR="0002632C" w:rsidRPr="0002632C" w:rsidRDefault="0002632C" w:rsidP="0002632C">
      <w:pPr>
        <w:pStyle w:val="ListParagraph"/>
        <w:rPr>
          <w:rFonts w:ascii="Times New Roman" w:hAnsi="Times New Roman"/>
        </w:rPr>
      </w:pPr>
      <w:r w:rsidRPr="0002632C">
        <w:rPr>
          <w:rFonts w:ascii="Times New Roman" w:hAnsi="Times New Roman"/>
        </w:rPr>
        <w:t>This course will be offered as a trial to help to understand the kinds of students such a course will attract both from within the School of Journalism &amp; Broadcasting and from the university as a whole.</w:t>
      </w:r>
    </w:p>
    <w:p w14:paraId="5D093498" w14:textId="77777777" w:rsidR="00B4183E" w:rsidRDefault="00B4183E" w:rsidP="008462C5">
      <w:pPr>
        <w:numPr>
          <w:ilvl w:val="1"/>
          <w:numId w:val="18"/>
        </w:numPr>
        <w:spacing w:after="0" w:line="280" w:lineRule="exact"/>
        <w:ind w:left="792" w:hanging="432"/>
        <w:rPr>
          <w:rFonts w:ascii="Times New Roman" w:eastAsia="Times New Roman" w:hAnsi="Times New Roman"/>
        </w:rPr>
      </w:pPr>
      <w:r w:rsidRPr="00BE32EA">
        <w:rPr>
          <w:rFonts w:ascii="Times New Roman" w:eastAsia="Times New Roman" w:hAnsi="Times New Roman"/>
        </w:rPr>
        <w:t>Relationship of the proposed course to courses offered in other academic units:</w:t>
      </w:r>
    </w:p>
    <w:p w14:paraId="45339850" w14:textId="77777777" w:rsidR="0002632C" w:rsidRPr="00BE32EA"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This course will complement content producing courses in other academic areas. For non-journalists, learning to display information and data relevant to business or the sciences, for example, is key. Presentations that nearly all students produce for classes can and should display information in accurate and powerful ways. This course (JOUR 241) will help them learn to analyze and present information to audiences, no matter the discipline.</w:t>
      </w:r>
    </w:p>
    <w:p w14:paraId="676720E2" w14:textId="77777777" w:rsidR="00B4183E" w:rsidRPr="00BE32EA" w:rsidRDefault="00B4183E" w:rsidP="008462C5">
      <w:pPr>
        <w:spacing w:after="0" w:line="280" w:lineRule="exact"/>
        <w:ind w:left="1440"/>
        <w:rPr>
          <w:rFonts w:ascii="Times New Roman" w:eastAsia="Times New Roman" w:hAnsi="Times New Roman"/>
        </w:rPr>
      </w:pPr>
    </w:p>
    <w:p w14:paraId="7A65668C" w14:textId="77777777"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Description of proposed course</w:t>
      </w:r>
    </w:p>
    <w:p w14:paraId="1F1C1102" w14:textId="77777777" w:rsidR="00B4183E" w:rsidRDefault="00B4183E" w:rsidP="008462C5">
      <w:pPr>
        <w:numPr>
          <w:ilvl w:val="1"/>
          <w:numId w:val="19"/>
        </w:numPr>
        <w:spacing w:after="0" w:line="280" w:lineRule="exact"/>
        <w:ind w:left="792" w:hanging="432"/>
        <w:rPr>
          <w:rFonts w:ascii="Times New Roman" w:eastAsia="Times New Roman" w:hAnsi="Times New Roman"/>
        </w:rPr>
      </w:pPr>
      <w:r w:rsidRPr="00BE32EA">
        <w:rPr>
          <w:rFonts w:ascii="Times New Roman" w:eastAsia="Times New Roman" w:hAnsi="Times New Roman"/>
        </w:rPr>
        <w:t>Course content outline</w:t>
      </w:r>
    </w:p>
    <w:p w14:paraId="12C52EDB" w14:textId="77777777" w:rsidR="0002632C" w:rsidRPr="0002632C" w:rsidRDefault="0002632C" w:rsidP="0002632C">
      <w:pPr>
        <w:pStyle w:val="ListParagraph"/>
        <w:numPr>
          <w:ilvl w:val="0"/>
          <w:numId w:val="20"/>
        </w:numPr>
        <w:spacing w:after="0" w:line="280" w:lineRule="exact"/>
        <w:rPr>
          <w:rFonts w:ascii="Times New Roman" w:eastAsia="Times New Roman" w:hAnsi="Times New Roman"/>
        </w:rPr>
      </w:pPr>
      <w:r w:rsidRPr="0002632C">
        <w:rPr>
          <w:rFonts w:ascii="Times New Roman" w:eastAsia="Times New Roman" w:hAnsi="Times New Roman"/>
        </w:rPr>
        <w:lastRenderedPageBreak/>
        <w:t>Introduction to scope of visualizing data</w:t>
      </w:r>
    </w:p>
    <w:p w14:paraId="31A332B8"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 xml:space="preserve">II.  </w:t>
      </w:r>
      <w:r>
        <w:rPr>
          <w:rFonts w:ascii="Times New Roman" w:eastAsia="Times New Roman" w:hAnsi="Times New Roman"/>
        </w:rPr>
        <w:tab/>
      </w:r>
      <w:r w:rsidRPr="0002632C">
        <w:rPr>
          <w:rFonts w:ascii="Times New Roman" w:eastAsia="Times New Roman" w:hAnsi="Times New Roman"/>
        </w:rPr>
        <w:t>Where to find data, how to organize it</w:t>
      </w:r>
    </w:p>
    <w:p w14:paraId="5CDD884C"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 xml:space="preserve">III.  </w:t>
      </w:r>
      <w:r>
        <w:rPr>
          <w:rFonts w:ascii="Times New Roman" w:eastAsia="Times New Roman" w:hAnsi="Times New Roman"/>
        </w:rPr>
        <w:tab/>
      </w:r>
      <w:r w:rsidRPr="0002632C">
        <w:rPr>
          <w:rFonts w:ascii="Times New Roman" w:eastAsia="Times New Roman" w:hAnsi="Times New Roman"/>
        </w:rPr>
        <w:t>Being accurate and ethical with data</w:t>
      </w:r>
    </w:p>
    <w:p w14:paraId="39C2A214"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 xml:space="preserve">IV. </w:t>
      </w:r>
      <w:r>
        <w:rPr>
          <w:rFonts w:ascii="Times New Roman" w:eastAsia="Times New Roman" w:hAnsi="Times New Roman"/>
        </w:rPr>
        <w:tab/>
      </w:r>
      <w:r w:rsidRPr="0002632C">
        <w:rPr>
          <w:rFonts w:ascii="Times New Roman" w:eastAsia="Times New Roman" w:hAnsi="Times New Roman"/>
        </w:rPr>
        <w:t>Analyzing the data to find the story</w:t>
      </w:r>
    </w:p>
    <w:p w14:paraId="7AD0A444"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 xml:space="preserve">V. </w:t>
      </w:r>
      <w:r>
        <w:rPr>
          <w:rFonts w:ascii="Times New Roman" w:eastAsia="Times New Roman" w:hAnsi="Times New Roman"/>
        </w:rPr>
        <w:tab/>
      </w:r>
      <w:r w:rsidRPr="0002632C">
        <w:rPr>
          <w:rFonts w:ascii="Times New Roman" w:eastAsia="Times New Roman" w:hAnsi="Times New Roman"/>
        </w:rPr>
        <w:t>Hands on design tools in graphic software</w:t>
      </w:r>
    </w:p>
    <w:p w14:paraId="313ABE17"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ab/>
      </w:r>
      <w:r>
        <w:rPr>
          <w:rFonts w:ascii="Times New Roman" w:eastAsia="Times New Roman" w:hAnsi="Times New Roman"/>
        </w:rPr>
        <w:tab/>
      </w:r>
      <w:r w:rsidRPr="0002632C">
        <w:rPr>
          <w:rFonts w:ascii="Times New Roman" w:eastAsia="Times New Roman" w:hAnsi="Times New Roman"/>
        </w:rPr>
        <w:t>A.  Video tutorials</w:t>
      </w:r>
    </w:p>
    <w:p w14:paraId="359B35B9"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ab/>
      </w:r>
      <w:r>
        <w:rPr>
          <w:rFonts w:ascii="Times New Roman" w:eastAsia="Times New Roman" w:hAnsi="Times New Roman"/>
        </w:rPr>
        <w:tab/>
      </w:r>
      <w:r w:rsidRPr="0002632C">
        <w:rPr>
          <w:rFonts w:ascii="Times New Roman" w:eastAsia="Times New Roman" w:hAnsi="Times New Roman"/>
        </w:rPr>
        <w:t>B.  Drawing exercises</w:t>
      </w:r>
    </w:p>
    <w:p w14:paraId="1E68CAFB"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VI.</w:t>
      </w:r>
      <w:r>
        <w:rPr>
          <w:rFonts w:ascii="Times New Roman" w:eastAsia="Times New Roman" w:hAnsi="Times New Roman"/>
        </w:rPr>
        <w:tab/>
      </w:r>
      <w:r w:rsidRPr="0002632C">
        <w:rPr>
          <w:rFonts w:ascii="Times New Roman" w:eastAsia="Times New Roman" w:hAnsi="Times New Roman"/>
        </w:rPr>
        <w:t xml:space="preserve"> Storytelling with Graphs</w:t>
      </w:r>
    </w:p>
    <w:p w14:paraId="353FD1AE" w14:textId="77777777" w:rsidR="0002632C" w:rsidRPr="0002632C" w:rsidRDefault="0002632C" w:rsidP="0002632C">
      <w:pPr>
        <w:spacing w:after="0" w:line="280" w:lineRule="exact"/>
        <w:ind w:left="792" w:firstLine="648"/>
        <w:rPr>
          <w:rFonts w:ascii="Times New Roman" w:eastAsia="Times New Roman" w:hAnsi="Times New Roman"/>
        </w:rPr>
      </w:pPr>
      <w:r w:rsidRPr="0002632C">
        <w:rPr>
          <w:rFonts w:ascii="Times New Roman" w:eastAsia="Times New Roman" w:hAnsi="Times New Roman"/>
        </w:rPr>
        <w:t>A.</w:t>
      </w:r>
      <w:r w:rsidRPr="0002632C">
        <w:rPr>
          <w:rFonts w:ascii="Times New Roman" w:eastAsia="Times New Roman" w:hAnsi="Times New Roman"/>
        </w:rPr>
        <w:tab/>
        <w:t>Different types and uses of graphs</w:t>
      </w:r>
    </w:p>
    <w:p w14:paraId="6C5BD986"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 xml:space="preserve">VII. </w:t>
      </w:r>
      <w:r>
        <w:rPr>
          <w:rFonts w:ascii="Times New Roman" w:eastAsia="Times New Roman" w:hAnsi="Times New Roman"/>
        </w:rPr>
        <w:tab/>
      </w:r>
      <w:r w:rsidRPr="0002632C">
        <w:rPr>
          <w:rFonts w:ascii="Times New Roman" w:eastAsia="Times New Roman" w:hAnsi="Times New Roman"/>
        </w:rPr>
        <w:t>Mapping</w:t>
      </w:r>
    </w:p>
    <w:p w14:paraId="1AB4D74D"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ab/>
      </w:r>
      <w:r>
        <w:rPr>
          <w:rFonts w:ascii="Times New Roman" w:eastAsia="Times New Roman" w:hAnsi="Times New Roman"/>
        </w:rPr>
        <w:tab/>
      </w:r>
      <w:r w:rsidRPr="0002632C">
        <w:rPr>
          <w:rFonts w:ascii="Times New Roman" w:eastAsia="Times New Roman" w:hAnsi="Times New Roman"/>
        </w:rPr>
        <w:t>A. Esthetics and Usability of Mapping</w:t>
      </w:r>
    </w:p>
    <w:p w14:paraId="26B474EC" w14:textId="77777777" w:rsidR="0002632C" w:rsidRP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 xml:space="preserve">VIII. </w:t>
      </w:r>
      <w:r>
        <w:rPr>
          <w:rFonts w:ascii="Times New Roman" w:eastAsia="Times New Roman" w:hAnsi="Times New Roman"/>
        </w:rPr>
        <w:tab/>
      </w:r>
      <w:r w:rsidRPr="0002632C">
        <w:rPr>
          <w:rFonts w:ascii="Times New Roman" w:eastAsia="Times New Roman" w:hAnsi="Times New Roman"/>
        </w:rPr>
        <w:t>Diagrams</w:t>
      </w:r>
    </w:p>
    <w:p w14:paraId="73F6544D" w14:textId="77777777" w:rsidR="0002632C" w:rsidRPr="0002632C" w:rsidRDefault="0002632C" w:rsidP="0002632C">
      <w:pPr>
        <w:spacing w:after="0" w:line="280" w:lineRule="exact"/>
        <w:ind w:left="792" w:firstLine="648"/>
        <w:rPr>
          <w:rFonts w:ascii="Times New Roman" w:eastAsia="Times New Roman" w:hAnsi="Times New Roman"/>
        </w:rPr>
      </w:pPr>
      <w:r w:rsidRPr="0002632C">
        <w:rPr>
          <w:rFonts w:ascii="Times New Roman" w:eastAsia="Times New Roman" w:hAnsi="Times New Roman"/>
        </w:rPr>
        <w:t>A.</w:t>
      </w:r>
      <w:r w:rsidRPr="0002632C">
        <w:rPr>
          <w:rFonts w:ascii="Times New Roman" w:eastAsia="Times New Roman" w:hAnsi="Times New Roman"/>
        </w:rPr>
        <w:tab/>
        <w:t>Thinking sequentially and telling stories in steps</w:t>
      </w:r>
    </w:p>
    <w:p w14:paraId="4C0D149E" w14:textId="77777777" w:rsidR="0002632C" w:rsidRPr="0002632C" w:rsidRDefault="0002632C" w:rsidP="0002632C">
      <w:pPr>
        <w:spacing w:after="0" w:line="280" w:lineRule="exact"/>
        <w:ind w:left="792" w:firstLine="648"/>
        <w:rPr>
          <w:rFonts w:ascii="Times New Roman" w:eastAsia="Times New Roman" w:hAnsi="Times New Roman"/>
        </w:rPr>
      </w:pPr>
      <w:r w:rsidRPr="0002632C">
        <w:rPr>
          <w:rFonts w:ascii="Times New Roman" w:eastAsia="Times New Roman" w:hAnsi="Times New Roman"/>
        </w:rPr>
        <w:t>B.</w:t>
      </w:r>
      <w:r w:rsidRPr="0002632C">
        <w:rPr>
          <w:rFonts w:ascii="Times New Roman" w:eastAsia="Times New Roman" w:hAnsi="Times New Roman"/>
        </w:rPr>
        <w:tab/>
        <w:t>Drawing with the pen tool and using vector graphics</w:t>
      </w:r>
    </w:p>
    <w:p w14:paraId="2CDCDAF9" w14:textId="77777777" w:rsidR="0002632C" w:rsidRPr="0002632C" w:rsidRDefault="0002632C" w:rsidP="0002632C">
      <w:pPr>
        <w:spacing w:after="0" w:line="280" w:lineRule="exact"/>
        <w:ind w:left="792" w:firstLine="648"/>
        <w:rPr>
          <w:rFonts w:ascii="Times New Roman" w:eastAsia="Times New Roman" w:hAnsi="Times New Roman"/>
        </w:rPr>
      </w:pPr>
      <w:r w:rsidRPr="0002632C">
        <w:rPr>
          <w:rFonts w:ascii="Times New Roman" w:eastAsia="Times New Roman" w:hAnsi="Times New Roman"/>
        </w:rPr>
        <w:t>C.</w:t>
      </w:r>
      <w:r w:rsidRPr="0002632C">
        <w:rPr>
          <w:rFonts w:ascii="Times New Roman" w:eastAsia="Times New Roman" w:hAnsi="Times New Roman"/>
        </w:rPr>
        <w:tab/>
        <w:t>Copyright and use of imagery</w:t>
      </w:r>
    </w:p>
    <w:p w14:paraId="2FC959AD" w14:textId="77777777" w:rsidR="0002632C" w:rsidRDefault="0002632C" w:rsidP="0002632C">
      <w:pPr>
        <w:spacing w:after="0" w:line="280" w:lineRule="exact"/>
        <w:ind w:left="792"/>
        <w:rPr>
          <w:rFonts w:ascii="Times New Roman" w:eastAsia="Times New Roman" w:hAnsi="Times New Roman"/>
        </w:rPr>
      </w:pPr>
      <w:r w:rsidRPr="0002632C">
        <w:rPr>
          <w:rFonts w:ascii="Times New Roman" w:eastAsia="Times New Roman" w:hAnsi="Times New Roman"/>
        </w:rPr>
        <w:t xml:space="preserve">IX. </w:t>
      </w:r>
      <w:r>
        <w:rPr>
          <w:rFonts w:ascii="Times New Roman" w:eastAsia="Times New Roman" w:hAnsi="Times New Roman"/>
        </w:rPr>
        <w:tab/>
      </w:r>
      <w:r w:rsidRPr="0002632C">
        <w:rPr>
          <w:rFonts w:ascii="Times New Roman" w:eastAsia="Times New Roman" w:hAnsi="Times New Roman"/>
        </w:rPr>
        <w:t>Interactivity and data visualization</w:t>
      </w:r>
    </w:p>
    <w:p w14:paraId="5A8205CE" w14:textId="77777777" w:rsidR="0002632C" w:rsidRPr="00BE32EA" w:rsidRDefault="0002632C" w:rsidP="0002632C">
      <w:pPr>
        <w:spacing w:after="0" w:line="280" w:lineRule="exact"/>
        <w:ind w:left="792"/>
        <w:rPr>
          <w:rFonts w:ascii="Times New Roman" w:eastAsia="Times New Roman" w:hAnsi="Times New Roman"/>
        </w:rPr>
      </w:pPr>
    </w:p>
    <w:p w14:paraId="4925A65F" w14:textId="77777777" w:rsidR="00B4183E" w:rsidRPr="00BE32EA" w:rsidRDefault="00B4183E" w:rsidP="008462C5">
      <w:pPr>
        <w:numPr>
          <w:ilvl w:val="1"/>
          <w:numId w:val="19"/>
        </w:numPr>
        <w:spacing w:after="0" w:line="280" w:lineRule="exact"/>
        <w:ind w:left="792" w:hanging="432"/>
        <w:rPr>
          <w:rFonts w:ascii="Times New Roman" w:eastAsia="Times New Roman" w:hAnsi="Times New Roman"/>
        </w:rPr>
      </w:pPr>
      <w:r w:rsidRPr="00BE32EA">
        <w:rPr>
          <w:rFonts w:ascii="Times New Roman" w:eastAsia="Times New Roman" w:hAnsi="Times New Roman"/>
        </w:rPr>
        <w:t>Tentative text(s)</w:t>
      </w:r>
    </w:p>
    <w:p w14:paraId="446C71FD" w14:textId="77777777" w:rsidR="00B4183E" w:rsidRDefault="0002632C" w:rsidP="0002632C">
      <w:pPr>
        <w:spacing w:after="0" w:line="280" w:lineRule="exact"/>
        <w:ind w:left="720"/>
        <w:rPr>
          <w:rFonts w:ascii="Times New Roman" w:eastAsia="Times New Roman" w:hAnsi="Times New Roman"/>
        </w:rPr>
      </w:pPr>
      <w:r w:rsidRPr="0002632C">
        <w:rPr>
          <w:rFonts w:ascii="Times New Roman" w:eastAsia="Times New Roman" w:hAnsi="Times New Roman"/>
          <w:i/>
        </w:rPr>
        <w:t>The Functional Art: An introduction to information graphics and visualization,</w:t>
      </w:r>
      <w:r w:rsidRPr="0002632C">
        <w:rPr>
          <w:rFonts w:ascii="Times New Roman" w:eastAsia="Times New Roman" w:hAnsi="Times New Roman"/>
        </w:rPr>
        <w:t xml:space="preserve"> Alberto Cairo. New Riders Publishing, 2012.</w:t>
      </w:r>
    </w:p>
    <w:p w14:paraId="0F5DCAD5" w14:textId="77777777" w:rsidR="0002632C" w:rsidRPr="0002632C" w:rsidRDefault="0002632C" w:rsidP="0002632C">
      <w:pPr>
        <w:spacing w:after="0" w:line="280" w:lineRule="exact"/>
        <w:ind w:left="720"/>
        <w:rPr>
          <w:rFonts w:ascii="Times New Roman" w:eastAsia="Times New Roman" w:hAnsi="Times New Roman"/>
        </w:rPr>
      </w:pPr>
    </w:p>
    <w:p w14:paraId="1C3B11A4" w14:textId="77777777" w:rsidR="00B4183E" w:rsidRPr="00BE32EA" w:rsidRDefault="00B4183E" w:rsidP="008462C5">
      <w:pPr>
        <w:numPr>
          <w:ilvl w:val="0"/>
          <w:numId w:val="19"/>
        </w:numPr>
        <w:spacing w:after="0" w:line="280" w:lineRule="exact"/>
        <w:contextualSpacing/>
        <w:rPr>
          <w:rFonts w:ascii="Times New Roman" w:eastAsia="Times New Roman" w:hAnsi="Times New Roman"/>
          <w:b/>
        </w:rPr>
      </w:pPr>
      <w:r w:rsidRPr="00BE32EA">
        <w:rPr>
          <w:rFonts w:ascii="Times New Roman" w:eastAsia="Times New Roman" w:hAnsi="Times New Roman"/>
          <w:b/>
        </w:rPr>
        <w:t>Second offering of a temporary course (if applicable)</w:t>
      </w:r>
    </w:p>
    <w:p w14:paraId="21208643" w14:textId="77777777" w:rsidR="00B4183E" w:rsidRDefault="00B4183E" w:rsidP="008462C5">
      <w:pPr>
        <w:numPr>
          <w:ilvl w:val="1"/>
          <w:numId w:val="19"/>
        </w:numPr>
        <w:spacing w:after="0" w:line="280" w:lineRule="exact"/>
        <w:ind w:left="792" w:hanging="432"/>
        <w:contextualSpacing/>
        <w:rPr>
          <w:rFonts w:ascii="Times New Roman" w:eastAsia="Times New Roman" w:hAnsi="Times New Roman"/>
        </w:rPr>
      </w:pPr>
      <w:r w:rsidRPr="00BE32EA">
        <w:rPr>
          <w:rFonts w:ascii="Times New Roman" w:eastAsia="Times New Roman" w:hAnsi="Times New Roman"/>
        </w:rPr>
        <w:t>Reason for offering this course a second time on a temporary basis:</w:t>
      </w:r>
    </w:p>
    <w:p w14:paraId="77CB8F54" w14:textId="77777777" w:rsidR="0002632C" w:rsidRPr="00BE32EA" w:rsidRDefault="0002632C" w:rsidP="0002632C">
      <w:pPr>
        <w:spacing w:after="0" w:line="280" w:lineRule="exact"/>
        <w:ind w:left="792"/>
        <w:contextualSpacing/>
        <w:rPr>
          <w:rFonts w:ascii="Times New Roman" w:eastAsia="Times New Roman" w:hAnsi="Times New Roman"/>
        </w:rPr>
      </w:pPr>
      <w:r>
        <w:rPr>
          <w:rFonts w:ascii="Times New Roman" w:eastAsia="Times New Roman" w:hAnsi="Times New Roman"/>
        </w:rPr>
        <w:t>The course</w:t>
      </w:r>
      <w:r w:rsidRPr="0002632C">
        <w:rPr>
          <w:rFonts w:ascii="Times New Roman" w:eastAsia="Times New Roman" w:hAnsi="Times New Roman"/>
        </w:rPr>
        <w:t xml:space="preserve"> will be proposed to become a permanent course beginning in the fall of 2014, when the SJ&amp;B is submitting significant changes to all of its programs.  Allowing this course a second time on a temporary basis will insure that it can be fine-tuned even further before implemented as a permanent course, and will allow students to continue to take the course as a possible restrictive elective in the current curriculums.</w:t>
      </w:r>
    </w:p>
    <w:p w14:paraId="5746854C" w14:textId="77777777" w:rsidR="0002632C" w:rsidRDefault="00B4183E" w:rsidP="0002632C">
      <w:pPr>
        <w:numPr>
          <w:ilvl w:val="1"/>
          <w:numId w:val="19"/>
        </w:numPr>
        <w:spacing w:after="0" w:line="280" w:lineRule="exact"/>
        <w:ind w:left="792" w:hanging="432"/>
        <w:contextualSpacing/>
        <w:rPr>
          <w:rFonts w:ascii="Times New Roman" w:eastAsia="Times New Roman" w:hAnsi="Times New Roman"/>
        </w:rPr>
      </w:pPr>
      <w:r w:rsidRPr="00BE32EA">
        <w:rPr>
          <w:rFonts w:ascii="Times New Roman" w:eastAsia="Times New Roman" w:hAnsi="Times New Roman"/>
        </w:rPr>
        <w:t>Term course was first offered</w:t>
      </w:r>
      <w:r w:rsidRPr="0002632C">
        <w:rPr>
          <w:rFonts w:ascii="Times New Roman" w:eastAsia="Times New Roman" w:hAnsi="Times New Roman"/>
        </w:rPr>
        <w:t>:</w:t>
      </w:r>
      <w:r w:rsidR="0002632C" w:rsidRPr="0002632C">
        <w:rPr>
          <w:rFonts w:ascii="Times New Roman" w:eastAsia="Times New Roman" w:hAnsi="Times New Roman"/>
        </w:rPr>
        <w:t xml:space="preserve"> </w:t>
      </w:r>
      <w:r w:rsidR="0002632C" w:rsidRPr="0002632C">
        <w:rPr>
          <w:rFonts w:ascii="Times New Roman" w:hAnsi="Times New Roman"/>
        </w:rPr>
        <w:t>Fall, 2013</w:t>
      </w:r>
    </w:p>
    <w:p w14:paraId="47749125" w14:textId="77777777" w:rsidR="00B4183E" w:rsidRPr="0002632C" w:rsidRDefault="00B4183E" w:rsidP="0002632C">
      <w:pPr>
        <w:numPr>
          <w:ilvl w:val="1"/>
          <w:numId w:val="19"/>
        </w:numPr>
        <w:spacing w:after="0" w:line="280" w:lineRule="exact"/>
        <w:ind w:left="792" w:hanging="432"/>
        <w:contextualSpacing/>
        <w:rPr>
          <w:rFonts w:ascii="Times New Roman" w:eastAsia="Times New Roman" w:hAnsi="Times New Roman"/>
        </w:rPr>
      </w:pPr>
      <w:r w:rsidRPr="0002632C">
        <w:rPr>
          <w:rFonts w:ascii="Times New Roman" w:eastAsia="Times New Roman" w:hAnsi="Times New Roman"/>
        </w:rPr>
        <w:t>Enrollment in first offering:</w:t>
      </w:r>
      <w:r w:rsidR="0002632C" w:rsidRPr="0002632C">
        <w:rPr>
          <w:rFonts w:ascii="Times New Roman" w:eastAsia="Times New Roman" w:hAnsi="Times New Roman"/>
        </w:rPr>
        <w:t xml:space="preserve"> 15/18</w:t>
      </w:r>
    </w:p>
    <w:p w14:paraId="5DF11ECB" w14:textId="77777777" w:rsidR="00B4183E" w:rsidRPr="00BE32EA" w:rsidRDefault="00B4183E" w:rsidP="008462C5">
      <w:pPr>
        <w:spacing w:after="0" w:line="280" w:lineRule="exact"/>
        <w:rPr>
          <w:rFonts w:ascii="Times New Roman" w:eastAsia="Times New Roman" w:hAnsi="Times New Roman"/>
          <w:b/>
        </w:rPr>
      </w:pPr>
    </w:p>
    <w:p w14:paraId="0637303C" w14:textId="77777777"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Term of Implementation:</w:t>
      </w:r>
      <w:r w:rsidR="0002632C">
        <w:rPr>
          <w:rFonts w:ascii="Times New Roman" w:eastAsia="Times New Roman" w:hAnsi="Times New Roman"/>
          <w:b/>
        </w:rPr>
        <w:t xml:space="preserve"> </w:t>
      </w:r>
      <w:r w:rsidR="0002632C" w:rsidRPr="0002632C">
        <w:rPr>
          <w:rFonts w:ascii="Times New Roman" w:eastAsia="Times New Roman" w:hAnsi="Times New Roman"/>
        </w:rPr>
        <w:t>Spring 2014 (term course will be offered a second time)</w:t>
      </w:r>
    </w:p>
    <w:p w14:paraId="0E422326" w14:textId="77777777" w:rsidR="00B4183E" w:rsidRPr="00BE32EA" w:rsidRDefault="00B4183E" w:rsidP="008462C5">
      <w:pPr>
        <w:spacing w:after="0" w:line="280" w:lineRule="exact"/>
        <w:rPr>
          <w:rFonts w:ascii="Times New Roman" w:eastAsia="Times New Roman" w:hAnsi="Times New Roman"/>
          <w:b/>
        </w:rPr>
      </w:pPr>
    </w:p>
    <w:p w14:paraId="1A4B28DF" w14:textId="77777777" w:rsidR="00B4183E" w:rsidRPr="00BE32EA" w:rsidRDefault="00B4183E" w:rsidP="008462C5">
      <w:pPr>
        <w:numPr>
          <w:ilvl w:val="0"/>
          <w:numId w:val="19"/>
        </w:numPr>
        <w:spacing w:after="0" w:line="280" w:lineRule="exact"/>
        <w:rPr>
          <w:rFonts w:ascii="Times New Roman" w:eastAsia="Times New Roman" w:hAnsi="Times New Roman"/>
          <w:b/>
        </w:rPr>
      </w:pPr>
      <w:r w:rsidRPr="00BE32EA">
        <w:rPr>
          <w:rFonts w:ascii="Times New Roman" w:eastAsia="Times New Roman" w:hAnsi="Times New Roman"/>
          <w:b/>
        </w:rPr>
        <w:t>Dates of review/approvals:</w:t>
      </w:r>
    </w:p>
    <w:p w14:paraId="506BB21A" w14:textId="77777777" w:rsidR="00B4183E" w:rsidRPr="00BE32EA" w:rsidRDefault="00B4183E" w:rsidP="00B4183E">
      <w:pPr>
        <w:spacing w:after="0" w:line="240" w:lineRule="auto"/>
        <w:rPr>
          <w:rFonts w:ascii="Times New Roman" w:eastAsia="Times New Roman" w:hAnsi="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4500"/>
        <w:gridCol w:w="1710"/>
        <w:gridCol w:w="2905"/>
      </w:tblGrid>
      <w:tr w:rsidR="008462C5" w:rsidRPr="00555967" w14:paraId="61B5EBF1" w14:textId="77777777" w:rsidTr="00B14D60">
        <w:trPr>
          <w:trHeight w:val="432"/>
        </w:trPr>
        <w:tc>
          <w:tcPr>
            <w:tcW w:w="4500" w:type="dxa"/>
            <w:tcBorders>
              <w:top w:val="nil"/>
              <w:left w:val="nil"/>
              <w:bottom w:val="nil"/>
              <w:right w:val="nil"/>
            </w:tcBorders>
            <w:vAlign w:val="bottom"/>
          </w:tcPr>
          <w:p w14:paraId="4E9C6709" w14:textId="77777777" w:rsidR="008462C5" w:rsidRPr="00BE32EA" w:rsidRDefault="0002632C" w:rsidP="0002632C">
            <w:pPr>
              <w:spacing w:after="0" w:line="240" w:lineRule="auto"/>
              <w:rPr>
                <w:b/>
                <w:u w:val="single"/>
              </w:rPr>
            </w:pPr>
            <w:r>
              <w:t>School of Journalism &amp; Broadcasting</w:t>
            </w:r>
          </w:p>
        </w:tc>
        <w:tc>
          <w:tcPr>
            <w:tcW w:w="1710" w:type="dxa"/>
            <w:tcBorders>
              <w:top w:val="nil"/>
              <w:left w:val="nil"/>
              <w:bottom w:val="nil"/>
              <w:right w:val="nil"/>
            </w:tcBorders>
          </w:tcPr>
          <w:p w14:paraId="6129AB12" w14:textId="77777777" w:rsidR="008462C5" w:rsidRPr="00BE32EA" w:rsidRDefault="008462C5" w:rsidP="00B4183E">
            <w:pPr>
              <w:spacing w:after="0" w:line="240" w:lineRule="auto"/>
              <w:rPr>
                <w:b/>
                <w:u w:val="single"/>
              </w:rPr>
            </w:pPr>
          </w:p>
        </w:tc>
        <w:tc>
          <w:tcPr>
            <w:tcW w:w="2905" w:type="dxa"/>
            <w:tcBorders>
              <w:top w:val="nil"/>
              <w:left w:val="nil"/>
              <w:bottom w:val="single" w:sz="4" w:space="0" w:color="auto"/>
              <w:right w:val="nil"/>
            </w:tcBorders>
          </w:tcPr>
          <w:p w14:paraId="1694B379" w14:textId="562E58D0" w:rsidR="008462C5" w:rsidRPr="00BE32EA" w:rsidRDefault="0062187B" w:rsidP="00B4183E">
            <w:pPr>
              <w:spacing w:after="0" w:line="240" w:lineRule="auto"/>
              <w:rPr>
                <w:b/>
                <w:u w:val="single"/>
              </w:rPr>
            </w:pPr>
            <w:r>
              <w:rPr>
                <w:b/>
                <w:u w:val="single"/>
              </w:rPr>
              <w:t>Sep</w:t>
            </w:r>
            <w:r w:rsidR="00902355">
              <w:rPr>
                <w:b/>
                <w:u w:val="single"/>
              </w:rPr>
              <w:t>t 23, 2013</w:t>
            </w:r>
          </w:p>
        </w:tc>
      </w:tr>
      <w:tr w:rsidR="008462C5" w:rsidRPr="00555967" w14:paraId="1AEC13B4" w14:textId="77777777" w:rsidTr="0023764C">
        <w:trPr>
          <w:trHeight w:val="432"/>
        </w:trPr>
        <w:tc>
          <w:tcPr>
            <w:tcW w:w="4500" w:type="dxa"/>
            <w:tcBorders>
              <w:top w:val="nil"/>
              <w:left w:val="nil"/>
              <w:bottom w:val="nil"/>
              <w:right w:val="nil"/>
            </w:tcBorders>
            <w:vAlign w:val="bottom"/>
          </w:tcPr>
          <w:p w14:paraId="1B29653A" w14:textId="77777777" w:rsidR="008462C5" w:rsidRPr="00BE32EA" w:rsidRDefault="0002632C" w:rsidP="0002632C">
            <w:pPr>
              <w:spacing w:after="0" w:line="240" w:lineRule="auto"/>
              <w:rPr>
                <w:b/>
                <w:u w:val="single"/>
              </w:rPr>
            </w:pPr>
            <w:r>
              <w:t>Dean, Potter College of Arts &amp; Letters</w:t>
            </w:r>
          </w:p>
        </w:tc>
        <w:tc>
          <w:tcPr>
            <w:tcW w:w="1710" w:type="dxa"/>
            <w:tcBorders>
              <w:top w:val="nil"/>
              <w:left w:val="nil"/>
              <w:bottom w:val="nil"/>
              <w:right w:val="nil"/>
            </w:tcBorders>
          </w:tcPr>
          <w:p w14:paraId="1E1D3265" w14:textId="77777777" w:rsidR="008462C5" w:rsidRPr="00BE32EA" w:rsidRDefault="008462C5" w:rsidP="00B4183E">
            <w:pPr>
              <w:spacing w:after="0" w:line="240" w:lineRule="auto"/>
              <w:rPr>
                <w:b/>
                <w:u w:val="single"/>
              </w:rPr>
            </w:pPr>
          </w:p>
        </w:tc>
        <w:tc>
          <w:tcPr>
            <w:tcW w:w="2905" w:type="dxa"/>
            <w:tcBorders>
              <w:top w:val="single" w:sz="4" w:space="0" w:color="auto"/>
              <w:left w:val="nil"/>
              <w:bottom w:val="single" w:sz="4" w:space="0" w:color="auto"/>
              <w:right w:val="nil"/>
            </w:tcBorders>
          </w:tcPr>
          <w:p w14:paraId="61231BBD" w14:textId="4B1219CD" w:rsidR="008462C5" w:rsidRPr="00BE32EA" w:rsidRDefault="0062187B" w:rsidP="00B4183E">
            <w:pPr>
              <w:spacing w:after="0" w:line="240" w:lineRule="auto"/>
              <w:rPr>
                <w:b/>
                <w:u w:val="single"/>
              </w:rPr>
            </w:pPr>
            <w:r>
              <w:rPr>
                <w:b/>
                <w:u w:val="single"/>
              </w:rPr>
              <w:t>Sept 29, 2013</w:t>
            </w:r>
            <w:bookmarkStart w:id="0" w:name="_GoBack"/>
            <w:bookmarkEnd w:id="0"/>
          </w:p>
        </w:tc>
      </w:tr>
    </w:tbl>
    <w:p w14:paraId="6DBCA566" w14:textId="77777777" w:rsidR="00B4183E" w:rsidRPr="00BE32EA" w:rsidRDefault="00B4183E" w:rsidP="00B4183E">
      <w:pPr>
        <w:spacing w:after="0" w:line="240" w:lineRule="auto"/>
        <w:rPr>
          <w:rFonts w:ascii="Times New Roman" w:eastAsia="Times New Roman" w:hAnsi="Times New Roman"/>
        </w:rPr>
      </w:pPr>
      <w:r w:rsidRPr="00BE32EA">
        <w:rPr>
          <w:rFonts w:ascii="Times New Roman" w:eastAsia="Times New Roman" w:hAnsi="Times New Roman"/>
          <w:b/>
        </w:rPr>
        <w:tab/>
      </w:r>
    </w:p>
    <w:p w14:paraId="79221F0E" w14:textId="77777777" w:rsidR="00F863D6" w:rsidRPr="00A521A1" w:rsidRDefault="00F863D6" w:rsidP="00BE32EA">
      <w:pPr>
        <w:spacing w:after="0" w:line="240" w:lineRule="auto"/>
        <w:rPr>
          <w:rFonts w:ascii="Times New Roman" w:hAnsi="Times New Roman"/>
          <w:vertAlign w:val="subscript"/>
        </w:rPr>
      </w:pPr>
    </w:p>
    <w:sectPr w:rsidR="00F863D6" w:rsidRPr="00A521A1" w:rsidSect="00105BE9">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BCD45" w14:textId="77777777" w:rsidR="00E867D5" w:rsidRDefault="00E867D5" w:rsidP="00B4183E">
      <w:pPr>
        <w:spacing w:after="0" w:line="240" w:lineRule="auto"/>
      </w:pPr>
      <w:r>
        <w:separator/>
      </w:r>
    </w:p>
  </w:endnote>
  <w:endnote w:type="continuationSeparator" w:id="0">
    <w:p w14:paraId="65E562A3" w14:textId="77777777" w:rsidR="00E867D5" w:rsidRDefault="00E867D5" w:rsidP="00B4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6B340" w14:textId="77777777" w:rsidR="00B4183E" w:rsidRPr="008462C5" w:rsidRDefault="008462C5" w:rsidP="00BE32EA">
    <w:pPr>
      <w:pStyle w:val="Footer"/>
      <w:jc w:val="right"/>
      <w:rPr>
        <w:rFonts w:ascii="Times New Roman" w:hAnsi="Times New Roman"/>
        <w:sz w:val="18"/>
        <w:szCs w:val="18"/>
      </w:rPr>
    </w:pPr>
    <w:r w:rsidRPr="008462C5">
      <w:rPr>
        <w:rFonts w:ascii="Times New Roman" w:hAnsi="Times New Roman"/>
        <w:sz w:val="18"/>
        <w:szCs w:val="18"/>
      </w:rPr>
      <w:t xml:space="preserve">Format effective </w:t>
    </w:r>
    <w:r w:rsidR="004D742B">
      <w:rPr>
        <w:rFonts w:ascii="Times New Roman" w:hAnsi="Times New Roman"/>
        <w:sz w:val="18"/>
        <w:szCs w:val="18"/>
      </w:rPr>
      <w:t xml:space="preserve">May </w:t>
    </w:r>
    <w:r w:rsidRPr="008462C5">
      <w:rPr>
        <w:rFonts w:ascii="Times New Roman" w:hAnsi="Times New Roman"/>
        <w:sz w:val="18"/>
        <w:szCs w:val="18"/>
      </w:rPr>
      <w:t>2013</w:t>
    </w:r>
  </w:p>
  <w:p w14:paraId="50B78679" w14:textId="77777777" w:rsidR="00B4183E" w:rsidRDefault="00B418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E5698" w14:textId="77777777" w:rsidR="00E867D5" w:rsidRDefault="00E867D5" w:rsidP="00B4183E">
      <w:pPr>
        <w:spacing w:after="0" w:line="240" w:lineRule="auto"/>
      </w:pPr>
      <w:r>
        <w:separator/>
      </w:r>
    </w:p>
  </w:footnote>
  <w:footnote w:type="continuationSeparator" w:id="0">
    <w:p w14:paraId="608F1527" w14:textId="77777777" w:rsidR="00E867D5" w:rsidRDefault="00E867D5" w:rsidP="00B4183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2CF3"/>
    <w:multiLevelType w:val="hybridMultilevel"/>
    <w:tmpl w:val="C8C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97B3592"/>
    <w:multiLevelType w:val="hybridMultilevel"/>
    <w:tmpl w:val="2BD04BD4"/>
    <w:lvl w:ilvl="0" w:tplc="54DCE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5E0B3F"/>
    <w:multiLevelType w:val="hybridMultilevel"/>
    <w:tmpl w:val="5FD2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686DD1"/>
    <w:multiLevelType w:val="hybridMultilevel"/>
    <w:tmpl w:val="69D4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66888"/>
    <w:multiLevelType w:val="hybridMultilevel"/>
    <w:tmpl w:val="E256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8283C"/>
    <w:multiLevelType w:val="hybridMultilevel"/>
    <w:tmpl w:val="FBF0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22825"/>
    <w:multiLevelType w:val="hybridMultilevel"/>
    <w:tmpl w:val="79B20C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17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nsid w:val="43DB5FC0"/>
    <w:multiLevelType w:val="hybridMultilevel"/>
    <w:tmpl w:val="B72A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5704AC"/>
    <w:multiLevelType w:val="hybridMultilevel"/>
    <w:tmpl w:val="B24E0784"/>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498821CA"/>
    <w:multiLevelType w:val="hybridMultilevel"/>
    <w:tmpl w:val="C2E68E68"/>
    <w:lvl w:ilvl="0" w:tplc="04090011">
      <w:start w:val="1"/>
      <w:numFmt w:val="decimal"/>
      <w:lvlText w:val="%1)"/>
      <w:lvlJc w:val="left"/>
      <w:pPr>
        <w:ind w:left="1080" w:hanging="360"/>
      </w:pPr>
      <w:rPr>
        <w:rFonts w:hint="default"/>
      </w:rPr>
    </w:lvl>
    <w:lvl w:ilvl="1" w:tplc="43B63900">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DD3243"/>
    <w:multiLevelType w:val="hybridMultilevel"/>
    <w:tmpl w:val="E34EE9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27794"/>
    <w:multiLevelType w:val="hybridMultilevel"/>
    <w:tmpl w:val="D72E98A4"/>
    <w:lvl w:ilvl="0" w:tplc="B37C3FC4">
      <w:start w:val="1"/>
      <w:numFmt w:val="upp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5BF04A2B"/>
    <w:multiLevelType w:val="hybridMultilevel"/>
    <w:tmpl w:val="345E4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D00133B"/>
    <w:multiLevelType w:val="hybridMultilevel"/>
    <w:tmpl w:val="C0563886"/>
    <w:lvl w:ilvl="0" w:tplc="43B63900">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635C1C30"/>
    <w:multiLevelType w:val="hybridMultilevel"/>
    <w:tmpl w:val="9EA6D5AE"/>
    <w:lvl w:ilvl="0" w:tplc="4A8AF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E1011F"/>
    <w:multiLevelType w:val="hybridMultilevel"/>
    <w:tmpl w:val="622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95F7C25"/>
    <w:multiLevelType w:val="hybridMultilevel"/>
    <w:tmpl w:val="E81883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12"/>
  </w:num>
  <w:num w:numId="4">
    <w:abstractNumId w:val="16"/>
  </w:num>
  <w:num w:numId="5">
    <w:abstractNumId w:val="19"/>
  </w:num>
  <w:num w:numId="6">
    <w:abstractNumId w:val="9"/>
  </w:num>
  <w:num w:numId="7">
    <w:abstractNumId w:val="3"/>
  </w:num>
  <w:num w:numId="8">
    <w:abstractNumId w:val="7"/>
  </w:num>
  <w:num w:numId="9">
    <w:abstractNumId w:val="11"/>
  </w:num>
  <w:num w:numId="10">
    <w:abstractNumId w:val="10"/>
  </w:num>
  <w:num w:numId="11">
    <w:abstractNumId w:val="15"/>
  </w:num>
  <w:num w:numId="12">
    <w:abstractNumId w:val="6"/>
  </w:num>
  <w:num w:numId="13">
    <w:abstractNumId w:val="14"/>
  </w:num>
  <w:num w:numId="14">
    <w:abstractNumId w:val="0"/>
  </w:num>
  <w:num w:numId="15">
    <w:abstractNumId w:val="4"/>
  </w:num>
  <w:num w:numId="16">
    <w:abstractNumId w:val="5"/>
  </w:num>
  <w:num w:numId="17">
    <w:abstractNumId w:val="1"/>
  </w:num>
  <w:num w:numId="18">
    <w:abstractNumId w:val="18"/>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9C"/>
    <w:rsid w:val="000029E9"/>
    <w:rsid w:val="0002632C"/>
    <w:rsid w:val="000C0706"/>
    <w:rsid w:val="00105BE9"/>
    <w:rsid w:val="001A6DEB"/>
    <w:rsid w:val="001E5C31"/>
    <w:rsid w:val="002471ED"/>
    <w:rsid w:val="0033119C"/>
    <w:rsid w:val="003566BA"/>
    <w:rsid w:val="003C4EDE"/>
    <w:rsid w:val="004B15E2"/>
    <w:rsid w:val="004C7070"/>
    <w:rsid w:val="004D742B"/>
    <w:rsid w:val="004E1878"/>
    <w:rsid w:val="005206AA"/>
    <w:rsid w:val="00555967"/>
    <w:rsid w:val="0057792C"/>
    <w:rsid w:val="0062187B"/>
    <w:rsid w:val="00650DEE"/>
    <w:rsid w:val="006A7E56"/>
    <w:rsid w:val="006D5A64"/>
    <w:rsid w:val="008462C5"/>
    <w:rsid w:val="00870592"/>
    <w:rsid w:val="008872E1"/>
    <w:rsid w:val="008D2FB6"/>
    <w:rsid w:val="008D7A95"/>
    <w:rsid w:val="00902355"/>
    <w:rsid w:val="009943A0"/>
    <w:rsid w:val="009F4455"/>
    <w:rsid w:val="00A13EE0"/>
    <w:rsid w:val="00A521A1"/>
    <w:rsid w:val="00A556EB"/>
    <w:rsid w:val="00A65098"/>
    <w:rsid w:val="00A77CF0"/>
    <w:rsid w:val="00AB67E0"/>
    <w:rsid w:val="00B4183E"/>
    <w:rsid w:val="00BE32EA"/>
    <w:rsid w:val="00D03013"/>
    <w:rsid w:val="00D47086"/>
    <w:rsid w:val="00E867D5"/>
    <w:rsid w:val="00E96C9C"/>
    <w:rsid w:val="00F03F71"/>
    <w:rsid w:val="00F863D6"/>
    <w:rsid w:val="00F94072"/>
    <w:rsid w:val="00F97FB2"/>
    <w:rsid w:val="00FB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BC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 w:type="paragraph" w:styleId="NoSpacing">
    <w:name w:val="No Spacing"/>
    <w:uiPriority w:val="1"/>
    <w:qFormat/>
    <w:rsid w:val="0002632C"/>
    <w:rPr>
      <w:sz w:val="22"/>
      <w:szCs w:val="22"/>
    </w:rPr>
  </w:style>
  <w:style w:type="character" w:customStyle="1" w:styleId="A6">
    <w:name w:val="A6"/>
    <w:uiPriority w:val="99"/>
    <w:rsid w:val="0002632C"/>
    <w:rPr>
      <w:rFonts w:cs="Times"/>
      <w:color w:val="221E1F"/>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660"/>
    <w:pPr>
      <w:ind w:left="720"/>
      <w:contextualSpacing/>
    </w:pPr>
  </w:style>
  <w:style w:type="paragraph" w:styleId="BalloonText">
    <w:name w:val="Balloon Text"/>
    <w:basedOn w:val="Normal"/>
    <w:link w:val="BalloonTextChar"/>
    <w:uiPriority w:val="99"/>
    <w:semiHidden/>
    <w:unhideWhenUsed/>
    <w:rsid w:val="00C02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E52"/>
    <w:rPr>
      <w:rFonts w:ascii="Tahoma" w:hAnsi="Tahoma" w:cs="Tahoma"/>
      <w:sz w:val="16"/>
      <w:szCs w:val="16"/>
    </w:rPr>
  </w:style>
  <w:style w:type="table" w:styleId="TableGrid">
    <w:name w:val="Table Grid"/>
    <w:basedOn w:val="TableNormal"/>
    <w:uiPriority w:val="59"/>
    <w:rsid w:val="00B418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183E"/>
    <w:pPr>
      <w:tabs>
        <w:tab w:val="center" w:pos="4680"/>
        <w:tab w:val="right" w:pos="9360"/>
      </w:tabs>
    </w:pPr>
  </w:style>
  <w:style w:type="character" w:customStyle="1" w:styleId="HeaderChar">
    <w:name w:val="Header Char"/>
    <w:basedOn w:val="DefaultParagraphFont"/>
    <w:link w:val="Header"/>
    <w:uiPriority w:val="99"/>
    <w:rsid w:val="00B4183E"/>
    <w:rPr>
      <w:sz w:val="22"/>
      <w:szCs w:val="22"/>
    </w:rPr>
  </w:style>
  <w:style w:type="paragraph" w:styleId="Footer">
    <w:name w:val="footer"/>
    <w:basedOn w:val="Normal"/>
    <w:link w:val="FooterChar"/>
    <w:uiPriority w:val="99"/>
    <w:unhideWhenUsed/>
    <w:rsid w:val="00B4183E"/>
    <w:pPr>
      <w:tabs>
        <w:tab w:val="center" w:pos="4680"/>
        <w:tab w:val="right" w:pos="9360"/>
      </w:tabs>
    </w:pPr>
  </w:style>
  <w:style w:type="character" w:customStyle="1" w:styleId="FooterChar">
    <w:name w:val="Footer Char"/>
    <w:basedOn w:val="DefaultParagraphFont"/>
    <w:link w:val="Footer"/>
    <w:uiPriority w:val="99"/>
    <w:rsid w:val="00B4183E"/>
    <w:rPr>
      <w:sz w:val="22"/>
      <w:szCs w:val="22"/>
    </w:rPr>
  </w:style>
  <w:style w:type="paragraph" w:styleId="NoSpacing">
    <w:name w:val="No Spacing"/>
    <w:uiPriority w:val="1"/>
    <w:qFormat/>
    <w:rsid w:val="0002632C"/>
    <w:rPr>
      <w:sz w:val="22"/>
      <w:szCs w:val="22"/>
    </w:rPr>
  </w:style>
  <w:style w:type="character" w:customStyle="1" w:styleId="A6">
    <w:name w:val="A6"/>
    <w:uiPriority w:val="99"/>
    <w:rsid w:val="0002632C"/>
    <w:rPr>
      <w:rFonts w:cs="Times"/>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593</Words>
  <Characters>3386</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General Guidelines for</vt:lpstr>
    </vt:vector>
  </TitlesOfParts>
  <Company>Western Kentucky University</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dc:title>
  <dc:creator>Network and Computing Support</dc:creator>
  <cp:lastModifiedBy>Andrew McMichael</cp:lastModifiedBy>
  <cp:revision>4</cp:revision>
  <cp:lastPrinted>2013-09-23T19:35:00Z</cp:lastPrinted>
  <dcterms:created xsi:type="dcterms:W3CDTF">2013-09-26T17:54:00Z</dcterms:created>
  <dcterms:modified xsi:type="dcterms:W3CDTF">2013-09-26T17:55:00Z</dcterms:modified>
</cp:coreProperties>
</file>