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3F87">
        <w:rPr>
          <w:rFonts w:ascii="Times New Roman" w:hAnsi="Times New Roman" w:cs="Times New Roman"/>
          <w:b/>
          <w:bCs/>
          <w:sz w:val="24"/>
          <w:szCs w:val="24"/>
        </w:rPr>
        <w:t>University College (UC)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Western Kentucky University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F87">
        <w:rPr>
          <w:rFonts w:ascii="Times New Roman" w:hAnsi="Times New Roman" w:cs="Times New Roman"/>
          <w:b/>
          <w:bCs/>
          <w:sz w:val="24"/>
          <w:szCs w:val="24"/>
        </w:rPr>
        <w:t>745-4231</w:t>
      </w: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4A3F87" w:rsidRPr="004A3F87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A3F87">
        <w:rPr>
          <w:rFonts w:ascii="Times New Roman" w:hAnsi="Times New Roman" w:cs="Times New Roman"/>
          <w:b/>
          <w:i/>
          <w:iCs/>
          <w:sz w:val="24"/>
          <w:szCs w:val="24"/>
        </w:rPr>
        <w:t>REPORT TO THE UNDERGRADUATE CURRICULUM COMMITTEE</w:t>
      </w: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i/>
          <w:iCs/>
          <w:sz w:val="24"/>
          <w:szCs w:val="24"/>
        </w:rPr>
      </w:pP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34B2">
        <w:rPr>
          <w:rFonts w:ascii="Times New Roman" w:hAnsi="Times New Roman" w:cs="Times New Roman"/>
          <w:sz w:val="24"/>
          <w:szCs w:val="24"/>
        </w:rPr>
        <w:t xml:space="preserve">Date: </w:t>
      </w:r>
      <w:r w:rsidR="00A068DD">
        <w:rPr>
          <w:rFonts w:ascii="Times New Roman" w:hAnsi="Times New Roman" w:cs="Times New Roman"/>
          <w:sz w:val="24"/>
          <w:szCs w:val="24"/>
        </w:rPr>
        <w:t xml:space="preserve">October </w:t>
      </w:r>
      <w:r w:rsidR="00201A36">
        <w:rPr>
          <w:rFonts w:ascii="Times New Roman" w:hAnsi="Times New Roman" w:cs="Times New Roman"/>
          <w:sz w:val="24"/>
          <w:szCs w:val="24"/>
        </w:rPr>
        <w:t>30</w:t>
      </w:r>
      <w:r w:rsidR="00A068DD">
        <w:rPr>
          <w:rFonts w:ascii="Times New Roman" w:hAnsi="Times New Roman" w:cs="Times New Roman"/>
          <w:sz w:val="24"/>
          <w:szCs w:val="24"/>
        </w:rPr>
        <w:t>, 2014</w:t>
      </w:r>
    </w:p>
    <w:p w:rsidR="004A3F87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College submits the </w:t>
      </w:r>
      <w:r w:rsidRPr="00A134B2">
        <w:rPr>
          <w:rFonts w:ascii="Times New Roman" w:hAnsi="Times New Roman" w:cs="Times New Roman"/>
          <w:sz w:val="24"/>
          <w:szCs w:val="24"/>
        </w:rPr>
        <w:t>following items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34B2">
        <w:rPr>
          <w:rFonts w:ascii="Times New Roman" w:hAnsi="Times New Roman" w:cs="Times New Roman"/>
          <w:sz w:val="24"/>
          <w:szCs w:val="24"/>
        </w:rPr>
        <w:t>for consideration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3F87" w:rsidRPr="00A134B2" w:rsidRDefault="004A3F87" w:rsidP="004A3F87">
      <w:pPr>
        <w:autoSpaceDE w:val="0"/>
        <w:autoSpaceDN w:val="0"/>
        <w:adjustRightInd w:val="0"/>
        <w:spacing w:after="0" w:line="240" w:lineRule="auto"/>
        <w:ind w:left="18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45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950"/>
      </w:tblGrid>
      <w:tr w:rsidR="004A3F87" w:rsidRPr="00A134B2" w:rsidTr="00A44804">
        <w:trPr>
          <w:trHeight w:val="22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4A3F87" w:rsidRDefault="004A3F87" w:rsidP="00206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3F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Type of 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87" w:rsidRPr="004A3F87" w:rsidRDefault="004A3F87" w:rsidP="00206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F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 of Item and Contact Information</w:t>
            </w:r>
          </w:p>
        </w:tc>
      </w:tr>
      <w:tr w:rsidR="004A3F87" w:rsidRPr="00A134B2" w:rsidTr="00A44804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87" w:rsidRPr="00A134B2" w:rsidRDefault="00511E29" w:rsidP="00206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7" w:rsidRDefault="002645F7" w:rsidP="002645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</w:t>
            </w:r>
            <w:r w:rsidR="00511E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Revise </w:t>
            </w:r>
            <w:r w:rsidR="00A06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  <w:r w:rsidR="00201A36">
              <w:rPr>
                <w:rFonts w:ascii="Times New Roman" w:hAnsi="Times New Roman" w:cs="Times New Roman"/>
                <w:bCs/>
                <w:sz w:val="24"/>
                <w:szCs w:val="24"/>
              </w:rPr>
              <w:t>Program</w:t>
            </w:r>
            <w:r w:rsidR="00A06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645F7" w:rsidRDefault="002645F7" w:rsidP="002645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Item</w:t>
            </w:r>
            <w:r w:rsidR="00A06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201A36">
              <w:rPr>
                <w:rFonts w:ascii="Times New Roman" w:hAnsi="Times New Roman" w:cs="Times New Roman"/>
                <w:bCs/>
                <w:sz w:val="24"/>
                <w:szCs w:val="24"/>
              </w:rPr>
              <w:t>Aging Specialist Certificate</w:t>
            </w:r>
          </w:p>
          <w:p w:rsidR="002645F7" w:rsidRDefault="002645F7" w:rsidP="002645F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Contact Person: </w:t>
            </w:r>
            <w:r w:rsidR="00201A36">
              <w:rPr>
                <w:rFonts w:ascii="Times New Roman" w:hAnsi="Times New Roman" w:cs="Times New Roman"/>
                <w:bCs/>
                <w:sz w:val="24"/>
                <w:szCs w:val="24"/>
              </w:rPr>
              <w:t>Dana Bradley</w:t>
            </w:r>
          </w:p>
          <w:p w:rsidR="00A068DD" w:rsidRDefault="002645F7" w:rsidP="006760E3">
            <w:pPr>
              <w:spacing w:after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Email:</w:t>
            </w:r>
            <w:r w:rsidR="00A06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7" w:history="1">
              <w:r w:rsidR="00201A36" w:rsidRPr="00707941">
                <w:rPr>
                  <w:rStyle w:val="Hyperlink"/>
                  <w:rFonts w:ascii="Times New Roman" w:hAnsi="Times New Roman" w:cs="Times New Roman"/>
                </w:rPr>
                <w:t>dana.bradley@wku.edu</w:t>
              </w:r>
            </w:hyperlink>
          </w:p>
          <w:p w:rsidR="004A3F87" w:rsidRPr="00A134B2" w:rsidRDefault="002645F7" w:rsidP="00201A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745-</w:t>
            </w:r>
            <w:r w:rsidR="00201A36">
              <w:rPr>
                <w:rFonts w:ascii="Times New Roman" w:hAnsi="Times New Roman" w:cs="Times New Roman"/>
                <w:bCs/>
                <w:sz w:val="24"/>
                <w:szCs w:val="24"/>
              </w:rPr>
              <w:t>2356</w:t>
            </w:r>
          </w:p>
        </w:tc>
      </w:tr>
      <w:tr w:rsidR="00511E29" w:rsidRPr="00A134B2" w:rsidTr="00A44804">
        <w:trPr>
          <w:trHeight w:val="145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29" w:rsidRDefault="00511E29" w:rsidP="00511E29">
            <w:r w:rsidRPr="0014108D">
              <w:rPr>
                <w:rFonts w:ascii="Times New Roman" w:hAnsi="Times New Roman" w:cs="Times New Roman"/>
                <w:bCs/>
                <w:sz w:val="24"/>
                <w:szCs w:val="24"/>
              </w:rPr>
              <w:t>Action</w:t>
            </w:r>
          </w:p>
        </w:tc>
        <w:tc>
          <w:tcPr>
            <w:tcW w:w="7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36" w:rsidRDefault="00201A36" w:rsidP="00201A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Proposal to Revise a Program </w:t>
            </w:r>
          </w:p>
          <w:p w:rsidR="00201A36" w:rsidRDefault="00201A36" w:rsidP="00201A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Item: </w:t>
            </w:r>
            <w:r w:rsidR="004B5421">
              <w:rPr>
                <w:rFonts w:ascii="Times New Roman" w:hAnsi="Times New Roman" w:cs="Times New Roman"/>
                <w:bCs/>
                <w:sz w:val="24"/>
                <w:szCs w:val="24"/>
              </w:rPr>
              <w:t>Gerontology Minor</w:t>
            </w:r>
          </w:p>
          <w:p w:rsidR="00201A36" w:rsidRDefault="00201A36" w:rsidP="00201A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Contact Person: Dana Bradley</w:t>
            </w:r>
          </w:p>
          <w:p w:rsidR="00201A36" w:rsidRDefault="00201A36" w:rsidP="00201A36">
            <w:pPr>
              <w:spacing w:after="0"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8" w:history="1">
              <w:r w:rsidRPr="00707941">
                <w:rPr>
                  <w:rStyle w:val="Hyperlink"/>
                  <w:rFonts w:ascii="Times New Roman" w:hAnsi="Times New Roman" w:cs="Times New Roman"/>
                </w:rPr>
                <w:t>dana.bradley@wku.edu</w:t>
              </w:r>
            </w:hyperlink>
          </w:p>
          <w:p w:rsidR="00511E29" w:rsidRPr="00A134B2" w:rsidRDefault="00201A36" w:rsidP="00201A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745-2356</w:t>
            </w:r>
          </w:p>
        </w:tc>
      </w:tr>
    </w:tbl>
    <w:p w:rsidR="00896A9D" w:rsidRDefault="00896A9D" w:rsidP="00896A9D">
      <w:pPr>
        <w:spacing w:after="0"/>
        <w:rPr>
          <w:b/>
          <w:color w:val="000000" w:themeColor="text1"/>
        </w:rPr>
      </w:pPr>
    </w:p>
    <w:p w:rsidR="00A44804" w:rsidRDefault="00A44804" w:rsidP="00896A9D">
      <w:pPr>
        <w:spacing w:after="0"/>
        <w:rPr>
          <w:b/>
          <w:color w:val="000000" w:themeColor="text1"/>
        </w:rPr>
      </w:pPr>
    </w:p>
    <w:p w:rsidR="0054004B" w:rsidRDefault="0054004B" w:rsidP="00896A9D">
      <w:pPr>
        <w:spacing w:after="0"/>
        <w:rPr>
          <w:b/>
          <w:color w:val="000000" w:themeColor="text1"/>
        </w:rPr>
      </w:pPr>
    </w:p>
    <w:p w:rsidR="0054004B" w:rsidRDefault="0054004B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Pr="00201A36" w:rsidRDefault="00201A36" w:rsidP="00201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sz w:val="24"/>
          <w:szCs w:val="24"/>
        </w:rPr>
        <w:lastRenderedPageBreak/>
        <w:t>September 24, 2014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College 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>Department of Diversity &amp; Community Studies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>Proposal to Revise A Program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>(Action Item)</w:t>
      </w:r>
    </w:p>
    <w:p w:rsidR="00201A36" w:rsidRPr="00201A36" w:rsidRDefault="00201A36" w:rsidP="00201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 xml:space="preserve">Contact Person:  Dana Burr Bradley, PhD, </w:t>
      </w:r>
      <w:hyperlink r:id="rId9" w:history="1">
        <w:r w:rsidRPr="00201A36">
          <w:rPr>
            <w:rFonts w:ascii="Times New Roman" w:eastAsia="Times New Roman" w:hAnsi="Times New Roman" w:cs="Times New Roman"/>
            <w:color w:val="0000FF"/>
            <w:u w:val="single"/>
          </w:rPr>
          <w:t>dana.bradley@wku.edu</w:t>
        </w:r>
      </w:hyperlink>
      <w:r w:rsidRPr="00201A36">
        <w:rPr>
          <w:rFonts w:ascii="Times New Roman" w:eastAsia="Times New Roman" w:hAnsi="Times New Roman" w:cs="Times New Roman"/>
        </w:rPr>
        <w:t>, 270 745-2356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1.</w:t>
      </w:r>
      <w:r w:rsidRPr="00201A36">
        <w:rPr>
          <w:rFonts w:ascii="Times New Roman" w:eastAsia="Times New Roman" w:hAnsi="Times New Roman" w:cs="Times New Roman"/>
          <w:b/>
        </w:rPr>
        <w:tab/>
        <w:t>Identification of program:</w:t>
      </w:r>
    </w:p>
    <w:p w:rsidR="00201A36" w:rsidRPr="00201A36" w:rsidRDefault="00201A36" w:rsidP="00201A36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>Current program reference number: 1722</w:t>
      </w:r>
    </w:p>
    <w:p w:rsidR="00201A36" w:rsidRPr="00201A36" w:rsidRDefault="00201A36" w:rsidP="00201A36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>Current program title: Aging Specialist Certificate</w:t>
      </w:r>
    </w:p>
    <w:p w:rsidR="00201A36" w:rsidRPr="00201A36" w:rsidRDefault="00201A36" w:rsidP="00201A36">
      <w:pPr>
        <w:numPr>
          <w:ilvl w:val="1"/>
          <w:numId w:val="1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>Credit hours: 15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2.</w:t>
      </w:r>
      <w:r w:rsidRPr="00201A36">
        <w:rPr>
          <w:rFonts w:ascii="Times New Roman" w:eastAsia="Times New Roman" w:hAnsi="Times New Roman" w:cs="Times New Roman"/>
          <w:b/>
        </w:rPr>
        <w:tab/>
        <w:t xml:space="preserve">Identification of the proposed program changes: </w:t>
      </w:r>
    </w:p>
    <w:p w:rsidR="00201A36" w:rsidRPr="00201A36" w:rsidRDefault="00201A36" w:rsidP="00201A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sz w:val="24"/>
          <w:szCs w:val="24"/>
        </w:rPr>
        <w:t>Add 3 Courses to approved elective list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3.</w:t>
      </w:r>
      <w:r w:rsidRPr="00201A36">
        <w:rPr>
          <w:rFonts w:ascii="Times New Roman" w:eastAsia="Times New Roman" w:hAnsi="Times New Roman" w:cs="Times New Roman"/>
          <w:b/>
        </w:rPr>
        <w:tab/>
        <w:t>Detailed program description: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ab/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04"/>
        <w:gridCol w:w="3716"/>
        <w:gridCol w:w="715"/>
      </w:tblGrid>
      <w:tr w:rsidR="00201A36" w:rsidRPr="00201A36" w:rsidTr="00CF7416">
        <w:trPr>
          <w:trHeight w:val="3545"/>
        </w:trPr>
        <w:tc>
          <w:tcPr>
            <w:tcW w:w="3657" w:type="dxa"/>
          </w:tcPr>
          <w:p w:rsidR="00201A36" w:rsidRPr="00201A36" w:rsidRDefault="00201A36" w:rsidP="00201A3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u w:val="single"/>
              </w:rPr>
              <w:t xml:space="preserve">Required Courses: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GERO 100  Intro to the Aging Exp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GERO 485  Seminar in Gero </w:t>
            </w:r>
          </w:p>
          <w:p w:rsidR="00201A36" w:rsidRPr="00201A36" w:rsidRDefault="00201A36" w:rsidP="00201A3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Biomedical and health services: (3) 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BIOL 344 Biology of Aging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CD 489 Geriatric Communication Disorders CFS 367 Nutrition in Aging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EXS 455 Exercise and Aging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NURS 451 Gerontological Nursing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PH 443 Healthy Aging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464 Women’s Health</w:t>
            </w:r>
          </w:p>
          <w:p w:rsidR="00201A36" w:rsidRPr="00201A36" w:rsidRDefault="00201A36" w:rsidP="00201A36">
            <w:pPr>
              <w:spacing w:after="0" w:line="240" w:lineRule="auto"/>
              <w:ind w:left="1440"/>
              <w:rPr>
                <w:rFonts w:ascii="Courier New" w:eastAsia="Calibri" w:hAnsi="Courier New" w:cs="Courier New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Social and behavioral sciences: (3) 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SOC 342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Aging in Society 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PSY 423 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Psychology of Adult Life and Aging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ECON 365 Economics of Aging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444 Death, Dying &amp; Bereavement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322 Biomedical Ethics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426 Philosophy of Old Age</w:t>
            </w:r>
          </w:p>
          <w:p w:rsidR="00201A36" w:rsidRPr="00201A36" w:rsidRDefault="00201A36" w:rsidP="00201A36">
            <w:pPr>
              <w:spacing w:after="0" w:line="240" w:lineRule="auto"/>
              <w:ind w:left="1440"/>
              <w:rPr>
                <w:rFonts w:ascii="Courier New" w:eastAsia="Calibri" w:hAnsi="Courier New" w:cs="Courier New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  <w:u w:val="single"/>
              </w:rPr>
              <w:t>Administration, policy and management: (3 hours</w:t>
            </w:r>
            <w:r w:rsidRPr="00201A36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340 Health Care Org &amp; Manag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345 Long-Term Care Admin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353 Quality in Long-Term Care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lastRenderedPageBreak/>
              <w:t>HCA 355 Nursing Facility Admin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471 Managed Care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261 Personal Finance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444 Retirement and Planning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PLS 395C Estate Planning &amp; Admin</w:t>
            </w:r>
          </w:p>
          <w:p w:rsidR="00201A36" w:rsidRPr="00201A36" w:rsidRDefault="00201A36" w:rsidP="00201A3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SWK 326 Services for Older Adults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Or as approved by Aging Specialist Certificate Coordinator.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704" w:type="dxa"/>
          </w:tcPr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lastRenderedPageBreak/>
              <w:t>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(3)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6" w:type="dxa"/>
          </w:tcPr>
          <w:p w:rsidR="00201A36" w:rsidRPr="00201A36" w:rsidRDefault="00201A36" w:rsidP="00201A3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u w:val="single"/>
              </w:rPr>
              <w:lastRenderedPageBreak/>
              <w:t xml:space="preserve">Required Courses: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GERO 100  Intro to the Aging Exp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GERO 485  Seminar in Gero </w:t>
            </w:r>
          </w:p>
          <w:p w:rsidR="00201A36" w:rsidRPr="00201A36" w:rsidRDefault="00201A36" w:rsidP="00201A3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Biomedical and health services: (3) 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BIOL 344 Biology of Aging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CD 489 Geriatric Communication Disorders CFS 367 Nutrition in Aging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EXS 455 Exercise and Aging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NURS 451 Gerontological Nursing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PH 443 Healthy Aging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464 Women’s Health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  <w:r w:rsidRPr="00201A36">
              <w:rPr>
                <w:rFonts w:ascii="Times New Roman" w:eastAsia="Times New Roman" w:hAnsi="Times New Roman" w:cs="Times New Roman"/>
                <w:b/>
              </w:rPr>
              <w:t xml:space="preserve">GERO 461 Person-Cent Dementia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t>Social and behavioral sciences: (3) 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SOC 342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Aging in Society 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PSY 423 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Psychology of Adult Life and Aging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ECON 365 Economics of Aging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444 Death, Dying &amp; Bereavement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322 Biomedical Ethics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426 Philosophy of Old Age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  <w:r w:rsidRPr="00201A36">
              <w:rPr>
                <w:rFonts w:ascii="Times New Roman" w:eastAsia="Times New Roman" w:hAnsi="Times New Roman" w:cs="Times New Roman"/>
                <w:b/>
              </w:rPr>
              <w:t>GERO 481 Global Aging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/>
              </w:rPr>
              <w:t>PH 4</w:t>
            </w:r>
            <w:r w:rsidRPr="00201A36">
              <w:rPr>
                <w:rFonts w:ascii="Times New Roman" w:eastAsia="Calibri" w:hAnsi="Times New Roman" w:cs="Times New Roman"/>
                <w:b/>
                <w:color w:val="000000"/>
              </w:rPr>
              <w:t>47 Human Values &amp; Health Sci</w:t>
            </w:r>
          </w:p>
          <w:p w:rsidR="00201A36" w:rsidRPr="00201A36" w:rsidRDefault="00201A36" w:rsidP="00201A36">
            <w:pPr>
              <w:spacing w:after="0" w:line="240" w:lineRule="auto"/>
              <w:ind w:left="1440"/>
              <w:rPr>
                <w:rFonts w:ascii="Courier New" w:eastAsia="Calibri" w:hAnsi="Courier New" w:cs="Courier New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  <w:u w:val="single"/>
              </w:rPr>
              <w:t>Administration, policy and management: (3 hours</w:t>
            </w:r>
            <w:r w:rsidRPr="00201A36">
              <w:rPr>
                <w:rFonts w:ascii="Times New Roman" w:eastAsia="Calibri" w:hAnsi="Times New Roman" w:cs="Times New Roman"/>
                <w:color w:val="000000"/>
              </w:rPr>
              <w:t>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340 Health Care Org &amp; Manag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345 Long-Term Care Admin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353 Quality in Long-Term Care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lastRenderedPageBreak/>
              <w:t>HCA 355 Nursing Facility Admin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471 Managed Care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261 Personal Finance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444 Retirement and Planning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PLS 395C Estate Planning &amp; Admin</w:t>
            </w:r>
          </w:p>
          <w:p w:rsidR="00201A36" w:rsidRPr="00201A36" w:rsidRDefault="00201A36" w:rsidP="00201A3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SWK 326 Services for Older Adults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Or as approved by Aging Specialist Certificate Coordinator.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Total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5" w:type="dxa"/>
          </w:tcPr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 (3)</w:t>
            </w: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1A36" w:rsidRPr="00201A36" w:rsidRDefault="00201A36" w:rsidP="00201A36">
      <w:pPr>
        <w:spacing w:after="0" w:line="280" w:lineRule="exact"/>
        <w:ind w:left="720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4.</w:t>
      </w:r>
      <w:r w:rsidRPr="00201A36">
        <w:rPr>
          <w:rFonts w:ascii="Times New Roman" w:eastAsia="Times New Roman" w:hAnsi="Times New Roman" w:cs="Times New Roman"/>
          <w:b/>
        </w:rPr>
        <w:tab/>
        <w:t>Rationale for the proposed program change:</w:t>
      </w:r>
    </w:p>
    <w:p w:rsidR="00201A36" w:rsidRPr="00201A36" w:rsidRDefault="00201A36" w:rsidP="00201A36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sz w:val="24"/>
          <w:szCs w:val="24"/>
        </w:rPr>
        <w:t xml:space="preserve">The addition of three approved electives enhances the ability to align the Aging Specialist Certificate with a student’s primary major and/or professional goals. 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  <w:b/>
        </w:rPr>
        <w:t>5.</w:t>
      </w:r>
      <w:r w:rsidRPr="00201A36">
        <w:rPr>
          <w:rFonts w:ascii="Times New Roman" w:eastAsia="Times New Roman" w:hAnsi="Times New Roman" w:cs="Times New Roman"/>
          <w:b/>
        </w:rPr>
        <w:tab/>
        <w:t>Proposed term for implementation and special provisions (if applicable):</w:t>
      </w:r>
      <w:r w:rsidRPr="00201A36">
        <w:rPr>
          <w:rFonts w:ascii="Times New Roman" w:eastAsia="Times New Roman" w:hAnsi="Times New Roman" w:cs="Times New Roman"/>
        </w:rPr>
        <w:t xml:space="preserve"> S</w:t>
      </w:r>
      <w:r w:rsidR="006B4BF1">
        <w:rPr>
          <w:rFonts w:ascii="Times New Roman" w:eastAsia="Times New Roman" w:hAnsi="Times New Roman" w:cs="Times New Roman"/>
        </w:rPr>
        <w:t>ummer</w:t>
      </w:r>
      <w:r w:rsidRPr="00201A36">
        <w:rPr>
          <w:rFonts w:ascii="Times New Roman" w:eastAsia="Times New Roman" w:hAnsi="Times New Roman" w:cs="Times New Roman"/>
        </w:rPr>
        <w:t xml:space="preserve"> 2015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6.</w:t>
      </w:r>
      <w:r w:rsidRPr="00201A36">
        <w:rPr>
          <w:rFonts w:ascii="Times New Roman" w:eastAsia="Times New Roman" w:hAnsi="Times New Roman" w:cs="Times New Roman"/>
          <w:b/>
        </w:rPr>
        <w:tab/>
        <w:t>Dates of prior committee approvals:</w:t>
      </w:r>
    </w:p>
    <w:p w:rsidR="00201A36" w:rsidRPr="00201A36" w:rsidRDefault="00201A36" w:rsidP="00201A3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ab/>
      </w:r>
    </w:p>
    <w:tbl>
      <w:tblPr>
        <w:tblStyle w:val="TableGrid15"/>
        <w:tblW w:w="0" w:type="auto"/>
        <w:tblInd w:w="63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2740"/>
      </w:tblGrid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Department/ Unit  Diversity &amp; Community Studies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September 25, 2014</w:t>
            </w:r>
          </w:p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 xml:space="preserve">University College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October 30, 2014</w:t>
            </w:r>
          </w:p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Professional Education Council (if applicable)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N/A</w:t>
            </w:r>
          </w:p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 xml:space="preserve">Undergraduate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/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University Senate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pPr>
              <w:rPr>
                <w:b/>
                <w:u w:val="single"/>
              </w:rPr>
            </w:pPr>
          </w:p>
        </w:tc>
      </w:tr>
    </w:tbl>
    <w:p w:rsidR="00201A36" w:rsidRPr="00201A36" w:rsidRDefault="00201A36" w:rsidP="00201A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Default="00201A36" w:rsidP="00896A9D">
      <w:pPr>
        <w:spacing w:after="0"/>
        <w:rPr>
          <w:b/>
          <w:color w:val="000000" w:themeColor="text1"/>
        </w:rPr>
      </w:pPr>
    </w:p>
    <w:p w:rsidR="00201A36" w:rsidRPr="00201A36" w:rsidRDefault="00201A36" w:rsidP="00201A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sz w:val="24"/>
          <w:szCs w:val="24"/>
        </w:rPr>
        <w:lastRenderedPageBreak/>
        <w:t>September 24, 2014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 xml:space="preserve">University College 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>Department of Diversity &amp; Community Studies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>Proposal to Revise A Program</w:t>
      </w:r>
    </w:p>
    <w:p w:rsidR="00201A36" w:rsidRPr="00201A36" w:rsidRDefault="00201A36" w:rsidP="00201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b/>
          <w:sz w:val="24"/>
          <w:szCs w:val="24"/>
        </w:rPr>
        <w:t>(Action Item)</w:t>
      </w:r>
    </w:p>
    <w:p w:rsidR="00201A36" w:rsidRPr="00201A36" w:rsidRDefault="00201A36" w:rsidP="00201A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 xml:space="preserve">Contact Person:  Dana Burr Bradley, PhD, </w:t>
      </w:r>
      <w:hyperlink r:id="rId10" w:history="1">
        <w:r w:rsidRPr="00201A36">
          <w:rPr>
            <w:rFonts w:ascii="Times New Roman" w:eastAsia="Times New Roman" w:hAnsi="Times New Roman" w:cs="Times New Roman"/>
            <w:color w:val="0000FF"/>
            <w:u w:val="single"/>
          </w:rPr>
          <w:t>dana.bradley@wku.edu</w:t>
        </w:r>
      </w:hyperlink>
      <w:r w:rsidRPr="00201A36">
        <w:rPr>
          <w:rFonts w:ascii="Times New Roman" w:eastAsia="Times New Roman" w:hAnsi="Times New Roman" w:cs="Times New Roman"/>
        </w:rPr>
        <w:t>, 270 745-2356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1.</w:t>
      </w:r>
      <w:r w:rsidRPr="00201A36">
        <w:rPr>
          <w:rFonts w:ascii="Times New Roman" w:eastAsia="Times New Roman" w:hAnsi="Times New Roman" w:cs="Times New Roman"/>
          <w:b/>
        </w:rPr>
        <w:tab/>
        <w:t>Identification of program:</w:t>
      </w:r>
    </w:p>
    <w:p w:rsidR="00201A36" w:rsidRPr="00201A36" w:rsidRDefault="00201A36" w:rsidP="00201A36">
      <w:pPr>
        <w:numPr>
          <w:ilvl w:val="1"/>
          <w:numId w:val="22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>Current program reference number: 381</w:t>
      </w:r>
    </w:p>
    <w:p w:rsidR="00201A36" w:rsidRPr="00201A36" w:rsidRDefault="00201A36" w:rsidP="00201A36">
      <w:pPr>
        <w:numPr>
          <w:ilvl w:val="1"/>
          <w:numId w:val="22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>Current program title: Gerontology Minor</w:t>
      </w:r>
    </w:p>
    <w:p w:rsidR="00201A36" w:rsidRPr="00201A36" w:rsidRDefault="00201A36" w:rsidP="00201A36">
      <w:pPr>
        <w:numPr>
          <w:ilvl w:val="1"/>
          <w:numId w:val="22"/>
        </w:num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</w:rPr>
        <w:t>Credit hours: 21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2.</w:t>
      </w:r>
      <w:r w:rsidRPr="00201A36">
        <w:rPr>
          <w:rFonts w:ascii="Times New Roman" w:eastAsia="Times New Roman" w:hAnsi="Times New Roman" w:cs="Times New Roman"/>
          <w:b/>
        </w:rPr>
        <w:tab/>
        <w:t xml:space="preserve">Identification of the proposed program changes: </w:t>
      </w:r>
    </w:p>
    <w:p w:rsidR="00201A36" w:rsidRPr="00201A36" w:rsidRDefault="00201A36" w:rsidP="00201A3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sz w:val="24"/>
          <w:szCs w:val="24"/>
        </w:rPr>
        <w:t>Add 3 Courses to approved elective list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3.</w:t>
      </w:r>
      <w:r w:rsidRPr="00201A36">
        <w:rPr>
          <w:rFonts w:ascii="Times New Roman" w:eastAsia="Times New Roman" w:hAnsi="Times New Roman" w:cs="Times New Roman"/>
          <w:b/>
        </w:rPr>
        <w:tab/>
        <w:t>Detailed program description: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ab/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7"/>
        <w:gridCol w:w="704"/>
        <w:gridCol w:w="3716"/>
        <w:gridCol w:w="715"/>
      </w:tblGrid>
      <w:tr w:rsidR="00201A36" w:rsidRPr="00201A36" w:rsidTr="00CF7416">
        <w:trPr>
          <w:trHeight w:val="3545"/>
        </w:trPr>
        <w:tc>
          <w:tcPr>
            <w:tcW w:w="3657" w:type="dxa"/>
          </w:tcPr>
          <w:p w:rsidR="00201A36" w:rsidRPr="00201A36" w:rsidRDefault="00201A36" w:rsidP="00201A3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u w:val="single"/>
              </w:rPr>
              <w:t xml:space="preserve">Required Courses: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GERO 100  Intro to the Aging Exp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GERO 485  Seminar in Gero </w:t>
            </w:r>
          </w:p>
          <w:p w:rsidR="00201A36" w:rsidRPr="00201A36" w:rsidRDefault="00201A36" w:rsidP="00201A36">
            <w:pPr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u w:val="single"/>
              </w:rPr>
              <w:t>Primary Elective Options(at least 2)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BIOL 344 Biology of Aging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PH 443 Healthy Aging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SOC 342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Aging in Society 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PSY 423 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Psych of Adult Life &amp; Aging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  <w:u w:val="single"/>
              </w:rPr>
              <w:t>Secondary Elective Options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CD 489 Geriatric Comm Disorders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CFS 367 Nutrition in Aging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ECON 365 Economics of Aging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EXS 455 Exercise and Aging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261 Personal Finance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444 Retirement and Planning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HCA 345 Long-Term Care Admin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353 Qual  Patient Safety LTC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355 Nursing Facility Admin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471 Managed Care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NURS 451 Gerontol Nursing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444 Death, Dying &amp; Bereavement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447 Human Values &amp; Health Sci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464 Women’s Health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322 Biomedical Ethics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426 Philosophy of Old Age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PLS 395C Estate Planning &amp; Admin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SWK 326 Services for Older Adults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GERO 490 Indep Study in</w:t>
            </w:r>
            <w:r w:rsidRPr="00201A36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201A36">
              <w:rPr>
                <w:rFonts w:ascii="Times New Roman" w:eastAsia="Calibri" w:hAnsi="Times New Roman" w:cs="Times New Roman"/>
                <w:color w:val="000000"/>
              </w:rPr>
              <w:t>Gero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lastRenderedPageBreak/>
              <w:t>G</w:t>
            </w:r>
            <w:r w:rsidRPr="00201A36">
              <w:rPr>
                <w:rFonts w:ascii="Times New Roman" w:eastAsia="Times New Roman" w:hAnsi="Times New Roman" w:cs="Times New Roman"/>
                <w:iCs/>
                <w:color w:val="000000"/>
              </w:rPr>
              <w:t>ERO 495 Topics in Gerontology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Or as approved by Gerontology Minor Coordinator.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704" w:type="dxa"/>
          </w:tcPr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  <w:u w:val="single"/>
              </w:rPr>
              <w:lastRenderedPageBreak/>
              <w:t>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(3)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(1)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(3)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 (1-3)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(1-6)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16" w:type="dxa"/>
          </w:tcPr>
          <w:p w:rsidR="00201A36" w:rsidRPr="00201A36" w:rsidRDefault="00201A36" w:rsidP="00201A36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u w:val="single"/>
              </w:rPr>
              <w:lastRenderedPageBreak/>
              <w:t xml:space="preserve">Required Courses: 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GERO 100  Intro to Aging Exp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GERO 485  Seminar in GERO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u w:val="single"/>
              </w:rPr>
              <w:t>Primary Elective Options(at least 2)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BIOL 344 Biology of Aging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PH 443 Healthy Aging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SOC 342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Aging in Society 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PSYS 423</w:t>
            </w: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Psych  Adult Life &amp; Aging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Secondary Elective Options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CD 489 Geriatric Comm Disorders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CFS 367 Nutrition in Aging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ECON 365 Economics of Aging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EXS 455 Exercise and Aging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261 Personal Finance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FIN 444 Retirement and Planning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HCA 345 Long-Term Care Admin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353 Qual  Patient Safety LTC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355 Nursing Facility Admin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HCA 471 Managed Care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NURS 451 Gerontol Nursing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444 Death, Dying &amp; Bereavement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447 Human Values &amp; Health Sci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 464 Women’s Health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322 Biomedical Ethics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PHIL 426 Philosophy of Old Age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PLS 395C Estate Planning &amp; Admin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SWK 326 Services for Older Adults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>GERO 490 Indep Study in</w:t>
            </w:r>
            <w:r w:rsidRPr="00201A36">
              <w:rPr>
                <w:rFonts w:ascii="Courier New" w:eastAsia="Calibri" w:hAnsi="Courier New" w:cs="Courier New"/>
                <w:color w:val="000000"/>
              </w:rPr>
              <w:t xml:space="preserve"> </w:t>
            </w:r>
            <w:r w:rsidRPr="00201A36">
              <w:rPr>
                <w:rFonts w:ascii="Times New Roman" w:eastAsia="Calibri" w:hAnsi="Times New Roman" w:cs="Times New Roman"/>
                <w:color w:val="000000"/>
              </w:rPr>
              <w:t>Gero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lastRenderedPageBreak/>
              <w:t>G</w:t>
            </w:r>
            <w:r w:rsidRPr="00201A36">
              <w:rPr>
                <w:rFonts w:ascii="Times New Roman" w:eastAsia="Times New Roman" w:hAnsi="Times New Roman" w:cs="Times New Roman"/>
                <w:iCs/>
                <w:color w:val="000000"/>
              </w:rPr>
              <w:t>ERO 495 Topics in Gerontology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Calibri" w:hAnsi="Times New Roman" w:cs="Times New Roman"/>
                <w:color w:val="000000"/>
              </w:rPr>
            </w:pPr>
            <w:r w:rsidRPr="00201A36">
              <w:rPr>
                <w:rFonts w:ascii="Times New Roman" w:eastAsia="Calibri" w:hAnsi="Times New Roman" w:cs="Times New Roman"/>
                <w:color w:val="000000"/>
              </w:rPr>
              <w:t xml:space="preserve">Or as approved by Gerontology Minor Coordinator.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  <w:r w:rsidRPr="00201A36">
              <w:rPr>
                <w:rFonts w:ascii="Times New Roman" w:eastAsia="Times New Roman" w:hAnsi="Times New Roman" w:cs="Times New Roman"/>
                <w:b/>
              </w:rPr>
              <w:t xml:space="preserve">GERO 461 Person-Cent Dementia 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  <w:r w:rsidRPr="00201A36">
              <w:rPr>
                <w:rFonts w:ascii="Times New Roman" w:eastAsia="Times New Roman" w:hAnsi="Times New Roman" w:cs="Times New Roman"/>
                <w:b/>
              </w:rPr>
              <w:t>GERO 481 Global Aging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  <w:r w:rsidRPr="00201A36">
              <w:rPr>
                <w:rFonts w:ascii="Times New Roman" w:eastAsia="Times New Roman" w:hAnsi="Times New Roman" w:cs="Times New Roman"/>
                <w:b/>
              </w:rPr>
              <w:t>HCA    340 Healthcare Org &amp; Man</w:t>
            </w: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  <w:b/>
              </w:rPr>
            </w:pPr>
          </w:p>
          <w:p w:rsidR="00201A36" w:rsidRPr="00201A36" w:rsidRDefault="00201A36" w:rsidP="00201A36">
            <w:pPr>
              <w:spacing w:after="0" w:line="240" w:lineRule="auto"/>
              <w:ind w:hanging="18"/>
              <w:rPr>
                <w:rFonts w:ascii="Times New Roman" w:eastAsia="Times New Roman" w:hAnsi="Times New Roman" w:cs="Times New Roman"/>
              </w:rPr>
            </w:pPr>
            <w:r w:rsidRPr="00201A36">
              <w:rPr>
                <w:rFonts w:ascii="Times New Roman" w:eastAsia="Times New Roman" w:hAnsi="Times New Roman" w:cs="Times New Roman"/>
              </w:rPr>
              <w:t>Total</w:t>
            </w:r>
          </w:p>
        </w:tc>
        <w:tc>
          <w:tcPr>
            <w:tcW w:w="715" w:type="dxa"/>
          </w:tcPr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Hrs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 (3)</w:t>
            </w: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201A36" w:rsidRPr="00201A36" w:rsidRDefault="00201A36" w:rsidP="00201A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Cs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 xml:space="preserve"> 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(1-3)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(1-6)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01A36">
              <w:rPr>
                <w:rFonts w:ascii="Times New Roman" w:eastAsia="Times New Roman" w:hAnsi="Times New Roman" w:cs="Times New Roman"/>
                <w:b/>
                <w:color w:val="000000"/>
              </w:rPr>
              <w:t>(3)</w:t>
            </w: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201A36" w:rsidRPr="00201A36" w:rsidRDefault="00201A36" w:rsidP="00201A3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1A36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</w:tbl>
    <w:p w:rsidR="00201A36" w:rsidRPr="00201A36" w:rsidRDefault="00201A36" w:rsidP="00201A36">
      <w:pPr>
        <w:spacing w:after="0" w:line="280" w:lineRule="exact"/>
        <w:ind w:left="720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4.</w:t>
      </w:r>
      <w:r w:rsidRPr="00201A36">
        <w:rPr>
          <w:rFonts w:ascii="Times New Roman" w:eastAsia="Times New Roman" w:hAnsi="Times New Roman" w:cs="Times New Roman"/>
          <w:b/>
        </w:rPr>
        <w:tab/>
        <w:t>Rationale for the proposed program change:</w:t>
      </w:r>
    </w:p>
    <w:p w:rsidR="00201A36" w:rsidRPr="00201A36" w:rsidRDefault="00201A36" w:rsidP="00201A36">
      <w:pPr>
        <w:tabs>
          <w:tab w:val="left" w:pos="720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1A36">
        <w:rPr>
          <w:rFonts w:ascii="Times New Roman" w:eastAsia="Times New Roman" w:hAnsi="Times New Roman" w:cs="Times New Roman"/>
          <w:sz w:val="24"/>
          <w:szCs w:val="24"/>
        </w:rPr>
        <w:t xml:space="preserve">The addition of three approved electives enhances the ability to align the GERO Minor better with a student’s primary major and/or professional goals. 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  <w:r w:rsidRPr="00201A36">
        <w:rPr>
          <w:rFonts w:ascii="Times New Roman" w:eastAsia="Times New Roman" w:hAnsi="Times New Roman" w:cs="Times New Roman"/>
          <w:b/>
        </w:rPr>
        <w:t>5.</w:t>
      </w:r>
      <w:r w:rsidRPr="00201A36">
        <w:rPr>
          <w:rFonts w:ascii="Times New Roman" w:eastAsia="Times New Roman" w:hAnsi="Times New Roman" w:cs="Times New Roman"/>
          <w:b/>
        </w:rPr>
        <w:tab/>
        <w:t xml:space="preserve">Proposed term for implementation and special provisions (if applicable): </w:t>
      </w:r>
      <w:r w:rsidR="006B4BF1">
        <w:rPr>
          <w:rFonts w:ascii="Times New Roman" w:eastAsia="Times New Roman" w:hAnsi="Times New Roman" w:cs="Times New Roman"/>
        </w:rPr>
        <w:t>Summer 2015</w:t>
      </w: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</w:rPr>
      </w:pPr>
    </w:p>
    <w:p w:rsidR="00201A36" w:rsidRPr="00201A36" w:rsidRDefault="00201A36" w:rsidP="00201A36">
      <w:pPr>
        <w:spacing w:after="0" w:line="280" w:lineRule="exact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>6.</w:t>
      </w:r>
      <w:r w:rsidRPr="00201A36">
        <w:rPr>
          <w:rFonts w:ascii="Times New Roman" w:eastAsia="Times New Roman" w:hAnsi="Times New Roman" w:cs="Times New Roman"/>
          <w:b/>
        </w:rPr>
        <w:tab/>
        <w:t>Dates of prior committee approvals:</w:t>
      </w:r>
    </w:p>
    <w:p w:rsidR="00201A36" w:rsidRPr="00201A36" w:rsidRDefault="00201A36" w:rsidP="00201A3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01A36">
        <w:rPr>
          <w:rFonts w:ascii="Times New Roman" w:eastAsia="Times New Roman" w:hAnsi="Times New Roman" w:cs="Times New Roman"/>
          <w:b/>
        </w:rPr>
        <w:tab/>
      </w:r>
    </w:p>
    <w:tbl>
      <w:tblPr>
        <w:tblStyle w:val="TableGrid16"/>
        <w:tblW w:w="0" w:type="auto"/>
        <w:tblInd w:w="63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2740"/>
      </w:tblGrid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4B5421">
            <w:r w:rsidRPr="00201A36">
              <w:t>Department/ Unit  Diversity &amp; Community Studies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September 25, 2014</w:t>
            </w:r>
          </w:p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 xml:space="preserve">University College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October 30, 2014</w:t>
            </w:r>
          </w:p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Professional Education Council (if applicable)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N/A</w:t>
            </w:r>
          </w:p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 xml:space="preserve">Undergraduate Curriculum Committee 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/>
        </w:tc>
      </w:tr>
      <w:tr w:rsidR="00201A36" w:rsidRPr="00201A36" w:rsidTr="00CF7416">
        <w:trPr>
          <w:trHeight w:val="432"/>
        </w:trPr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1A36" w:rsidRPr="00201A36" w:rsidRDefault="00201A36" w:rsidP="00201A36">
            <w:r w:rsidRPr="00201A36">
              <w:t>University Senate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01A36" w:rsidRPr="00201A36" w:rsidRDefault="00201A36" w:rsidP="00201A36">
            <w:pPr>
              <w:rPr>
                <w:b/>
                <w:u w:val="single"/>
              </w:rPr>
            </w:pPr>
          </w:p>
        </w:tc>
      </w:tr>
    </w:tbl>
    <w:p w:rsidR="00201A36" w:rsidRDefault="00201A36" w:rsidP="00896A9D">
      <w:pPr>
        <w:spacing w:after="0"/>
        <w:rPr>
          <w:b/>
          <w:color w:val="000000" w:themeColor="text1"/>
        </w:rPr>
      </w:pPr>
    </w:p>
    <w:sectPr w:rsidR="00201A36" w:rsidSect="006760E3">
      <w:footerReference w:type="default" r:id="rId11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F2" w:rsidRDefault="008454F2">
      <w:pPr>
        <w:spacing w:after="0" w:line="240" w:lineRule="auto"/>
      </w:pPr>
      <w:r>
        <w:separator/>
      </w:r>
    </w:p>
  </w:endnote>
  <w:endnote w:type="continuationSeparator" w:id="0">
    <w:p w:rsidR="008454F2" w:rsidRDefault="0084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SemiCond">
    <w:altName w:val="Myriad Pro Semi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620" w:rsidRPr="00A111E4" w:rsidRDefault="00FA6620" w:rsidP="00FA6620">
    <w:pPr>
      <w:pStyle w:val="Footer"/>
      <w:jc w:val="right"/>
      <w:rPr>
        <w:sz w:val="18"/>
        <w:szCs w:val="18"/>
      </w:rPr>
    </w:pPr>
    <w:r w:rsidRPr="00A111E4">
      <w:rPr>
        <w:sz w:val="18"/>
        <w:szCs w:val="18"/>
      </w:rPr>
      <w:t xml:space="preserve">Format effective </w:t>
    </w:r>
    <w:r>
      <w:rPr>
        <w:sz w:val="18"/>
        <w:szCs w:val="18"/>
      </w:rPr>
      <w:t>January 2014</w:t>
    </w:r>
  </w:p>
  <w:p w:rsidR="00FA6620" w:rsidRDefault="00FA66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F2" w:rsidRDefault="008454F2">
      <w:pPr>
        <w:spacing w:after="0" w:line="240" w:lineRule="auto"/>
      </w:pPr>
      <w:r>
        <w:separator/>
      </w:r>
    </w:p>
  </w:footnote>
  <w:footnote w:type="continuationSeparator" w:id="0">
    <w:p w:rsidR="008454F2" w:rsidRDefault="00845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E5DE3"/>
    <w:multiLevelType w:val="multilevel"/>
    <w:tmpl w:val="233AEE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EF450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740572D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9232BC1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A49558B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A923019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19D5DB7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1A4522D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B040396"/>
    <w:multiLevelType w:val="multilevel"/>
    <w:tmpl w:val="233AEE4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401474A"/>
    <w:multiLevelType w:val="multilevel"/>
    <w:tmpl w:val="A41658D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3B463BC8"/>
    <w:multiLevelType w:val="multilevel"/>
    <w:tmpl w:val="7514EFD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E451AE9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F920354"/>
    <w:multiLevelType w:val="hybridMultilevel"/>
    <w:tmpl w:val="A10825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1AB0C8E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47EE382E"/>
    <w:multiLevelType w:val="multilevel"/>
    <w:tmpl w:val="A41658D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4C6756D9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E855EA1"/>
    <w:multiLevelType w:val="multilevel"/>
    <w:tmpl w:val="956E1DA6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62C857C3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649047D4"/>
    <w:multiLevelType w:val="multilevel"/>
    <w:tmpl w:val="A41658D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3485C9F"/>
    <w:multiLevelType w:val="multilevel"/>
    <w:tmpl w:val="0D3AB82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BF128AA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19"/>
  </w:num>
  <w:num w:numId="4">
    <w:abstractNumId w:val="11"/>
  </w:num>
  <w:num w:numId="5">
    <w:abstractNumId w:val="14"/>
  </w:num>
  <w:num w:numId="6">
    <w:abstractNumId w:val="21"/>
  </w:num>
  <w:num w:numId="7">
    <w:abstractNumId w:val="0"/>
  </w:num>
  <w:num w:numId="8">
    <w:abstractNumId w:val="9"/>
  </w:num>
  <w:num w:numId="9">
    <w:abstractNumId w:val="13"/>
  </w:num>
  <w:num w:numId="10">
    <w:abstractNumId w:val="4"/>
  </w:num>
  <w:num w:numId="11">
    <w:abstractNumId w:val="18"/>
  </w:num>
  <w:num w:numId="12">
    <w:abstractNumId w:val="16"/>
  </w:num>
  <w:num w:numId="13">
    <w:abstractNumId w:val="2"/>
  </w:num>
  <w:num w:numId="14">
    <w:abstractNumId w:val="10"/>
  </w:num>
  <w:num w:numId="15">
    <w:abstractNumId w:val="8"/>
  </w:num>
  <w:num w:numId="16">
    <w:abstractNumId w:val="12"/>
  </w:num>
  <w:num w:numId="17">
    <w:abstractNumId w:val="7"/>
  </w:num>
  <w:num w:numId="18">
    <w:abstractNumId w:val="3"/>
  </w:num>
  <w:num w:numId="19">
    <w:abstractNumId w:val="15"/>
  </w:num>
  <w:num w:numId="20">
    <w:abstractNumId w:val="5"/>
  </w:num>
  <w:num w:numId="21">
    <w:abstractNumId w:val="17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7"/>
    <w:rsid w:val="00002B5D"/>
    <w:rsid w:val="00033397"/>
    <w:rsid w:val="00084673"/>
    <w:rsid w:val="001D4E2F"/>
    <w:rsid w:val="00201A36"/>
    <w:rsid w:val="00206A31"/>
    <w:rsid w:val="00251799"/>
    <w:rsid w:val="002645F7"/>
    <w:rsid w:val="002D3CD5"/>
    <w:rsid w:val="002F4C26"/>
    <w:rsid w:val="003D726A"/>
    <w:rsid w:val="004A3F87"/>
    <w:rsid w:val="004B5421"/>
    <w:rsid w:val="00511E29"/>
    <w:rsid w:val="0054004B"/>
    <w:rsid w:val="00543E2D"/>
    <w:rsid w:val="005538DD"/>
    <w:rsid w:val="00554CC5"/>
    <w:rsid w:val="006333D5"/>
    <w:rsid w:val="006760E3"/>
    <w:rsid w:val="006B4BF1"/>
    <w:rsid w:val="007B4A43"/>
    <w:rsid w:val="008454F2"/>
    <w:rsid w:val="00896A9D"/>
    <w:rsid w:val="008C0442"/>
    <w:rsid w:val="008E1CBD"/>
    <w:rsid w:val="008E7285"/>
    <w:rsid w:val="00944C0B"/>
    <w:rsid w:val="009718BF"/>
    <w:rsid w:val="009C2A6B"/>
    <w:rsid w:val="009E4B0A"/>
    <w:rsid w:val="00A068DD"/>
    <w:rsid w:val="00A44804"/>
    <w:rsid w:val="00C4046D"/>
    <w:rsid w:val="00C46098"/>
    <w:rsid w:val="00C60F29"/>
    <w:rsid w:val="00CA2797"/>
    <w:rsid w:val="00D775AC"/>
    <w:rsid w:val="00E875CD"/>
    <w:rsid w:val="00F25A15"/>
    <w:rsid w:val="00F75F87"/>
    <w:rsid w:val="00FA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A707E1-F658-4AA8-8466-7E1FB750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F87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46098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3CD5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2D3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D3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06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-text">
    <w:name w:val="body-text"/>
    <w:basedOn w:val="Normal"/>
    <w:uiPriority w:val="99"/>
    <w:rsid w:val="00206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033397"/>
    <w:rPr>
      <w:b/>
      <w:bCs/>
    </w:rPr>
  </w:style>
  <w:style w:type="character" w:styleId="HTMLTypewriter">
    <w:name w:val="HTML Typewriter"/>
    <w:basedOn w:val="DefaultParagraphFont"/>
    <w:uiPriority w:val="99"/>
    <w:unhideWhenUsed/>
    <w:rsid w:val="00033397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Normal"/>
    <w:next w:val="Normal"/>
    <w:uiPriority w:val="99"/>
    <w:rsid w:val="00033397"/>
    <w:pPr>
      <w:autoSpaceDE w:val="0"/>
      <w:autoSpaceDN w:val="0"/>
      <w:adjustRightInd w:val="0"/>
      <w:spacing w:after="0" w:line="241" w:lineRule="atLeast"/>
    </w:pPr>
    <w:rPr>
      <w:rFonts w:ascii="Myriad Pro SemiCond" w:eastAsiaTheme="minorHAnsi" w:hAnsi="Myriad Pro SemiCond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333D5"/>
    <w:pPr>
      <w:widowControl w:val="0"/>
      <w:spacing w:after="0" w:line="240" w:lineRule="auto"/>
      <w:ind w:left="1270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6333D5"/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CC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A279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A279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620"/>
  </w:style>
  <w:style w:type="table" w:customStyle="1" w:styleId="TableGrid2">
    <w:name w:val="Table Grid2"/>
    <w:basedOn w:val="TableNormal"/>
    <w:next w:val="TableGrid"/>
    <w:uiPriority w:val="59"/>
    <w:rsid w:val="00A06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4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54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4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40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1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51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1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1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511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F4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F7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F7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2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01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.bradley@wk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na.bradley@wk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ana.bradley@wk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a.bradley@wk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and Computing Support</dc:creator>
  <cp:lastModifiedBy>Fallon Willoughby</cp:lastModifiedBy>
  <cp:revision>2</cp:revision>
  <dcterms:created xsi:type="dcterms:W3CDTF">2014-11-17T17:25:00Z</dcterms:created>
  <dcterms:modified xsi:type="dcterms:W3CDTF">2014-11-17T17:25:00Z</dcterms:modified>
</cp:coreProperties>
</file>