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C1" w:rsidRDefault="00C7573A">
      <w:r>
        <w:rPr>
          <w:rFonts w:ascii="Segoe UI" w:hAnsi="Segoe UI" w:cs="Segoe UI"/>
          <w:sz w:val="20"/>
          <w:szCs w:val="20"/>
        </w:rPr>
        <w:t>Name: Barrett Greenwell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Email: barrett.greenwell622@topper.wku.edu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StudentAffairs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March 25, 2014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>Barrett Greenwell</w:t>
      </w:r>
      <w:r>
        <w:rPr>
          <w:rFonts w:ascii="Segoe UI" w:hAnsi="Segoe UI" w:cs="Segoe UI"/>
          <w:sz w:val="20"/>
          <w:szCs w:val="20"/>
        </w:rPr>
        <w:br/>
        <w:t>Josh Knight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>The committee has agreed to write up a bill providing funding for the Glasgow writing center.</w:t>
      </w:r>
      <w:bookmarkStart w:id="0" w:name="_GoBack"/>
      <w:bookmarkEnd w:id="0"/>
    </w:p>
    <w:sectPr w:rsidR="00E8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3A"/>
    <w:rsid w:val="00C7573A"/>
    <w:rsid w:val="00E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2014-07-16T00:32:00Z</dcterms:created>
  <dcterms:modified xsi:type="dcterms:W3CDTF">2014-07-16T00:32:00Z</dcterms:modified>
</cp:coreProperties>
</file>