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5070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First Reading: </w:t>
      </w:r>
    </w:p>
    <w:p w14:paraId="59A789C4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Second Reading: </w:t>
      </w:r>
    </w:p>
    <w:p w14:paraId="0B5CFD12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Pass: </w:t>
      </w:r>
    </w:p>
    <w:p w14:paraId="09655F5A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Fail:</w:t>
      </w:r>
    </w:p>
    <w:p w14:paraId="1107C1EF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Other:</w:t>
      </w:r>
    </w:p>
    <w:p w14:paraId="71A7B72D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-webkit-standard" w:eastAsiaTheme="minorEastAsia" w:hAnsi="-webkit-standard"/>
          <w:color w:val="000000"/>
          <w:sz w:val="27"/>
          <w:szCs w:val="27"/>
        </w:rPr>
        <w:t> </w:t>
      </w:r>
    </w:p>
    <w:p w14:paraId="4A2B32E2" w14:textId="68797660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 xml:space="preserve">Bill </w:t>
      </w:r>
      <w:r>
        <w:rPr>
          <w:rFonts w:ascii="Times New Roman" w:eastAsiaTheme="minorEastAsia" w:hAnsi="Times New Roman"/>
          <w:color w:val="000000"/>
          <w:sz w:val="18"/>
          <w:szCs w:val="18"/>
        </w:rPr>
        <w:t>7</w:t>
      </w:r>
      <w:r>
        <w:rPr>
          <w:rFonts w:ascii="Times New Roman" w:eastAsiaTheme="minorEastAsia" w:hAnsi="Times New Roman"/>
          <w:color w:val="000000"/>
          <w:sz w:val="18"/>
          <w:szCs w:val="18"/>
        </w:rPr>
        <w:t xml:space="preserve">-21-S: </w:t>
      </w: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Funding for the International Student Book Scholarship.</w:t>
      </w:r>
    </w:p>
    <w:p w14:paraId="764BD38D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-webkit-standard" w:eastAsiaTheme="minorEastAsia" w:hAnsi="-webkit-standard"/>
          <w:color w:val="000000"/>
          <w:sz w:val="27"/>
          <w:szCs w:val="27"/>
        </w:rPr>
        <w:t> </w:t>
      </w:r>
    </w:p>
    <w:p w14:paraId="55FFC50D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PURPOSE: For the Student Government Association of Western Kentucky University to</w:t>
      </w:r>
    </w:p>
    <w:p w14:paraId="5037753D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allocate $1,000 to provide 10 scholarships ($100 each) for international students. </w:t>
      </w:r>
    </w:p>
    <w:p w14:paraId="7A99861D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-webkit-standard" w:eastAsiaTheme="minorEastAsia" w:hAnsi="-webkit-standard"/>
          <w:color w:val="000000"/>
          <w:sz w:val="27"/>
          <w:szCs w:val="27"/>
        </w:rPr>
        <w:t> </w:t>
      </w:r>
    </w:p>
    <w:p w14:paraId="6EBB0862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WHEREAS: The money will come from the Western Kentucky University Student Government Association Senate Discretionary, and</w:t>
      </w:r>
    </w:p>
    <w:p w14:paraId="183D8F91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-webkit-standard" w:eastAsiaTheme="minorEastAsia" w:hAnsi="-webkit-standard"/>
          <w:color w:val="000000"/>
          <w:sz w:val="27"/>
          <w:szCs w:val="27"/>
        </w:rPr>
        <w:t> </w:t>
      </w:r>
    </w:p>
    <w:p w14:paraId="0CB959D0" w14:textId="77777777" w:rsidR="00824CB7" w:rsidRPr="008A4DDB" w:rsidRDefault="00824CB7" w:rsidP="00824CB7">
      <w:pPr>
        <w:spacing w:after="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WHEREAS: Western Kentucky University Diversity statement: “Western Kentucky University is committed to empowering its campus community to embrace diversity by building equitable and inclusive learning, working, and living environments.</w:t>
      </w:r>
    </w:p>
    <w:p w14:paraId="3DB73384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,” and</w:t>
      </w:r>
    </w:p>
    <w:p w14:paraId="38401636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-webkit-standard" w:eastAsiaTheme="minorEastAsia" w:hAnsi="-webkit-standard"/>
          <w:color w:val="000000"/>
          <w:sz w:val="27"/>
          <w:szCs w:val="27"/>
        </w:rPr>
        <w:t> </w:t>
      </w:r>
    </w:p>
    <w:p w14:paraId="0DA0E57F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WHEREAS: The COVID-19 pandemic is severely affecting international students at Western Kentucky University and their families abroad, and</w:t>
      </w:r>
    </w:p>
    <w:p w14:paraId="7090DE60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-webkit-standard" w:eastAsiaTheme="minorEastAsia" w:hAnsi="-webkit-standard"/>
          <w:color w:val="000000"/>
          <w:sz w:val="27"/>
          <w:szCs w:val="27"/>
        </w:rPr>
        <w:t> </w:t>
      </w:r>
    </w:p>
    <w:p w14:paraId="00AFED48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WHEREAS: The specific scholarship will be a relief for beneficiary international students and their families.</w:t>
      </w:r>
    </w:p>
    <w:p w14:paraId="782EA5EA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-webkit-standard" w:eastAsiaTheme="minorEastAsia" w:hAnsi="-webkit-standard"/>
          <w:color w:val="000000"/>
          <w:sz w:val="27"/>
          <w:szCs w:val="27"/>
        </w:rPr>
        <w:t> </w:t>
      </w:r>
    </w:p>
    <w:p w14:paraId="309FFC25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THEREFORE: Be it resolved that the Student Government Association of Western Kentucky </w:t>
      </w:r>
    </w:p>
    <w:p w14:paraId="0498D94F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University will allocate $1,000 to sponsor 10 scholarships for international students.</w:t>
      </w:r>
    </w:p>
    <w:p w14:paraId="76D55236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-webkit-standard" w:eastAsiaTheme="minorEastAsia" w:hAnsi="-webkit-standard"/>
          <w:color w:val="000000"/>
          <w:sz w:val="27"/>
          <w:szCs w:val="27"/>
        </w:rPr>
        <w:t> </w:t>
      </w:r>
    </w:p>
    <w:p w14:paraId="70BFC964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AUTHOR: Senator </w:t>
      </w:r>
      <w:proofErr w:type="spellStart"/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Fatin</w:t>
      </w:r>
      <w:proofErr w:type="spellEnd"/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 </w:t>
      </w:r>
      <w:proofErr w:type="spellStart"/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Yaro</w:t>
      </w:r>
      <w:proofErr w:type="spellEnd"/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, International Senator</w:t>
      </w:r>
    </w:p>
    <w:p w14:paraId="089DF133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-webkit-standard" w:eastAsiaTheme="minorEastAsia" w:hAnsi="-webkit-standard"/>
          <w:color w:val="000000"/>
          <w:sz w:val="27"/>
          <w:szCs w:val="27"/>
        </w:rPr>
        <w:t> </w:t>
      </w:r>
    </w:p>
    <w:p w14:paraId="2E3AEC59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SPONSORS: Student Government Association Diversity, Equity, and Inclusion Committee </w:t>
      </w:r>
    </w:p>
    <w:p w14:paraId="2589DC5D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-webkit-standard" w:eastAsiaTheme="minorEastAsia" w:hAnsi="-webkit-standard"/>
          <w:color w:val="000000"/>
          <w:sz w:val="27"/>
          <w:szCs w:val="27"/>
        </w:rPr>
        <w:t>​​​</w:t>
      </w:r>
    </w:p>
    <w:p w14:paraId="34D7A0F2" w14:textId="77777777" w:rsidR="00824CB7" w:rsidRPr="008A4DDB" w:rsidRDefault="00824CB7" w:rsidP="00824CB7">
      <w:pPr>
        <w:spacing w:after="150" w:line="240" w:lineRule="auto"/>
        <w:ind w:left="0"/>
        <w:rPr>
          <w:rFonts w:ascii="-webkit-standard" w:eastAsiaTheme="minorEastAsia" w:hAnsi="-webkit-standard"/>
          <w:color w:val="000000"/>
          <w:sz w:val="27"/>
          <w:szCs w:val="27"/>
        </w:rPr>
      </w:pPr>
      <w:r w:rsidRPr="008A4DDB">
        <w:rPr>
          <w:rFonts w:ascii="Times New Roman" w:eastAsiaTheme="minorEastAsia" w:hAnsi="Times New Roman"/>
          <w:color w:val="000000"/>
          <w:sz w:val="18"/>
          <w:szCs w:val="18"/>
        </w:rPr>
        <w:t>CONTACTS: Senator Kyle Phillips</w:t>
      </w:r>
    </w:p>
    <w:p w14:paraId="600B892C" w14:textId="77777777" w:rsidR="00346CF3" w:rsidRDefault="00824CB7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B7"/>
    <w:rsid w:val="000827D7"/>
    <w:rsid w:val="00370306"/>
    <w:rsid w:val="004A0B1D"/>
    <w:rsid w:val="00824CB7"/>
    <w:rsid w:val="00A334D8"/>
    <w:rsid w:val="00B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8AC2"/>
  <w15:chartTrackingRefBased/>
  <w15:docId w15:val="{D375BA95-ADC0-45FB-B4A4-A8E44ECB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B7"/>
    <w:pPr>
      <w:spacing w:after="200" w:line="276" w:lineRule="auto"/>
      <w:ind w:left="173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1</cp:revision>
  <dcterms:created xsi:type="dcterms:W3CDTF">2021-03-12T20:00:00Z</dcterms:created>
  <dcterms:modified xsi:type="dcterms:W3CDTF">2021-03-12T20:01:00Z</dcterms:modified>
</cp:coreProperties>
</file>