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E45A" w14:textId="77777777" w:rsidR="00CD1823" w:rsidRPr="000F02C6" w:rsidRDefault="00CD1823" w:rsidP="000F02C6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0F02C6">
        <w:rPr>
          <w:rFonts w:eastAsia="Calibri" w:cstheme="minorHAnsi"/>
          <w:b/>
          <w:bCs/>
          <w:sz w:val="18"/>
          <w:szCs w:val="18"/>
        </w:rPr>
        <w:t>EXPLORATIONS - SOCIAL AND BEHAVIORAL SCIENCES (E-SB)</w:t>
      </w:r>
    </w:p>
    <w:p w14:paraId="0F0B1316" w14:textId="77777777" w:rsidR="00CD1823" w:rsidRPr="000F02C6" w:rsidRDefault="00CD1823" w:rsidP="000F02C6">
      <w:pPr>
        <w:spacing w:after="0" w:line="240" w:lineRule="auto"/>
        <w:rPr>
          <w:rFonts w:eastAsia="Calibri" w:cstheme="minorHAnsi"/>
          <w:b/>
          <w:bCs/>
          <w:sz w:val="18"/>
          <w:szCs w:val="18"/>
        </w:rPr>
      </w:pPr>
      <w:r w:rsidRPr="000F02C6">
        <w:rPr>
          <w:rFonts w:eastAsia="Calibri" w:cstheme="minorHAnsi"/>
          <w:b/>
          <w:bCs/>
          <w:sz w:val="18"/>
          <w:szCs w:val="18"/>
        </w:rPr>
        <w:t>CLO ARTIFACT ASSESSMENT RUBRIC</w:t>
      </w:r>
    </w:p>
    <w:p w14:paraId="791F9FA9" w14:textId="24CA5CE8" w:rsidR="00CD1823" w:rsidRPr="000F02C6" w:rsidRDefault="00CD1823" w:rsidP="000F02C6">
      <w:pPr>
        <w:spacing w:after="0" w:line="240" w:lineRule="auto"/>
        <w:rPr>
          <w:rFonts w:eastAsia="Calibri" w:cstheme="minorHAnsi"/>
          <w:i/>
          <w:iCs/>
          <w:sz w:val="18"/>
          <w:szCs w:val="18"/>
        </w:rPr>
      </w:pPr>
      <w:r w:rsidRPr="000F02C6">
        <w:rPr>
          <w:rFonts w:eastAsia="Calibri" w:cstheme="minorHAnsi"/>
          <w:i/>
          <w:iCs/>
          <w:sz w:val="18"/>
          <w:szCs w:val="18"/>
        </w:rPr>
        <w:t>Adapted from AAC&amp;U LEAP VALUE Rubrics (Global Learning, Inquiry and Analysis, Intercultural Knowledge and Competence, Integrative Learning)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gridCol w:w="2880"/>
        <w:gridCol w:w="2880"/>
      </w:tblGrid>
      <w:tr w:rsidR="00CD1823" w:rsidRPr="000F02C6" w14:paraId="6DA0FD3B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D3D08CF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E-SB CLO 1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987D520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B0803FE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D8DF92B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7A9CD4EA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D1823" w:rsidRPr="000F02C6" w14:paraId="43EEE35E" w14:textId="77777777" w:rsidTr="009350EB">
        <w:tc>
          <w:tcPr>
            <w:tcW w:w="2880" w:type="dxa"/>
            <w:vAlign w:val="center"/>
          </w:tcPr>
          <w:p w14:paraId="541FB3BF" w14:textId="77777777" w:rsidR="00CD1823" w:rsidRPr="000F02C6" w:rsidRDefault="00CD1823" w:rsidP="000F02C6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Demonstrate knowledge of at least one area of the social and behavioral sciences.</w:t>
            </w:r>
          </w:p>
        </w:tc>
        <w:tc>
          <w:tcPr>
            <w:tcW w:w="2880" w:type="dxa"/>
            <w:vAlign w:val="center"/>
          </w:tcPr>
          <w:p w14:paraId="5F3F9534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sophisticated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254BDE88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adequate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6AA4DDCC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partial understanding of the complexity of elements central to the discipline, including key theories/principles, facts, evidence, and practices.</w:t>
            </w:r>
          </w:p>
        </w:tc>
        <w:tc>
          <w:tcPr>
            <w:tcW w:w="2880" w:type="dxa"/>
            <w:vAlign w:val="center"/>
          </w:tcPr>
          <w:p w14:paraId="51DDC582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surface understanding of the complexity of elements central to the discipline, including key theories/principles, facts, evidence, and practices.</w:t>
            </w:r>
          </w:p>
        </w:tc>
      </w:tr>
      <w:tr w:rsidR="00CD1823" w:rsidRPr="000F02C6" w14:paraId="2CFF4A59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E957081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E-SB CLO 2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609D929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2DCBAA2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8F0B04B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4A8061D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D1823" w:rsidRPr="000F02C6" w14:paraId="35A01DE4" w14:textId="77777777" w:rsidTr="009350EB">
        <w:tc>
          <w:tcPr>
            <w:tcW w:w="2880" w:type="dxa"/>
            <w:vAlign w:val="center"/>
          </w:tcPr>
          <w:p w14:paraId="57407C65" w14:textId="47382AF9" w:rsidR="00CD1823" w:rsidRPr="000F02C6" w:rsidRDefault="00CD1823" w:rsidP="000F02C6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Apply knowledge, theories, and research methods, including ethical conduct, to analyze problems pertinent to at least one area of the social and behavioral science</w:t>
            </w:r>
            <w:r w:rsidR="00F83CEE"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s.</w:t>
            </w:r>
          </w:p>
        </w:tc>
        <w:tc>
          <w:tcPr>
            <w:tcW w:w="2880" w:type="dxa"/>
            <w:vAlign w:val="center"/>
          </w:tcPr>
          <w:p w14:paraId="5FF101DC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Skillfully develops and applies all elements of the methodology and theoretical framework, including ethical conduct.</w:t>
            </w:r>
          </w:p>
        </w:tc>
        <w:tc>
          <w:tcPr>
            <w:tcW w:w="2880" w:type="dxa"/>
            <w:vAlign w:val="center"/>
          </w:tcPr>
          <w:p w14:paraId="3BE14697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Appropriately develops and applies critical elements of the methodology and theoretical framework, including ethical conduct; more subtle elements are ignored or unaccounted for.</w:t>
            </w:r>
          </w:p>
        </w:tc>
        <w:tc>
          <w:tcPr>
            <w:tcW w:w="2880" w:type="dxa"/>
            <w:vAlign w:val="center"/>
          </w:tcPr>
          <w:p w14:paraId="4C5DD763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 xml:space="preserve">Critical elements of the methodology and theoretical framework, including ethical conduct, are missing, incorrectly </w:t>
            </w:r>
            <w:proofErr w:type="gramStart"/>
            <w:r w:rsidRPr="000F02C6">
              <w:rPr>
                <w:rFonts w:eastAsia="Calibri" w:cstheme="minorHAnsi"/>
                <w:sz w:val="18"/>
                <w:szCs w:val="18"/>
              </w:rPr>
              <w:t>developed</w:t>
            </w:r>
            <w:proofErr w:type="gramEnd"/>
            <w:r w:rsidRPr="000F02C6">
              <w:rPr>
                <w:rFonts w:eastAsia="Calibri" w:cstheme="minorHAnsi"/>
                <w:sz w:val="18"/>
                <w:szCs w:val="18"/>
              </w:rPr>
              <w:t xml:space="preserve"> or applied, or unfocused.</w:t>
            </w:r>
          </w:p>
        </w:tc>
        <w:tc>
          <w:tcPr>
            <w:tcW w:w="2880" w:type="dxa"/>
            <w:vAlign w:val="center"/>
          </w:tcPr>
          <w:p w14:paraId="471CC436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Inquiry design demonstrates a misunderstanding of the methodology or theoretical framework, including ethical conduct.</w:t>
            </w:r>
          </w:p>
        </w:tc>
      </w:tr>
      <w:tr w:rsidR="00CD1823" w:rsidRPr="000F02C6" w14:paraId="297EF113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5AA7783D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E-SB CLO 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5BC8FC7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DE4BA69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ACFFDF4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84E28C5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D1823" w:rsidRPr="000F02C6" w14:paraId="19A86405" w14:textId="77777777" w:rsidTr="009350EB">
        <w:tc>
          <w:tcPr>
            <w:tcW w:w="2880" w:type="dxa"/>
            <w:vAlign w:val="center"/>
          </w:tcPr>
          <w:p w14:paraId="5B63616D" w14:textId="74DAD4CC" w:rsidR="00CD1823" w:rsidRPr="000F02C6" w:rsidRDefault="00CD1823" w:rsidP="000F02C6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Understand and demonstrate how at least one area of the social and behavioral sciences conceptualizes diversity and the ways it shapes human experience.</w:t>
            </w:r>
          </w:p>
        </w:tc>
        <w:tc>
          <w:tcPr>
            <w:tcW w:w="2880" w:type="dxa"/>
            <w:vAlign w:val="center"/>
          </w:tcPr>
          <w:p w14:paraId="0E9D6ACB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a sophisticated understanding of multiple worldviews, cultural values, history, experiences, and power structures in the context of issues that shape the human experience.</w:t>
            </w:r>
          </w:p>
        </w:tc>
        <w:tc>
          <w:tcPr>
            <w:tcW w:w="2880" w:type="dxa"/>
            <w:vAlign w:val="center"/>
          </w:tcPr>
          <w:p w14:paraId="48169934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adequate understanding of multiple worldviews, cultural values, history, experiences, and power structures in the context of issues that shape the human experience.</w:t>
            </w:r>
          </w:p>
        </w:tc>
        <w:tc>
          <w:tcPr>
            <w:tcW w:w="2880" w:type="dxa"/>
            <w:vAlign w:val="center"/>
          </w:tcPr>
          <w:p w14:paraId="26004738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partial understanding of multiple worldviews, cultural values, history, experiences, and power structures in the context of issues that shape the human experience.</w:t>
            </w:r>
          </w:p>
        </w:tc>
        <w:tc>
          <w:tcPr>
            <w:tcW w:w="2880" w:type="dxa"/>
            <w:vAlign w:val="center"/>
          </w:tcPr>
          <w:p w14:paraId="73B8F553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surface understanding of multiple worldviews, cultural values, history, experiences, and power structures in the context of issues that shape the human experience.</w:t>
            </w:r>
          </w:p>
        </w:tc>
      </w:tr>
      <w:tr w:rsidR="00CD1823" w:rsidRPr="000F02C6" w14:paraId="259FB18C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C11D8D3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E-SB CLO 4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3B7FBA9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43E302D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0CB0784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27EC0C46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D1823" w:rsidRPr="000F02C6" w14:paraId="3A01A2C7" w14:textId="77777777" w:rsidTr="009350EB">
        <w:tc>
          <w:tcPr>
            <w:tcW w:w="2880" w:type="dxa"/>
            <w:vAlign w:val="center"/>
          </w:tcPr>
          <w:p w14:paraId="78B9BB90" w14:textId="2E755A0E" w:rsidR="00CD1823" w:rsidRPr="000F02C6" w:rsidRDefault="00CD1823" w:rsidP="000F02C6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Integrate knowledge of at least one area of the social and behavioral sciences into issues of personal or public importance.</w:t>
            </w:r>
          </w:p>
        </w:tc>
        <w:tc>
          <w:tcPr>
            <w:tcW w:w="2880" w:type="dxa"/>
            <w:vAlign w:val="center"/>
          </w:tcPr>
          <w:p w14:paraId="085D6F70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Independently adapts and applies skills, abilities, theories, or methodologies gained to address solutions to problems/explore issues of personal or public importance in original ways.</w:t>
            </w:r>
          </w:p>
        </w:tc>
        <w:tc>
          <w:tcPr>
            <w:tcW w:w="2880" w:type="dxa"/>
            <w:vAlign w:val="center"/>
          </w:tcPr>
          <w:p w14:paraId="0388D35D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Adapts and applies skills, abilities, theories, or methodologies gained to address solutions to problems/explore issues of personal or public importance.</w:t>
            </w:r>
          </w:p>
        </w:tc>
        <w:tc>
          <w:tcPr>
            <w:tcW w:w="2880" w:type="dxa"/>
            <w:vAlign w:val="center"/>
          </w:tcPr>
          <w:p w14:paraId="332148B0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Uses skills, abilities, theories, or methodologies gained to contribute to understanding of problems/issues of personal or public importance.</w:t>
            </w:r>
          </w:p>
        </w:tc>
        <w:tc>
          <w:tcPr>
            <w:tcW w:w="2880" w:type="dxa"/>
            <w:vAlign w:val="center"/>
          </w:tcPr>
          <w:p w14:paraId="1EEE60BB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Uses skills, abilities, theories, or methodologies gained in a basic way in consideration of problems/issues of personal or public importance.</w:t>
            </w:r>
          </w:p>
        </w:tc>
      </w:tr>
      <w:tr w:rsidR="00CD1823" w:rsidRPr="000F02C6" w14:paraId="21E7C737" w14:textId="77777777" w:rsidTr="009350EB"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BCE72A6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E-SB CLO 5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A1139A5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Capstone (4)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31DD6C26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(3)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168AB54A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Milestone (2)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6259964C" w14:textId="77777777" w:rsidR="00CD1823" w:rsidRPr="000F02C6" w:rsidRDefault="00CD1823" w:rsidP="000F02C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sz w:val="18"/>
                <w:szCs w:val="18"/>
              </w:rPr>
              <w:t>Benchmark (1)</w:t>
            </w:r>
          </w:p>
        </w:tc>
      </w:tr>
      <w:tr w:rsidR="00CD1823" w:rsidRPr="000F02C6" w14:paraId="51E817EA" w14:textId="77777777" w:rsidTr="009350EB">
        <w:tc>
          <w:tcPr>
            <w:tcW w:w="2880" w:type="dxa"/>
            <w:vAlign w:val="center"/>
          </w:tcPr>
          <w:p w14:paraId="45269200" w14:textId="1941FFAC" w:rsidR="00CD1823" w:rsidRPr="000F02C6" w:rsidRDefault="00CD1823" w:rsidP="000F02C6">
            <w:pPr>
              <w:spacing w:after="0" w:line="240" w:lineRule="auto"/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</w:pPr>
            <w:r w:rsidRPr="000F02C6">
              <w:rPr>
                <w:rFonts w:eastAsia="Calibri" w:cstheme="minorHAnsi"/>
                <w:b/>
                <w:bCs/>
                <w:color w:val="C00000"/>
                <w:sz w:val="18"/>
                <w:szCs w:val="18"/>
              </w:rPr>
              <w:t>Communicate effectively using the language and terminology germane to at least one area of the social and behavioral sciences.</w:t>
            </w:r>
          </w:p>
        </w:tc>
        <w:tc>
          <w:tcPr>
            <w:tcW w:w="2880" w:type="dxa"/>
            <w:vAlign w:val="center"/>
          </w:tcPr>
          <w:p w14:paraId="73BBECAD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detailed attention to and successful execution of a wide range of conventions germane to the discipline and/or task, including organization, content, presentation, formatting, and stylistic choices.</w:t>
            </w:r>
          </w:p>
        </w:tc>
        <w:tc>
          <w:tcPr>
            <w:tcW w:w="2880" w:type="dxa"/>
            <w:vAlign w:val="center"/>
          </w:tcPr>
          <w:p w14:paraId="0B73B185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Demonstrates consistent use of important conventions germane to the discipline and/or task, including organization, content, presentation, formatting, and stylistic choices.</w:t>
            </w:r>
          </w:p>
        </w:tc>
        <w:tc>
          <w:tcPr>
            <w:tcW w:w="2880" w:type="dxa"/>
            <w:vAlign w:val="center"/>
          </w:tcPr>
          <w:p w14:paraId="706DFAC7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Follows expectations appropriate to the discipline and/or task for basic organization, content, and presentation.</w:t>
            </w:r>
          </w:p>
        </w:tc>
        <w:tc>
          <w:tcPr>
            <w:tcW w:w="2880" w:type="dxa"/>
            <w:vAlign w:val="center"/>
          </w:tcPr>
          <w:p w14:paraId="463A9EBA" w14:textId="77777777" w:rsidR="00CD1823" w:rsidRPr="000F02C6" w:rsidRDefault="00CD1823" w:rsidP="000F02C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F02C6">
              <w:rPr>
                <w:rFonts w:eastAsia="Calibri" w:cstheme="minorHAnsi"/>
                <w:sz w:val="18"/>
                <w:szCs w:val="18"/>
              </w:rPr>
              <w:t>Attempts to use a consistent system for basic organization and presentation.</w:t>
            </w:r>
          </w:p>
        </w:tc>
      </w:tr>
    </w:tbl>
    <w:p w14:paraId="6AED2AEC" w14:textId="0834B607" w:rsidR="00A04F35" w:rsidRPr="000F02C6" w:rsidRDefault="00CD1823" w:rsidP="000F02C6">
      <w:pPr>
        <w:spacing w:after="0" w:line="240" w:lineRule="auto"/>
        <w:rPr>
          <w:rFonts w:cstheme="minorHAnsi"/>
          <w:sz w:val="18"/>
          <w:szCs w:val="18"/>
        </w:rPr>
      </w:pPr>
      <w:r w:rsidRPr="000F02C6">
        <w:rPr>
          <w:rFonts w:eastAsia="Calibri" w:cstheme="minorHAnsi"/>
          <w:i/>
          <w:iCs/>
          <w:sz w:val="18"/>
          <w:szCs w:val="18"/>
        </w:rPr>
        <w:t>Evaluators are encouraged to assign a zero to any work that does not meet the benchmark-level performance.</w:t>
      </w:r>
    </w:p>
    <w:sectPr w:rsidR="00A04F35" w:rsidRPr="000F02C6" w:rsidSect="00B7432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2A"/>
    <w:rsid w:val="000F02C6"/>
    <w:rsid w:val="006122FF"/>
    <w:rsid w:val="00A04F35"/>
    <w:rsid w:val="00B7432A"/>
    <w:rsid w:val="00CC14A0"/>
    <w:rsid w:val="00CD1823"/>
    <w:rsid w:val="00E15058"/>
    <w:rsid w:val="00F8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737E9"/>
  <w15:chartTrackingRefBased/>
  <w15:docId w15:val="{7E27B650-4E24-AC4A-B5DB-66A72D93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32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43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Forsythe, Stacey</dc:creator>
  <cp:keywords/>
  <dc:description/>
  <cp:lastModifiedBy>Forsythe, Stacey</cp:lastModifiedBy>
  <cp:revision>5</cp:revision>
  <dcterms:created xsi:type="dcterms:W3CDTF">2022-12-08T19:02:00Z</dcterms:created>
  <dcterms:modified xsi:type="dcterms:W3CDTF">2022-12-08T19:09:00Z</dcterms:modified>
</cp:coreProperties>
</file>