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4"/>
        <w:tblW w:w="13040" w:type="dxa"/>
        <w:tblLayout w:type="fixed"/>
        <w:tblLook w:val="04A0" w:firstRow="1" w:lastRow="0" w:firstColumn="1" w:lastColumn="0" w:noHBand="0" w:noVBand="1"/>
      </w:tblPr>
      <w:tblGrid>
        <w:gridCol w:w="2150"/>
        <w:gridCol w:w="8555"/>
        <w:gridCol w:w="2335"/>
      </w:tblGrid>
      <w:tr w:rsidR="001B1C37" w:rsidRPr="009C12C8" w:rsidTr="003C00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0" w:type="dxa"/>
            <w:gridSpan w:val="3"/>
          </w:tcPr>
          <w:p w:rsidR="001B1C37" w:rsidRPr="001B1C37" w:rsidRDefault="003347F2" w:rsidP="003C003C">
            <w:pPr>
              <w:jc w:val="center"/>
              <w:rPr>
                <w:rFonts w:eastAsiaTheme="majorEastAsia" w:cstheme="majorBidi"/>
                <w:bCs w:val="0"/>
                <w:noProof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6F6D0D" wp14:editId="1BB74C2A">
                  <wp:simplePos x="0" y="0"/>
                  <wp:positionH relativeFrom="margin">
                    <wp:posOffset>8014970</wp:posOffset>
                  </wp:positionH>
                  <wp:positionV relativeFrom="margin">
                    <wp:posOffset>-959485</wp:posOffset>
                  </wp:positionV>
                  <wp:extent cx="894080" cy="868581"/>
                  <wp:effectExtent l="0" t="0" r="1270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Ffina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83" cy="86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C37" w:rsidRPr="001B1C37">
              <w:rPr>
                <w:noProof/>
                <w:sz w:val="32"/>
                <w:szCs w:val="24"/>
              </w:rPr>
              <w:t>Wi-Fi Innovations</w:t>
            </w:r>
            <w:r w:rsidR="001B1C37">
              <w:rPr>
                <w:noProof/>
                <w:sz w:val="32"/>
                <w:szCs w:val="24"/>
              </w:rPr>
              <w:t xml:space="preserve"> </w:t>
            </w:r>
            <w:r w:rsidR="003C003C">
              <w:rPr>
                <w:noProof/>
                <w:sz w:val="32"/>
                <w:szCs w:val="24"/>
              </w:rPr>
              <w:t>Summary</w:t>
            </w:r>
          </w:p>
        </w:tc>
      </w:tr>
      <w:tr w:rsidR="001B1C37" w:rsidRPr="00B242F6" w:rsidTr="0033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</w:tcPr>
          <w:p w:rsidR="001B1C37" w:rsidRPr="001B1C37" w:rsidRDefault="001B1C37" w:rsidP="00B242F6">
            <w:pPr>
              <w:jc w:val="center"/>
              <w:rPr>
                <w:b w:val="0"/>
                <w:noProof/>
                <w:sz w:val="28"/>
                <w:szCs w:val="24"/>
              </w:rPr>
            </w:pPr>
            <w:r w:rsidRPr="001B1C37">
              <w:rPr>
                <w:noProof/>
                <w:sz w:val="28"/>
                <w:szCs w:val="24"/>
              </w:rPr>
              <w:t>Innovation</w:t>
            </w:r>
          </w:p>
        </w:tc>
        <w:tc>
          <w:tcPr>
            <w:tcW w:w="8555" w:type="dxa"/>
          </w:tcPr>
          <w:p w:rsidR="001B1C37" w:rsidRPr="001B1C37" w:rsidRDefault="001B1C37" w:rsidP="00B24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4"/>
              </w:rPr>
            </w:pPr>
            <w:r w:rsidRPr="001B1C37">
              <w:rPr>
                <w:b/>
                <w:noProof/>
                <w:sz w:val="28"/>
                <w:szCs w:val="24"/>
              </w:rPr>
              <w:t>Description of Proposed Innovation</w:t>
            </w:r>
          </w:p>
        </w:tc>
        <w:tc>
          <w:tcPr>
            <w:tcW w:w="2335" w:type="dxa"/>
          </w:tcPr>
          <w:p w:rsidR="001B1C37" w:rsidRPr="001B1C37" w:rsidRDefault="001B1C37" w:rsidP="00E27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4"/>
              </w:rPr>
            </w:pPr>
            <w:r w:rsidRPr="001B1C37">
              <w:rPr>
                <w:b/>
                <w:noProof/>
                <w:sz w:val="28"/>
                <w:szCs w:val="24"/>
              </w:rPr>
              <w:t>Participating Districts</w:t>
            </w:r>
          </w:p>
        </w:tc>
      </w:tr>
      <w:tr w:rsidR="001B1C37" w:rsidRPr="009C12C8" w:rsidTr="00334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1B1C37" w:rsidRPr="001B1C37" w:rsidRDefault="001B1C37" w:rsidP="003C003C">
            <w:pPr>
              <w:jc w:val="center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Buses equipped with Wi-Fi</w:t>
            </w:r>
          </w:p>
        </w:tc>
        <w:tc>
          <w:tcPr>
            <w:tcW w:w="8555" w:type="dxa"/>
            <w:vAlign w:val="center"/>
          </w:tcPr>
          <w:p w:rsidR="001B1C37" w:rsidRPr="001B1C37" w:rsidRDefault="00E271CA" w:rsidP="003C0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District has chosen to place Wi-Fi hardware on </w:t>
            </w:r>
            <w:r w:rsidR="001B1C37" w:rsidRPr="001B1C37">
              <w:rPr>
                <w:noProof/>
                <w:sz w:val="24"/>
                <w:szCs w:val="24"/>
              </w:rPr>
              <w:t xml:space="preserve">buses </w:t>
            </w:r>
            <w:r>
              <w:rPr>
                <w:noProof/>
                <w:sz w:val="24"/>
                <w:szCs w:val="24"/>
              </w:rPr>
              <w:t>to provide</w:t>
            </w:r>
            <w:r w:rsidR="001B1C37" w:rsidRPr="001B1C37">
              <w:rPr>
                <w:noProof/>
                <w:sz w:val="24"/>
                <w:szCs w:val="24"/>
              </w:rPr>
              <w:t xml:space="preserve"> students access to the internet </w:t>
            </w:r>
            <w:r>
              <w:rPr>
                <w:noProof/>
                <w:sz w:val="24"/>
                <w:szCs w:val="24"/>
              </w:rPr>
              <w:t>for the purpose of completing</w:t>
            </w:r>
            <w:r w:rsidR="001B1C37" w:rsidRPr="001B1C37">
              <w:rPr>
                <w:noProof/>
                <w:sz w:val="24"/>
                <w:szCs w:val="24"/>
              </w:rPr>
              <w:t xml:space="preserve"> homework and expand learning opportunities during their bus route and on long distance trips (e.g.</w:t>
            </w:r>
            <w:r>
              <w:rPr>
                <w:noProof/>
                <w:sz w:val="24"/>
                <w:szCs w:val="24"/>
              </w:rPr>
              <w:t xml:space="preserve">, away games for sports, band, </w:t>
            </w:r>
            <w:r w:rsidR="001B1C37" w:rsidRPr="001B1C37">
              <w:rPr>
                <w:noProof/>
                <w:sz w:val="24"/>
                <w:szCs w:val="24"/>
              </w:rPr>
              <w:t>field trips).</w:t>
            </w:r>
          </w:p>
        </w:tc>
        <w:tc>
          <w:tcPr>
            <w:tcW w:w="2335" w:type="dxa"/>
            <w:vAlign w:val="center"/>
          </w:tcPr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Daviess County</w:t>
            </w:r>
          </w:p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Green County</w:t>
            </w:r>
          </w:p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Hart County</w:t>
            </w:r>
          </w:p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Russell County</w:t>
            </w:r>
          </w:p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Taylor County</w:t>
            </w:r>
          </w:p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Trimble County</w:t>
            </w:r>
          </w:p>
        </w:tc>
      </w:tr>
      <w:tr w:rsidR="001B1C37" w:rsidRPr="009C12C8" w:rsidTr="0033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1B1C37" w:rsidRPr="001B1C37" w:rsidRDefault="001B1C37" w:rsidP="003C003C">
            <w:pPr>
              <w:jc w:val="center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Bus and mobile CCRC Bus</w:t>
            </w:r>
          </w:p>
        </w:tc>
        <w:tc>
          <w:tcPr>
            <w:tcW w:w="8555" w:type="dxa"/>
          </w:tcPr>
          <w:p w:rsidR="001B1C37" w:rsidRPr="001B1C37" w:rsidRDefault="003C003C" w:rsidP="003C0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District has chosen to place Wi-Fi hardware on </w:t>
            </w:r>
            <w:r w:rsidRPr="001B1C37">
              <w:rPr>
                <w:noProof/>
                <w:sz w:val="24"/>
                <w:szCs w:val="24"/>
              </w:rPr>
              <w:t xml:space="preserve">buses </w:t>
            </w:r>
            <w:r>
              <w:rPr>
                <w:noProof/>
                <w:sz w:val="24"/>
                <w:szCs w:val="24"/>
              </w:rPr>
              <w:t>to provide</w:t>
            </w:r>
            <w:r w:rsidRPr="001B1C37">
              <w:rPr>
                <w:noProof/>
                <w:sz w:val="24"/>
                <w:szCs w:val="24"/>
              </w:rPr>
              <w:t xml:space="preserve"> students access to the internet </w:t>
            </w:r>
            <w:r>
              <w:rPr>
                <w:noProof/>
                <w:sz w:val="24"/>
                <w:szCs w:val="24"/>
              </w:rPr>
              <w:t>for the purpose of completing</w:t>
            </w:r>
            <w:r w:rsidRPr="001B1C37">
              <w:rPr>
                <w:noProof/>
                <w:sz w:val="24"/>
                <w:szCs w:val="24"/>
              </w:rPr>
              <w:t xml:space="preserve"> homework and expand learning opportunities during their bus route and on long distance trips (e.g.</w:t>
            </w:r>
            <w:r>
              <w:rPr>
                <w:noProof/>
                <w:sz w:val="24"/>
                <w:szCs w:val="24"/>
              </w:rPr>
              <w:t xml:space="preserve">, away games for sports, band, </w:t>
            </w:r>
            <w:r w:rsidRPr="001B1C37">
              <w:rPr>
                <w:noProof/>
                <w:sz w:val="24"/>
                <w:szCs w:val="24"/>
              </w:rPr>
              <w:t>field trips).</w:t>
            </w:r>
            <w:r>
              <w:rPr>
                <w:noProof/>
                <w:sz w:val="24"/>
                <w:szCs w:val="24"/>
              </w:rPr>
              <w:t xml:space="preserve"> A</w:t>
            </w:r>
            <w:r w:rsidR="00E271CA">
              <w:rPr>
                <w:noProof/>
                <w:sz w:val="24"/>
                <w:szCs w:val="24"/>
              </w:rPr>
              <w:t xml:space="preserve">dditionally </w:t>
            </w:r>
            <w:r>
              <w:rPr>
                <w:noProof/>
                <w:sz w:val="24"/>
                <w:szCs w:val="24"/>
              </w:rPr>
              <w:t xml:space="preserve">the district will </w:t>
            </w:r>
            <w:r w:rsidR="001B1C37" w:rsidRPr="001B1C37">
              <w:rPr>
                <w:noProof/>
                <w:sz w:val="24"/>
                <w:szCs w:val="24"/>
              </w:rPr>
              <w:t>equip one bus to travel to neighborhoods within the district.  The bus that visits neighborhoods will be equipped with tablets and other mobile devices to resemble a mobile computer lab and a teacher will travel on the bus to provide tutoring</w:t>
            </w:r>
            <w:r w:rsidR="00E271CA">
              <w:rPr>
                <w:noProof/>
                <w:sz w:val="24"/>
                <w:szCs w:val="24"/>
              </w:rPr>
              <w:t>, CCR services,</w:t>
            </w:r>
            <w:r w:rsidR="001B1C37" w:rsidRPr="001B1C37">
              <w:rPr>
                <w:noProof/>
                <w:sz w:val="24"/>
                <w:szCs w:val="24"/>
              </w:rPr>
              <w:t xml:space="preserve"> and assistance to students in the neighborhood.</w:t>
            </w:r>
          </w:p>
        </w:tc>
        <w:tc>
          <w:tcPr>
            <w:tcW w:w="2335" w:type="dxa"/>
            <w:vAlign w:val="center"/>
          </w:tcPr>
          <w:p w:rsidR="001B1C37" w:rsidRPr="001B1C37" w:rsidRDefault="001B1C37" w:rsidP="003C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Campbellsville</w:t>
            </w:r>
            <w:r w:rsidR="00E271CA">
              <w:rPr>
                <w:noProof/>
                <w:sz w:val="24"/>
                <w:szCs w:val="24"/>
              </w:rPr>
              <w:t xml:space="preserve"> Ind.</w:t>
            </w:r>
          </w:p>
        </w:tc>
      </w:tr>
      <w:tr w:rsidR="001B1C37" w:rsidRPr="009C12C8" w:rsidTr="00334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1B1C37" w:rsidRPr="007A1971" w:rsidRDefault="001B1C37" w:rsidP="007A1971">
            <w:pPr>
              <w:jc w:val="center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Wi-Fi Hotspots</w:t>
            </w:r>
            <w:r w:rsidR="00E271CA">
              <w:rPr>
                <w:noProof/>
                <w:sz w:val="24"/>
                <w:szCs w:val="24"/>
              </w:rPr>
              <w:t>/Gardens</w:t>
            </w:r>
          </w:p>
        </w:tc>
        <w:tc>
          <w:tcPr>
            <w:tcW w:w="8555" w:type="dxa"/>
            <w:vAlign w:val="center"/>
          </w:tcPr>
          <w:p w:rsidR="001B1C37" w:rsidRPr="001B1C37" w:rsidRDefault="001B1C37" w:rsidP="003C0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District</w:t>
            </w:r>
            <w:r w:rsidR="00E271CA">
              <w:rPr>
                <w:noProof/>
                <w:sz w:val="24"/>
                <w:szCs w:val="24"/>
              </w:rPr>
              <w:t xml:space="preserve"> has chosen to place Wi-Fi hardware on</w:t>
            </w:r>
            <w:r w:rsidRPr="001B1C37">
              <w:rPr>
                <w:noProof/>
                <w:sz w:val="24"/>
                <w:szCs w:val="24"/>
              </w:rPr>
              <w:t xml:space="preserve"> buildings </w:t>
            </w:r>
            <w:r w:rsidR="00E271CA">
              <w:rPr>
                <w:noProof/>
                <w:sz w:val="24"/>
                <w:szCs w:val="24"/>
              </w:rPr>
              <w:t>owned by the district and provide Wi-Fi access to students outside of district-owned buildings.</w:t>
            </w:r>
          </w:p>
        </w:tc>
        <w:tc>
          <w:tcPr>
            <w:tcW w:w="2335" w:type="dxa"/>
            <w:vAlign w:val="center"/>
          </w:tcPr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Henry County</w:t>
            </w:r>
          </w:p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Monroe County</w:t>
            </w:r>
          </w:p>
        </w:tc>
      </w:tr>
      <w:tr w:rsidR="00E271CA" w:rsidRPr="009C12C8" w:rsidTr="0033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E271CA" w:rsidRPr="001B1C37" w:rsidRDefault="00E271CA" w:rsidP="003C003C">
            <w:pPr>
              <w:jc w:val="center"/>
              <w:rPr>
                <w:noProof/>
                <w:sz w:val="24"/>
                <w:szCs w:val="24"/>
              </w:rPr>
            </w:pPr>
            <w:r w:rsidRPr="00E271CA">
              <w:rPr>
                <w:noProof/>
                <w:sz w:val="24"/>
                <w:szCs w:val="24"/>
              </w:rPr>
              <w:t>Mi-Fi</w:t>
            </w:r>
          </w:p>
        </w:tc>
        <w:tc>
          <w:tcPr>
            <w:tcW w:w="8555" w:type="dxa"/>
            <w:vAlign w:val="center"/>
          </w:tcPr>
          <w:p w:rsidR="00E271CA" w:rsidRPr="001B1C37" w:rsidRDefault="00E271CA" w:rsidP="003C0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District has chosen to purchase Mi-Fi devices to provide on a check out basis to students who do not have interent access at home (i.e., migrant students)</w:t>
            </w:r>
          </w:p>
        </w:tc>
        <w:tc>
          <w:tcPr>
            <w:tcW w:w="2335" w:type="dxa"/>
            <w:vAlign w:val="center"/>
          </w:tcPr>
          <w:p w:rsidR="00E271CA" w:rsidRPr="001B1C37" w:rsidRDefault="00E271CA" w:rsidP="003C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Logan County</w:t>
            </w:r>
          </w:p>
        </w:tc>
      </w:tr>
      <w:tr w:rsidR="001B1C37" w:rsidRPr="009C12C8" w:rsidTr="00334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1B1C37" w:rsidRPr="001B1C37" w:rsidRDefault="001B1C37" w:rsidP="003C003C">
            <w:pPr>
              <w:jc w:val="center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Buses and Community Parks</w:t>
            </w:r>
          </w:p>
        </w:tc>
        <w:tc>
          <w:tcPr>
            <w:tcW w:w="8555" w:type="dxa"/>
            <w:vAlign w:val="center"/>
          </w:tcPr>
          <w:p w:rsidR="001B1C37" w:rsidRPr="001B1C37" w:rsidRDefault="003C003C" w:rsidP="003C0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District has chosen to place Wi-Fi hardware on </w:t>
            </w:r>
            <w:r w:rsidRPr="001B1C37">
              <w:rPr>
                <w:noProof/>
                <w:sz w:val="24"/>
                <w:szCs w:val="24"/>
              </w:rPr>
              <w:t xml:space="preserve">buses </w:t>
            </w:r>
            <w:r>
              <w:rPr>
                <w:noProof/>
                <w:sz w:val="24"/>
                <w:szCs w:val="24"/>
              </w:rPr>
              <w:t>to provide</w:t>
            </w:r>
            <w:r w:rsidRPr="001B1C37">
              <w:rPr>
                <w:noProof/>
                <w:sz w:val="24"/>
                <w:szCs w:val="24"/>
              </w:rPr>
              <w:t xml:space="preserve"> students access to the internet </w:t>
            </w:r>
            <w:r>
              <w:rPr>
                <w:noProof/>
                <w:sz w:val="24"/>
                <w:szCs w:val="24"/>
              </w:rPr>
              <w:t>for the purpose of completing</w:t>
            </w:r>
            <w:r w:rsidRPr="001B1C37">
              <w:rPr>
                <w:noProof/>
                <w:sz w:val="24"/>
                <w:szCs w:val="24"/>
              </w:rPr>
              <w:t xml:space="preserve"> homework and expand learning opportunities during their bus route and on long distance trips (e.g.</w:t>
            </w:r>
            <w:r>
              <w:rPr>
                <w:noProof/>
                <w:sz w:val="24"/>
                <w:szCs w:val="24"/>
              </w:rPr>
              <w:t xml:space="preserve">, away games for sports, band, </w:t>
            </w:r>
            <w:r w:rsidRPr="001B1C37">
              <w:rPr>
                <w:noProof/>
                <w:sz w:val="24"/>
                <w:szCs w:val="24"/>
              </w:rPr>
              <w:t>field trips)</w:t>
            </w:r>
            <w:r>
              <w:rPr>
                <w:noProof/>
                <w:sz w:val="24"/>
                <w:szCs w:val="24"/>
              </w:rPr>
              <w:t>.  Additionally they will i</w:t>
            </w:r>
            <w:r w:rsidR="00E271CA">
              <w:rPr>
                <w:noProof/>
                <w:sz w:val="24"/>
                <w:szCs w:val="24"/>
              </w:rPr>
              <w:t xml:space="preserve">nstall Wi-Fi hardware in community parks.  They will use exisiting community park satellites to extend hot spots to students. </w:t>
            </w:r>
          </w:p>
        </w:tc>
        <w:tc>
          <w:tcPr>
            <w:tcW w:w="2335" w:type="dxa"/>
            <w:vAlign w:val="center"/>
          </w:tcPr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Union County</w:t>
            </w:r>
          </w:p>
        </w:tc>
      </w:tr>
      <w:tr w:rsidR="001B1C37" w:rsidRPr="009C12C8" w:rsidTr="0033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1B1C37" w:rsidRPr="001B1C37" w:rsidRDefault="001B1C37" w:rsidP="003C003C">
            <w:pPr>
              <w:jc w:val="center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Buses</w:t>
            </w:r>
            <w:r w:rsidR="00E271CA">
              <w:rPr>
                <w:noProof/>
                <w:sz w:val="24"/>
                <w:szCs w:val="24"/>
              </w:rPr>
              <w:t xml:space="preserve">, </w:t>
            </w:r>
            <w:r w:rsidRPr="001B1C37">
              <w:rPr>
                <w:noProof/>
                <w:sz w:val="24"/>
                <w:szCs w:val="24"/>
              </w:rPr>
              <w:t>Mobile Hotspots and Community Center</w:t>
            </w:r>
          </w:p>
        </w:tc>
        <w:tc>
          <w:tcPr>
            <w:tcW w:w="8555" w:type="dxa"/>
            <w:vAlign w:val="center"/>
          </w:tcPr>
          <w:p w:rsidR="001B1C37" w:rsidRPr="001B1C37" w:rsidRDefault="00E271CA" w:rsidP="003C0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District has chosen to provide a combination of Wi-Fi services.  </w:t>
            </w:r>
            <w:r w:rsidR="003C003C">
              <w:rPr>
                <w:noProof/>
                <w:sz w:val="24"/>
                <w:szCs w:val="24"/>
              </w:rPr>
              <w:t>The district will place Wi-Fi hardware on several buses</w:t>
            </w:r>
            <w:r w:rsidR="001B1C37" w:rsidRPr="001B1C37">
              <w:rPr>
                <w:noProof/>
                <w:sz w:val="24"/>
                <w:szCs w:val="24"/>
              </w:rPr>
              <w:t xml:space="preserve"> </w:t>
            </w:r>
            <w:r w:rsidR="003C003C">
              <w:rPr>
                <w:noProof/>
                <w:sz w:val="24"/>
                <w:szCs w:val="24"/>
              </w:rPr>
              <w:t xml:space="preserve">for the purpose of </w:t>
            </w:r>
            <w:r w:rsidR="003C003C" w:rsidRPr="001B1C37">
              <w:rPr>
                <w:noProof/>
                <w:sz w:val="24"/>
                <w:szCs w:val="24"/>
              </w:rPr>
              <w:t>expand</w:t>
            </w:r>
            <w:r w:rsidR="003C003C">
              <w:rPr>
                <w:noProof/>
                <w:sz w:val="24"/>
                <w:szCs w:val="24"/>
              </w:rPr>
              <w:t>ing</w:t>
            </w:r>
            <w:r w:rsidR="003C003C" w:rsidRPr="001B1C37">
              <w:rPr>
                <w:noProof/>
                <w:sz w:val="24"/>
                <w:szCs w:val="24"/>
              </w:rPr>
              <w:t xml:space="preserve"> learning opportunities during their bus route and on long distance trips (e.g.</w:t>
            </w:r>
            <w:r w:rsidR="003C003C">
              <w:rPr>
                <w:noProof/>
                <w:sz w:val="24"/>
                <w:szCs w:val="24"/>
              </w:rPr>
              <w:t xml:space="preserve">, away games for sports, band, </w:t>
            </w:r>
            <w:r w:rsidR="003C003C" w:rsidRPr="001B1C37">
              <w:rPr>
                <w:noProof/>
                <w:sz w:val="24"/>
                <w:szCs w:val="24"/>
              </w:rPr>
              <w:lastRenderedPageBreak/>
              <w:t>field trips)</w:t>
            </w:r>
            <w:r w:rsidR="003C003C">
              <w:rPr>
                <w:noProof/>
                <w:sz w:val="24"/>
                <w:szCs w:val="24"/>
              </w:rPr>
              <w:t xml:space="preserve">.  </w:t>
            </w:r>
            <w:r w:rsidR="001B1C37" w:rsidRPr="001B1C37">
              <w:rPr>
                <w:noProof/>
                <w:sz w:val="24"/>
                <w:szCs w:val="24"/>
              </w:rPr>
              <w:t>Additionally a city/county community center will be equipped with Wi-Fi services as they have a classroom used by the district with no connectivitiy.  Three mobile routers  (Mi-Fi) for homebound teachers to take with them to homes with no WiFi when they provide instruction to homebound students.</w:t>
            </w:r>
          </w:p>
        </w:tc>
        <w:tc>
          <w:tcPr>
            <w:tcW w:w="2335" w:type="dxa"/>
            <w:vAlign w:val="center"/>
          </w:tcPr>
          <w:p w:rsidR="001B1C37" w:rsidRPr="001B1C37" w:rsidRDefault="001B1C37" w:rsidP="003C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lastRenderedPageBreak/>
              <w:t>Adair County</w:t>
            </w:r>
          </w:p>
        </w:tc>
      </w:tr>
      <w:tr w:rsidR="001B1C37" w:rsidRPr="009C12C8" w:rsidTr="00334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1B1C37" w:rsidRPr="001B1C37" w:rsidRDefault="001B1C37" w:rsidP="003C003C">
            <w:pPr>
              <w:jc w:val="center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lastRenderedPageBreak/>
              <w:t xml:space="preserve">Wi-Fi </w:t>
            </w:r>
            <w:r w:rsidR="00E271CA">
              <w:rPr>
                <w:noProof/>
                <w:sz w:val="24"/>
                <w:szCs w:val="24"/>
              </w:rPr>
              <w:t>Hotspot/</w:t>
            </w:r>
            <w:r w:rsidRPr="001B1C37">
              <w:rPr>
                <w:noProof/>
                <w:sz w:val="24"/>
                <w:szCs w:val="24"/>
              </w:rPr>
              <w:t>Garden and Buses</w:t>
            </w:r>
          </w:p>
        </w:tc>
        <w:tc>
          <w:tcPr>
            <w:tcW w:w="8555" w:type="dxa"/>
            <w:vAlign w:val="center"/>
          </w:tcPr>
          <w:p w:rsidR="001B1C37" w:rsidRPr="001B1C37" w:rsidRDefault="00E271CA" w:rsidP="003C0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District has chosen to provide Wi-Fi services on </w:t>
            </w:r>
            <w:r w:rsidR="001B1C37" w:rsidRPr="001B1C37">
              <w:rPr>
                <w:noProof/>
                <w:sz w:val="24"/>
                <w:szCs w:val="24"/>
              </w:rPr>
              <w:t>school property</w:t>
            </w:r>
            <w:r>
              <w:rPr>
                <w:noProof/>
                <w:sz w:val="24"/>
                <w:szCs w:val="24"/>
              </w:rPr>
              <w:t xml:space="preserve"> in a Wi-Fi Garden.  District will additional equip v</w:t>
            </w:r>
            <w:r w:rsidR="001B1C37" w:rsidRPr="001B1C37">
              <w:rPr>
                <w:noProof/>
                <w:sz w:val="24"/>
                <w:szCs w:val="24"/>
              </w:rPr>
              <w:t xml:space="preserve">ocational and extracurricular buses with Wi-Fi </w:t>
            </w:r>
            <w:r>
              <w:rPr>
                <w:noProof/>
                <w:sz w:val="24"/>
                <w:szCs w:val="24"/>
              </w:rPr>
              <w:t xml:space="preserve">hardware to provide </w:t>
            </w:r>
            <w:r w:rsidRPr="001B1C37">
              <w:rPr>
                <w:noProof/>
                <w:sz w:val="24"/>
                <w:szCs w:val="24"/>
              </w:rPr>
              <w:t xml:space="preserve">students access to the internet </w:t>
            </w:r>
            <w:r>
              <w:rPr>
                <w:noProof/>
                <w:sz w:val="24"/>
                <w:szCs w:val="24"/>
              </w:rPr>
              <w:t>for the purpose of completing</w:t>
            </w:r>
            <w:r w:rsidRPr="001B1C37">
              <w:rPr>
                <w:noProof/>
                <w:sz w:val="24"/>
                <w:szCs w:val="24"/>
              </w:rPr>
              <w:t xml:space="preserve"> homework and expand learning opportunities during their bus route and on long distance trips (e.g.</w:t>
            </w:r>
            <w:r>
              <w:rPr>
                <w:noProof/>
                <w:sz w:val="24"/>
                <w:szCs w:val="24"/>
              </w:rPr>
              <w:t xml:space="preserve">, away games for sports, band, </w:t>
            </w:r>
            <w:r w:rsidRPr="001B1C37">
              <w:rPr>
                <w:noProof/>
                <w:sz w:val="24"/>
                <w:szCs w:val="24"/>
              </w:rPr>
              <w:t>field trips).</w:t>
            </w:r>
          </w:p>
        </w:tc>
        <w:tc>
          <w:tcPr>
            <w:tcW w:w="2335" w:type="dxa"/>
            <w:vAlign w:val="center"/>
          </w:tcPr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Carroll</w:t>
            </w:r>
            <w:r w:rsidR="003C003C">
              <w:rPr>
                <w:noProof/>
                <w:sz w:val="24"/>
                <w:szCs w:val="24"/>
              </w:rPr>
              <w:t xml:space="preserve"> County</w:t>
            </w:r>
          </w:p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Shelby County</w:t>
            </w:r>
          </w:p>
          <w:p w:rsidR="001B1C37" w:rsidRPr="001B1C37" w:rsidRDefault="001B1C37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Spencer County</w:t>
            </w:r>
          </w:p>
        </w:tc>
      </w:tr>
      <w:tr w:rsidR="003C003C" w:rsidRPr="001B1C37" w:rsidTr="0033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3C003C" w:rsidRPr="001B1C37" w:rsidRDefault="003C003C" w:rsidP="003C003C">
            <w:pPr>
              <w:jc w:val="center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Community Hot Spots</w:t>
            </w:r>
            <w:r>
              <w:rPr>
                <w:noProof/>
                <w:sz w:val="24"/>
                <w:szCs w:val="24"/>
              </w:rPr>
              <w:t>/Gardens</w:t>
            </w:r>
          </w:p>
        </w:tc>
        <w:tc>
          <w:tcPr>
            <w:tcW w:w="8555" w:type="dxa"/>
            <w:vAlign w:val="center"/>
          </w:tcPr>
          <w:p w:rsidR="003C003C" w:rsidRPr="001B1C37" w:rsidRDefault="003C003C" w:rsidP="003C0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The district has choen to provide Wi-Fi services  at </w:t>
            </w:r>
            <w:r w:rsidRPr="001B1C37">
              <w:rPr>
                <w:noProof/>
                <w:sz w:val="24"/>
                <w:szCs w:val="24"/>
              </w:rPr>
              <w:t xml:space="preserve">four local </w:t>
            </w:r>
            <w:r>
              <w:rPr>
                <w:noProof/>
                <w:sz w:val="24"/>
                <w:szCs w:val="24"/>
              </w:rPr>
              <w:t xml:space="preserve">centers.  This includes two parks, courthouse square and the local housing authroity.  The district </w:t>
            </w:r>
            <w:r w:rsidRPr="001B1C37">
              <w:rPr>
                <w:noProof/>
                <w:sz w:val="24"/>
                <w:szCs w:val="24"/>
              </w:rPr>
              <w:t xml:space="preserve">selected spots that are heavily and frequently used by our students </w:t>
            </w:r>
            <w:r>
              <w:rPr>
                <w:noProof/>
                <w:sz w:val="24"/>
                <w:szCs w:val="24"/>
              </w:rPr>
              <w:t>outside of normal school hours.</w:t>
            </w:r>
          </w:p>
        </w:tc>
        <w:tc>
          <w:tcPr>
            <w:tcW w:w="2335" w:type="dxa"/>
            <w:vAlign w:val="center"/>
          </w:tcPr>
          <w:p w:rsidR="003C003C" w:rsidRPr="001B1C37" w:rsidRDefault="003C003C" w:rsidP="003C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Simpson</w:t>
            </w:r>
          </w:p>
        </w:tc>
      </w:tr>
      <w:tr w:rsidR="003C003C" w:rsidRPr="009C12C8" w:rsidTr="00334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3C003C" w:rsidRDefault="003C003C" w:rsidP="003C003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Community-Wide Wi-Fi</w:t>
            </w:r>
          </w:p>
        </w:tc>
        <w:tc>
          <w:tcPr>
            <w:tcW w:w="8555" w:type="dxa"/>
            <w:vAlign w:val="center"/>
          </w:tcPr>
          <w:p w:rsidR="003C003C" w:rsidRDefault="003C003C" w:rsidP="003C00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The district is working to use technology to expand their school’s signal to the entire </w:t>
            </w:r>
            <w:r w:rsidR="003347F2">
              <w:rPr>
                <w:noProof/>
                <w:sz w:val="24"/>
                <w:szCs w:val="24"/>
              </w:rPr>
              <w:t xml:space="preserve">student body throughout the </w:t>
            </w:r>
            <w:r>
              <w:rPr>
                <w:noProof/>
                <w:sz w:val="24"/>
                <w:szCs w:val="24"/>
              </w:rPr>
              <w:t>community.  This innovation is in progress and not finalized.</w:t>
            </w:r>
          </w:p>
        </w:tc>
        <w:tc>
          <w:tcPr>
            <w:tcW w:w="2335" w:type="dxa"/>
            <w:vAlign w:val="center"/>
          </w:tcPr>
          <w:p w:rsidR="003C003C" w:rsidRPr="001B1C37" w:rsidRDefault="003C003C" w:rsidP="003C0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West Point Ind.</w:t>
            </w:r>
          </w:p>
        </w:tc>
      </w:tr>
      <w:tr w:rsidR="001B1C37" w:rsidRPr="009C12C8" w:rsidTr="0033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  <w:vAlign w:val="center"/>
          </w:tcPr>
          <w:p w:rsidR="001B1C37" w:rsidRPr="001B1C37" w:rsidRDefault="003C003C" w:rsidP="003C003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No Choice of Wi-Fi Innovation</w:t>
            </w:r>
          </w:p>
        </w:tc>
        <w:tc>
          <w:tcPr>
            <w:tcW w:w="8555" w:type="dxa"/>
            <w:vAlign w:val="center"/>
          </w:tcPr>
          <w:p w:rsidR="001B1C37" w:rsidRPr="001B1C37" w:rsidRDefault="003C003C" w:rsidP="003C0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The district has not indicated a choice in how they will proceed with Wi-Fi Innovations.</w:t>
            </w:r>
          </w:p>
        </w:tc>
        <w:tc>
          <w:tcPr>
            <w:tcW w:w="2335" w:type="dxa"/>
            <w:vAlign w:val="center"/>
          </w:tcPr>
          <w:p w:rsidR="003C003C" w:rsidRDefault="003C003C" w:rsidP="003C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Caveran Ind.</w:t>
            </w:r>
          </w:p>
          <w:p w:rsidR="001B1C37" w:rsidRPr="001B1C37" w:rsidRDefault="001B1C37" w:rsidP="003C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Metcalfe</w:t>
            </w:r>
            <w:r w:rsidR="003C003C">
              <w:rPr>
                <w:noProof/>
                <w:sz w:val="24"/>
                <w:szCs w:val="24"/>
              </w:rPr>
              <w:t xml:space="preserve"> County</w:t>
            </w:r>
          </w:p>
          <w:p w:rsidR="001B1C37" w:rsidRPr="001B1C37" w:rsidRDefault="001B1C37" w:rsidP="003C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1B1C37">
              <w:rPr>
                <w:noProof/>
                <w:sz w:val="24"/>
                <w:szCs w:val="24"/>
              </w:rPr>
              <w:t>Owensboro</w:t>
            </w:r>
            <w:r w:rsidR="003C003C">
              <w:rPr>
                <w:noProof/>
                <w:sz w:val="24"/>
                <w:szCs w:val="24"/>
              </w:rPr>
              <w:t xml:space="preserve"> Ind.</w:t>
            </w:r>
          </w:p>
          <w:p w:rsidR="001B1C37" w:rsidRPr="001B1C37" w:rsidRDefault="003C003C" w:rsidP="003C0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Owen County</w:t>
            </w:r>
            <w:r w:rsidR="003347F2">
              <w:rPr>
                <w:noProof/>
                <w:sz w:val="24"/>
                <w:szCs w:val="24"/>
              </w:rPr>
              <w:t xml:space="preserve"> Cloverport Ind.</w:t>
            </w:r>
          </w:p>
        </w:tc>
      </w:tr>
    </w:tbl>
    <w:p w:rsidR="00095B3C" w:rsidRDefault="00095B3C">
      <w:pPr>
        <w:rPr>
          <w:noProof/>
        </w:rPr>
      </w:pPr>
    </w:p>
    <w:p w:rsidR="00571450" w:rsidRDefault="00571450"/>
    <w:sectPr w:rsidR="00571450" w:rsidSect="00FC6CD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8F" w:rsidRDefault="00ED228F" w:rsidP="004F55E7">
      <w:pPr>
        <w:spacing w:after="0" w:line="240" w:lineRule="auto"/>
      </w:pPr>
      <w:r>
        <w:separator/>
      </w:r>
    </w:p>
  </w:endnote>
  <w:endnote w:type="continuationSeparator" w:id="0">
    <w:p w:rsidR="00ED228F" w:rsidRDefault="00ED228F" w:rsidP="004F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734" w:rsidRPr="00880734" w:rsidRDefault="00880734" w:rsidP="00880734">
    <w:pPr>
      <w:tabs>
        <w:tab w:val="center" w:pos="4680"/>
        <w:tab w:val="right" w:pos="9360"/>
      </w:tabs>
      <w:spacing w:after="0" w:line="240" w:lineRule="auto"/>
      <w:rPr>
        <w:rFonts w:ascii="Trebuchet MS" w:eastAsia="Times New Roman" w:hAnsi="Trebuchet MS" w:cs="Arial"/>
        <w:b/>
        <w:color w:val="92D050"/>
        <w:sz w:val="24"/>
        <w:szCs w:val="24"/>
      </w:rPr>
    </w:pPr>
    <w:r>
      <w:rPr>
        <w:rFonts w:ascii="Calibri" w:eastAsia="Times New Roman" w:hAnsi="Calibri" w:cs="Times New Roman"/>
        <w:noProof/>
        <w:sz w:val="20"/>
        <w:szCs w:val="24"/>
      </w:rPr>
      <w:drawing>
        <wp:anchor distT="0" distB="0" distL="114300" distR="114300" simplePos="0" relativeHeight="251660288" behindDoc="0" locked="0" layoutInCell="1" allowOverlap="1" wp14:anchorId="4A0E100A" wp14:editId="188A2E7F">
          <wp:simplePos x="0" y="0"/>
          <wp:positionH relativeFrom="margin">
            <wp:posOffset>6124575</wp:posOffset>
          </wp:positionH>
          <wp:positionV relativeFrom="margin">
            <wp:posOffset>8313420</wp:posOffset>
          </wp:positionV>
          <wp:extent cx="990600" cy="600075"/>
          <wp:effectExtent l="0" t="0" r="0" b="9525"/>
          <wp:wrapSquare wrapText="bothSides"/>
          <wp:docPr id="3" name="Picture 3" descr="C:\Users\smoats\Documents\RTT-D\Logo\KidsRT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moats\Documents\RTT-D\Logo\KidsRTT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734">
      <w:rPr>
        <w:rFonts w:ascii="Trebuchet MS" w:eastAsia="Times New Roman" w:hAnsi="Trebuchet MS" w:cs="Arial"/>
        <w:b/>
        <w:color w:val="92D050"/>
        <w:sz w:val="24"/>
        <w:szCs w:val="24"/>
      </w:rPr>
      <w:t>k</w:t>
    </w:r>
    <w:r w:rsidRPr="00880734">
      <w:rPr>
        <w:rFonts w:ascii="Trebuchet MS" w:eastAsia="Times New Roman" w:hAnsi="Trebuchet MS" w:cs="Arial"/>
        <w:b/>
        <w:color w:val="FFC000"/>
        <w:sz w:val="24"/>
        <w:szCs w:val="24"/>
      </w:rPr>
      <w:t>i</w:t>
    </w:r>
    <w:r w:rsidRPr="00880734">
      <w:rPr>
        <w:rFonts w:ascii="Trebuchet MS" w:eastAsia="Times New Roman" w:hAnsi="Trebuchet MS" w:cs="Arial"/>
        <w:b/>
        <w:color w:val="00B0F0"/>
        <w:sz w:val="24"/>
        <w:szCs w:val="24"/>
      </w:rPr>
      <w:t>d</w:t>
    </w:r>
    <w:r w:rsidRPr="00880734">
      <w:rPr>
        <w:rFonts w:ascii="Trebuchet MS" w:eastAsia="Times New Roman" w:hAnsi="Trebuchet MS" w:cs="Arial"/>
        <w:b/>
        <w:color w:val="B2A1C7"/>
        <w:sz w:val="24"/>
        <w:szCs w:val="24"/>
      </w:rPr>
      <w:t>∙</w:t>
    </w:r>
    <w:r w:rsidRPr="00880734">
      <w:rPr>
        <w:rFonts w:ascii="Trebuchet MS" w:eastAsia="Times New Roman" w:hAnsi="Trebuchet MS" w:cs="Arial"/>
        <w:b/>
        <w:color w:val="FFC000"/>
        <w:sz w:val="24"/>
        <w:szCs w:val="24"/>
      </w:rPr>
      <w:t>F</w:t>
    </w:r>
    <w:r w:rsidRPr="00880734">
      <w:rPr>
        <w:rFonts w:ascii="Trebuchet MS" w:eastAsia="Times New Roman" w:hAnsi="Trebuchet MS" w:cs="Arial"/>
        <w:b/>
        <w:color w:val="00B0F0"/>
        <w:sz w:val="24"/>
        <w:szCs w:val="24"/>
      </w:rPr>
      <w:t>R</w:t>
    </w:r>
    <w:r w:rsidRPr="00880734">
      <w:rPr>
        <w:rFonts w:ascii="Trebuchet MS" w:eastAsia="Times New Roman" w:hAnsi="Trebuchet MS" w:cs="Arial"/>
        <w:b/>
        <w:color w:val="ADCE2C"/>
        <w:sz w:val="24"/>
        <w:szCs w:val="24"/>
      </w:rPr>
      <w:t>I</w:t>
    </w:r>
    <w:r w:rsidRPr="00880734">
      <w:rPr>
        <w:rFonts w:ascii="Trebuchet MS" w:eastAsia="Times New Roman" w:hAnsi="Trebuchet MS" w:cs="Arial"/>
        <w:b/>
        <w:color w:val="FFC000"/>
        <w:sz w:val="24"/>
        <w:szCs w:val="24"/>
      </w:rPr>
      <w:t>E</w:t>
    </w:r>
    <w:r w:rsidRPr="00880734">
      <w:rPr>
        <w:rFonts w:ascii="Trebuchet MS" w:eastAsia="Times New Roman" w:hAnsi="Trebuchet MS" w:cs="Arial"/>
        <w:b/>
        <w:color w:val="B2A1C7"/>
        <w:sz w:val="24"/>
        <w:szCs w:val="24"/>
      </w:rPr>
      <w:t>N</w:t>
    </w:r>
    <w:r w:rsidRPr="00880734">
      <w:rPr>
        <w:rFonts w:ascii="Trebuchet MS" w:eastAsia="Times New Roman" w:hAnsi="Trebuchet MS" w:cs="Arial"/>
        <w:b/>
        <w:color w:val="ADCE2C"/>
        <w:sz w:val="24"/>
        <w:szCs w:val="24"/>
      </w:rPr>
      <w:t>D</w:t>
    </w:r>
    <w:r w:rsidRPr="00880734">
      <w:rPr>
        <w:rFonts w:ascii="Trebuchet MS" w:eastAsia="Times New Roman" w:hAnsi="Trebuchet MS" w:cs="Arial"/>
        <w:b/>
        <w:color w:val="FFC000"/>
        <w:sz w:val="24"/>
        <w:szCs w:val="24"/>
      </w:rPr>
      <w:t>L</w:t>
    </w:r>
    <w:r w:rsidRPr="00880734">
      <w:rPr>
        <w:rFonts w:ascii="Trebuchet MS" w:eastAsia="Times New Roman" w:hAnsi="Trebuchet MS" w:cs="Arial"/>
        <w:b/>
        <w:color w:val="00B0F0"/>
        <w:sz w:val="24"/>
        <w:szCs w:val="24"/>
      </w:rPr>
      <w:t>y</w:t>
    </w:r>
    <w:r w:rsidR="00ED228F">
      <w:rPr>
        <w:rFonts w:ascii="Trebuchet MS" w:eastAsia="Times New Roman" w:hAnsi="Trebuchet MS" w:cs="Arial"/>
        <w:b/>
        <w:color w:val="00B0F0"/>
        <w:sz w:val="24"/>
        <w:szCs w:val="24"/>
      </w:rPr>
      <w:pict>
        <v:rect id="_x0000_i1025" style="width:540pt;height:1.5pt" o:hralign="center" o:hrstd="t" o:hrnoshade="t" o:hr="t" fillcolor="#06f" stroked="f"/>
      </w:pict>
    </w:r>
  </w:p>
  <w:p w:rsidR="00880734" w:rsidRPr="00880734" w:rsidRDefault="003C003C" w:rsidP="00880734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20"/>
        <w:szCs w:val="24"/>
      </w:rPr>
    </w:pPr>
    <w:r>
      <w:rPr>
        <w:rFonts w:ascii="Calibri" w:eastAsia="Times New Roman" w:hAnsi="Calibri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8FA908C" wp14:editId="3F883735">
          <wp:simplePos x="0" y="0"/>
          <wp:positionH relativeFrom="margin">
            <wp:posOffset>7348855</wp:posOffset>
          </wp:positionH>
          <wp:positionV relativeFrom="margin">
            <wp:posOffset>5873115</wp:posOffset>
          </wp:positionV>
          <wp:extent cx="866775" cy="528320"/>
          <wp:effectExtent l="0" t="0" r="9525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734" w:rsidRPr="00880734">
      <w:rPr>
        <w:rFonts w:ascii="Calibri" w:eastAsia="Times New Roman" w:hAnsi="Calibri" w:cs="Times New Roman"/>
        <w:sz w:val="20"/>
        <w:szCs w:val="24"/>
      </w:rPr>
      <w:t xml:space="preserve">Kids Focused </w:t>
    </w:r>
    <w:r w:rsidR="00880734" w:rsidRPr="00880734">
      <w:rPr>
        <w:rFonts w:ascii="Arial" w:eastAsia="Times New Roman" w:hAnsi="Arial" w:cs="Arial"/>
        <w:sz w:val="20"/>
        <w:szCs w:val="24"/>
      </w:rPr>
      <w:t>•</w:t>
    </w:r>
    <w:r w:rsidR="00880734" w:rsidRPr="00880734">
      <w:rPr>
        <w:rFonts w:ascii="Calibri" w:eastAsia="Times New Roman" w:hAnsi="Calibri" w:cs="Times New Roman"/>
        <w:sz w:val="20"/>
        <w:szCs w:val="24"/>
      </w:rPr>
      <w:t xml:space="preserve"> Responsible </w:t>
    </w:r>
    <w:r w:rsidR="00880734" w:rsidRPr="00880734">
      <w:rPr>
        <w:rFonts w:ascii="Arial" w:eastAsia="Times New Roman" w:hAnsi="Arial" w:cs="Arial"/>
        <w:sz w:val="20"/>
        <w:szCs w:val="24"/>
      </w:rPr>
      <w:t>•</w:t>
    </w:r>
    <w:r w:rsidR="00880734" w:rsidRPr="00880734">
      <w:rPr>
        <w:rFonts w:ascii="Calibri" w:eastAsia="Times New Roman" w:hAnsi="Calibri" w:cs="Times New Roman"/>
        <w:sz w:val="20"/>
        <w:szCs w:val="24"/>
      </w:rPr>
      <w:t xml:space="preserve"> Imaginative </w:t>
    </w:r>
    <w:r w:rsidR="00880734" w:rsidRPr="00880734">
      <w:rPr>
        <w:rFonts w:ascii="Arial" w:eastAsia="Times New Roman" w:hAnsi="Arial" w:cs="Arial"/>
        <w:sz w:val="20"/>
        <w:szCs w:val="24"/>
      </w:rPr>
      <w:t>•</w:t>
    </w:r>
    <w:r w:rsidR="00880734" w:rsidRPr="00880734">
      <w:rPr>
        <w:rFonts w:ascii="Calibri" w:eastAsia="Times New Roman" w:hAnsi="Calibri" w:cs="Times New Roman"/>
        <w:sz w:val="20"/>
        <w:szCs w:val="24"/>
      </w:rPr>
      <w:t xml:space="preserve"> Engaged </w:t>
    </w:r>
    <w:r w:rsidR="00880734" w:rsidRPr="00880734">
      <w:rPr>
        <w:rFonts w:ascii="Arial" w:eastAsia="Times New Roman" w:hAnsi="Arial" w:cs="Arial"/>
        <w:sz w:val="20"/>
        <w:szCs w:val="24"/>
      </w:rPr>
      <w:t>•</w:t>
    </w:r>
    <w:r w:rsidR="00880734" w:rsidRPr="00880734">
      <w:rPr>
        <w:rFonts w:ascii="Calibri" w:eastAsia="Times New Roman" w:hAnsi="Calibri" w:cs="Times New Roman"/>
        <w:sz w:val="20"/>
        <w:szCs w:val="24"/>
      </w:rPr>
      <w:t xml:space="preserve"> Determined to Learn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8F" w:rsidRDefault="00ED228F" w:rsidP="004F55E7">
      <w:pPr>
        <w:spacing w:after="0" w:line="240" w:lineRule="auto"/>
      </w:pPr>
      <w:r>
        <w:separator/>
      </w:r>
    </w:p>
  </w:footnote>
  <w:footnote w:type="continuationSeparator" w:id="0">
    <w:p w:rsidR="00ED228F" w:rsidRDefault="00ED228F" w:rsidP="004F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5E7" w:rsidRDefault="004F55E7" w:rsidP="004F55E7">
    <w:pPr>
      <w:pStyle w:val="Header"/>
      <w:jc w:val="center"/>
      <w:rPr>
        <w:rFonts w:ascii="Calibri" w:eastAsia="Times New Roman" w:hAnsi="Calibri" w:cs="Times New Roman"/>
        <w:b/>
        <w:sz w:val="36"/>
        <w:szCs w:val="36"/>
      </w:rPr>
    </w:pPr>
    <w:proofErr w:type="gramStart"/>
    <w:r w:rsidRPr="00880734">
      <w:rPr>
        <w:rFonts w:ascii="Calibri" w:eastAsia="Times New Roman" w:hAnsi="Calibri" w:cs="Times New Roman"/>
        <w:b/>
        <w:sz w:val="36"/>
        <w:szCs w:val="36"/>
      </w:rPr>
      <w:t>kid∙FRIENDLy</w:t>
    </w:r>
    <w:proofErr w:type="gramEnd"/>
    <w:r w:rsidRPr="00880734">
      <w:rPr>
        <w:rFonts w:ascii="Calibri" w:eastAsia="Times New Roman" w:hAnsi="Calibri" w:cs="Times New Roman"/>
        <w:b/>
        <w:sz w:val="36"/>
        <w:szCs w:val="36"/>
      </w:rPr>
      <w:t xml:space="preserve"> </w:t>
    </w:r>
    <w:r w:rsidR="004E2FEC">
      <w:rPr>
        <w:rFonts w:ascii="Calibri" w:eastAsia="Times New Roman" w:hAnsi="Calibri" w:cs="Times New Roman"/>
        <w:b/>
        <w:sz w:val="36"/>
        <w:szCs w:val="36"/>
      </w:rPr>
      <w:t>Wi-Fi Expansion</w:t>
    </w:r>
    <w:r w:rsidR="003C003C">
      <w:rPr>
        <w:rFonts w:ascii="Calibri" w:eastAsia="Times New Roman" w:hAnsi="Calibri" w:cs="Times New Roman"/>
        <w:b/>
        <w:sz w:val="36"/>
        <w:szCs w:val="36"/>
      </w:rPr>
      <w:t xml:space="preserve"> Summary</w:t>
    </w:r>
  </w:p>
  <w:p w:rsidR="00095B3C" w:rsidRPr="00867402" w:rsidRDefault="003C003C" w:rsidP="004F55E7">
    <w:pPr>
      <w:pStyle w:val="Header"/>
      <w:jc w:val="center"/>
      <w:rPr>
        <w:rFonts w:ascii="Calibri" w:eastAsia="Times New Roman" w:hAnsi="Calibri" w:cs="Times New Roman"/>
        <w:b/>
        <w:sz w:val="28"/>
        <w:szCs w:val="36"/>
      </w:rPr>
    </w:pPr>
    <w:r w:rsidRPr="00867402">
      <w:rPr>
        <w:rFonts w:ascii="Calibri" w:eastAsia="Times New Roman" w:hAnsi="Calibri" w:cs="Times New Roman"/>
        <w:b/>
        <w:sz w:val="28"/>
        <w:szCs w:val="36"/>
      </w:rPr>
      <w:t>(</w:t>
    </w:r>
    <w:proofErr w:type="gramStart"/>
    <w:r w:rsidRPr="00867402">
      <w:rPr>
        <w:rFonts w:ascii="Calibri" w:eastAsia="Times New Roman" w:hAnsi="Calibri" w:cs="Times New Roman"/>
        <w:b/>
        <w:sz w:val="28"/>
        <w:szCs w:val="36"/>
      </w:rPr>
      <w:t>as</w:t>
    </w:r>
    <w:proofErr w:type="gramEnd"/>
    <w:r w:rsidRPr="00867402">
      <w:rPr>
        <w:rFonts w:ascii="Calibri" w:eastAsia="Times New Roman" w:hAnsi="Calibri" w:cs="Times New Roman"/>
        <w:b/>
        <w:sz w:val="28"/>
        <w:szCs w:val="36"/>
      </w:rPr>
      <w:t xml:space="preserve"> of March 1, 2015)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E2"/>
    <w:rsid w:val="00075FC2"/>
    <w:rsid w:val="00095B3C"/>
    <w:rsid w:val="000D0E4F"/>
    <w:rsid w:val="000E7610"/>
    <w:rsid w:val="001B1C37"/>
    <w:rsid w:val="001E1AA0"/>
    <w:rsid w:val="0028557E"/>
    <w:rsid w:val="003347F2"/>
    <w:rsid w:val="00387FA6"/>
    <w:rsid w:val="003C003C"/>
    <w:rsid w:val="0044210C"/>
    <w:rsid w:val="00445013"/>
    <w:rsid w:val="004C63F2"/>
    <w:rsid w:val="004E2FEC"/>
    <w:rsid w:val="004F55E7"/>
    <w:rsid w:val="00571450"/>
    <w:rsid w:val="005853BF"/>
    <w:rsid w:val="00603B5A"/>
    <w:rsid w:val="006C2A34"/>
    <w:rsid w:val="007A1971"/>
    <w:rsid w:val="00802777"/>
    <w:rsid w:val="00867402"/>
    <w:rsid w:val="00880734"/>
    <w:rsid w:val="009200BC"/>
    <w:rsid w:val="009C12C8"/>
    <w:rsid w:val="009D1273"/>
    <w:rsid w:val="00A01FC8"/>
    <w:rsid w:val="00A70DE2"/>
    <w:rsid w:val="00B21CD6"/>
    <w:rsid w:val="00B242F6"/>
    <w:rsid w:val="00DB03FA"/>
    <w:rsid w:val="00DF6770"/>
    <w:rsid w:val="00E271CA"/>
    <w:rsid w:val="00E40DD0"/>
    <w:rsid w:val="00ED228F"/>
    <w:rsid w:val="00F93890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C88FB5-FC1D-4CC5-973F-04C071D3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5E7"/>
  </w:style>
  <w:style w:type="paragraph" w:styleId="Footer">
    <w:name w:val="footer"/>
    <w:basedOn w:val="Normal"/>
    <w:link w:val="FooterChar"/>
    <w:uiPriority w:val="99"/>
    <w:unhideWhenUsed/>
    <w:rsid w:val="004F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5E7"/>
  </w:style>
  <w:style w:type="paragraph" w:styleId="BalloonText">
    <w:name w:val="Balloon Text"/>
    <w:basedOn w:val="Normal"/>
    <w:link w:val="BalloonTextChar"/>
    <w:uiPriority w:val="99"/>
    <w:semiHidden/>
    <w:unhideWhenUsed/>
    <w:rsid w:val="0009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3C"/>
    <w:rPr>
      <w:rFonts w:ascii="Tahoma" w:hAnsi="Tahoma" w:cs="Tahoma"/>
      <w:sz w:val="16"/>
      <w:szCs w:val="16"/>
    </w:rPr>
  </w:style>
  <w:style w:type="table" w:styleId="MediumGrid3-Accent5">
    <w:name w:val="Medium Grid 3 Accent 5"/>
    <w:basedOn w:val="TableNormal"/>
    <w:uiPriority w:val="69"/>
    <w:rsid w:val="009C1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List2-Accent5">
    <w:name w:val="Medium List 2 Accent 5"/>
    <w:basedOn w:val="TableNormal"/>
    <w:uiPriority w:val="66"/>
    <w:rsid w:val="009C1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9C12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dTable4-Accent4">
    <w:name w:val="Grid Table 4 Accent 4"/>
    <w:basedOn w:val="TableNormal"/>
    <w:uiPriority w:val="49"/>
    <w:rsid w:val="003C003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Elisa Beth - GRREC</dc:creator>
  <cp:lastModifiedBy>Botts, Brandi - GRREC (RTT-D)</cp:lastModifiedBy>
  <cp:revision>2</cp:revision>
  <cp:lastPrinted>2014-08-01T13:09:00Z</cp:lastPrinted>
  <dcterms:created xsi:type="dcterms:W3CDTF">2015-07-23T15:09:00Z</dcterms:created>
  <dcterms:modified xsi:type="dcterms:W3CDTF">2015-07-23T15:09:00Z</dcterms:modified>
</cp:coreProperties>
</file>