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9A56" w14:textId="6F71D7DD" w:rsidR="00B67AD3" w:rsidRDefault="005A4C79" w:rsidP="005A4C79">
      <w:r>
        <w:t xml:space="preserve">The purpose of this form is </w:t>
      </w:r>
      <w:r w:rsidR="0071276C">
        <w:t>to ensure</w:t>
      </w:r>
      <w:r w:rsidR="00B67AD3">
        <w:t xml:space="preserve"> that</w:t>
      </w:r>
      <w:r w:rsidR="0071276C">
        <w:t xml:space="preserve"> our </w:t>
      </w:r>
      <w:r w:rsidR="00E81A30">
        <w:t>core</w:t>
      </w:r>
      <w:r w:rsidR="005465D3">
        <w:t xml:space="preserve"> curriculum provides</w:t>
      </w:r>
      <w:r>
        <w:t xml:space="preserve"> </w:t>
      </w:r>
      <w:r w:rsidRPr="00E81A30">
        <w:rPr>
          <w:b/>
          <w:u w:val="single"/>
        </w:rPr>
        <w:t>classroom</w:t>
      </w:r>
      <w:r>
        <w:t xml:space="preserve"> opportuni</w:t>
      </w:r>
      <w:r w:rsidR="005465D3">
        <w:t>ties for students to develop foundational and WKU</w:t>
      </w:r>
      <w:r w:rsidR="00E81A30">
        <w:t xml:space="preserve"> competencies, </w:t>
      </w:r>
      <w:r w:rsidR="00E81A30" w:rsidRPr="00B67AD3">
        <w:rPr>
          <w:u w:val="single"/>
        </w:rPr>
        <w:t>and</w:t>
      </w:r>
      <w:r w:rsidR="00E81A30">
        <w:t xml:space="preserve"> that w</w:t>
      </w:r>
      <w:bookmarkStart w:id="0" w:name="_GoBack"/>
      <w:bookmarkEnd w:id="0"/>
      <w:r w:rsidR="00E81A30">
        <w:t xml:space="preserve">e are assessing them appropriately (as </w:t>
      </w:r>
      <w:r w:rsidR="00E81A30" w:rsidRPr="00E81A30">
        <w:t>determined by CEPH).</w:t>
      </w:r>
      <w:r w:rsidR="0057713E">
        <w:t xml:space="preserve"> This form should be completed and kept updated for each of the required core courses you teach, and append the course syllabus and competency assessments.  Collectively, these grids will inform the master competency grid, required to dem</w:t>
      </w:r>
      <w:r w:rsidR="00B67AD3">
        <w:t>onstrate competency compliance; thus, please type!</w:t>
      </w:r>
      <w:r w:rsidR="00354F6B">
        <w:t xml:space="preserve">  Per our assessment guidelines, we will review our curriculum, at minimum, every 3.5 years.</w:t>
      </w:r>
    </w:p>
    <w:p w14:paraId="7D732D0C" w14:textId="77777777" w:rsidR="00F61F74" w:rsidRDefault="00F61F74" w:rsidP="005A4C79">
      <w:pPr>
        <w:rPr>
          <w:u w:val="single"/>
        </w:rPr>
      </w:pPr>
    </w:p>
    <w:p w14:paraId="08157E13" w14:textId="4D71DF8A" w:rsidR="005A4C79" w:rsidRPr="00E81A30" w:rsidRDefault="00FB0081" w:rsidP="005A4C79">
      <w:pPr>
        <w:rPr>
          <w:u w:val="single"/>
        </w:rPr>
      </w:pPr>
      <w:r>
        <w:rPr>
          <w:u w:val="single"/>
        </w:rPr>
        <w:t>Instructions</w:t>
      </w:r>
    </w:p>
    <w:p w14:paraId="3B9240EC" w14:textId="64B56E2E" w:rsidR="005A4C79" w:rsidRPr="00E81A30" w:rsidRDefault="005A4C79" w:rsidP="005A4C79">
      <w:pPr>
        <w:numPr>
          <w:ilvl w:val="0"/>
          <w:numId w:val="1"/>
        </w:numPr>
        <w:spacing w:after="0" w:line="240" w:lineRule="auto"/>
      </w:pPr>
      <w:r w:rsidRPr="00E81A30">
        <w:t>Please complete</w:t>
      </w:r>
      <w:r w:rsidR="009F68C5">
        <w:t xml:space="preserve">/maintain a current grid </w:t>
      </w:r>
      <w:r w:rsidR="009F68C5" w:rsidRPr="002D16EF">
        <w:rPr>
          <w:b/>
        </w:rPr>
        <w:t xml:space="preserve">for </w:t>
      </w:r>
      <w:r w:rsidR="005465D3" w:rsidRPr="002D16EF">
        <w:rPr>
          <w:b/>
        </w:rPr>
        <w:t>each</w:t>
      </w:r>
      <w:r w:rsidRPr="002D16EF">
        <w:rPr>
          <w:b/>
        </w:rPr>
        <w:t xml:space="preserve"> </w:t>
      </w:r>
      <w:r w:rsidRPr="002D16EF">
        <w:rPr>
          <w:b/>
          <w:i/>
        </w:rPr>
        <w:t>required</w:t>
      </w:r>
      <w:r w:rsidRPr="002D16EF">
        <w:rPr>
          <w:b/>
        </w:rPr>
        <w:t xml:space="preserve"> </w:t>
      </w:r>
      <w:r w:rsidR="00B030EF" w:rsidRPr="002D16EF">
        <w:rPr>
          <w:b/>
        </w:rPr>
        <w:t xml:space="preserve">core </w:t>
      </w:r>
      <w:r w:rsidRPr="002D16EF">
        <w:rPr>
          <w:b/>
        </w:rPr>
        <w:t>course</w:t>
      </w:r>
      <w:r w:rsidR="00B030EF" w:rsidRPr="00E81A30">
        <w:t xml:space="preserve"> that you teach</w:t>
      </w:r>
      <w:r w:rsidRPr="00E81A30">
        <w:t>. Please not</w:t>
      </w:r>
      <w:r w:rsidR="000A1304" w:rsidRPr="00E81A30">
        <w:t>e your name and course name/number</w:t>
      </w:r>
      <w:r w:rsidR="005465D3" w:rsidRPr="00E81A30">
        <w:t xml:space="preserve"> in the header</w:t>
      </w:r>
      <w:r w:rsidRPr="00E81A30">
        <w:t>.</w:t>
      </w:r>
      <w:r w:rsidR="00B67AD3">
        <w:t xml:space="preserve"> It will automatically populate on each page thereafter.</w:t>
      </w:r>
    </w:p>
    <w:p w14:paraId="44F2A00F" w14:textId="582ABA0F" w:rsidR="00B67AD3" w:rsidRDefault="001C7A3E" w:rsidP="005A4C79">
      <w:pPr>
        <w:numPr>
          <w:ilvl w:val="0"/>
          <w:numId w:val="1"/>
        </w:numPr>
        <w:spacing w:after="0" w:line="240" w:lineRule="auto"/>
      </w:pPr>
      <w:r>
        <w:t>Link</w:t>
      </w:r>
      <w:r w:rsidR="00B67AD3">
        <w:t xml:space="preserve"> the</w:t>
      </w:r>
      <w:r w:rsidR="005A4C79" w:rsidRPr="00E81A30">
        <w:t xml:space="preserve"> course objectives</w:t>
      </w:r>
      <w:r w:rsidR="000A1304" w:rsidRPr="00E81A30">
        <w:t xml:space="preserve"> on your syllabi</w:t>
      </w:r>
      <w:r w:rsidR="00127A1A">
        <w:t xml:space="preserve"> </w:t>
      </w:r>
      <w:r w:rsidR="005A4C79" w:rsidRPr="00E81A30">
        <w:t xml:space="preserve">to the </w:t>
      </w:r>
      <w:r w:rsidR="00B67AD3">
        <w:t>each competency</w:t>
      </w:r>
      <w:r w:rsidR="005A4C79" w:rsidRPr="00E81A30">
        <w:t xml:space="preserve"> they </w:t>
      </w:r>
      <w:r w:rsidR="005A4C79" w:rsidRPr="00B67AD3">
        <w:rPr>
          <w:i/>
        </w:rPr>
        <w:t>help</w:t>
      </w:r>
      <w:r w:rsidR="005A4C79" w:rsidRPr="00E81A30">
        <w:t xml:space="preserve"> meet. </w:t>
      </w:r>
      <w:r>
        <w:t>Please type the objective, rather than referring to it by its number.</w:t>
      </w:r>
    </w:p>
    <w:p w14:paraId="6ECC1A16" w14:textId="77777777" w:rsidR="00B67AD3" w:rsidRDefault="00B67AD3" w:rsidP="00B67AD3">
      <w:pPr>
        <w:numPr>
          <w:ilvl w:val="1"/>
          <w:numId w:val="1"/>
        </w:numPr>
        <w:spacing w:after="0" w:line="240" w:lineRule="auto"/>
      </w:pPr>
      <w:r>
        <w:t>O</w:t>
      </w:r>
      <w:r w:rsidR="005A4C79" w:rsidRPr="00E81A30">
        <w:t xml:space="preserve">ne objective may help fulfill parts </w:t>
      </w:r>
      <w:r>
        <w:t xml:space="preserve">of several competencies.  </w:t>
      </w:r>
    </w:p>
    <w:p w14:paraId="5F317771" w14:textId="4007540B" w:rsidR="009F68C5" w:rsidRDefault="00B67AD3" w:rsidP="00B67AD3">
      <w:pPr>
        <w:numPr>
          <w:ilvl w:val="1"/>
          <w:numId w:val="1"/>
        </w:numPr>
        <w:spacing w:after="0" w:line="240" w:lineRule="auto"/>
      </w:pPr>
      <w:r>
        <w:t>S</w:t>
      </w:r>
      <w:r w:rsidR="009F68C5">
        <w:t xml:space="preserve">everal objectives </w:t>
      </w:r>
      <w:r>
        <w:t xml:space="preserve">collectively </w:t>
      </w:r>
      <w:r w:rsidR="009F68C5">
        <w:t xml:space="preserve">may meet only part of one </w:t>
      </w:r>
      <w:r w:rsidR="005A4C79" w:rsidRPr="00E81A30">
        <w:t xml:space="preserve">competency. </w:t>
      </w:r>
    </w:p>
    <w:p w14:paraId="31A0CADF" w14:textId="7797DA58" w:rsidR="009F68C5" w:rsidRDefault="005465D3" w:rsidP="005A4C79">
      <w:pPr>
        <w:numPr>
          <w:ilvl w:val="0"/>
          <w:numId w:val="1"/>
        </w:numPr>
        <w:spacing w:after="0" w:line="240" w:lineRule="auto"/>
      </w:pPr>
      <w:r w:rsidRPr="00E81A30">
        <w:t>Detail succinctly</w:t>
      </w:r>
      <w:r w:rsidR="005A4C79" w:rsidRPr="00E81A30">
        <w:t xml:space="preserve"> the content associated with each </w:t>
      </w:r>
      <w:r w:rsidR="00E81A30">
        <w:t>compete</w:t>
      </w:r>
      <w:r w:rsidR="009F68C5">
        <w:t>n</w:t>
      </w:r>
      <w:r w:rsidR="00E81A30">
        <w:t>cy</w:t>
      </w:r>
      <w:r w:rsidR="009F68C5">
        <w:t xml:space="preserve">. </w:t>
      </w:r>
      <w:r w:rsidR="009F68C5" w:rsidRPr="00B67AD3">
        <w:t>CEPH requires that there be a didactic component associated with each competency.  If</w:t>
      </w:r>
      <w:r w:rsidR="009F68C5">
        <w:t xml:space="preserve"> there is not a didactic component, it cannot be linked to a competency.</w:t>
      </w:r>
      <w:r w:rsidR="005261CE">
        <w:t xml:space="preserve"> </w:t>
      </w:r>
    </w:p>
    <w:p w14:paraId="09637859" w14:textId="2ED2E104" w:rsidR="005261CE" w:rsidRDefault="005261CE" w:rsidP="005261CE">
      <w:pPr>
        <w:numPr>
          <w:ilvl w:val="1"/>
          <w:numId w:val="1"/>
        </w:numPr>
        <w:spacing w:after="0" w:line="240" w:lineRule="auto"/>
      </w:pPr>
      <w:r w:rsidRPr="00E81A30">
        <w:t xml:space="preserve">You may use lots of different content/topics to meet one course objective; </w:t>
      </w:r>
      <w:r w:rsidRPr="00E81A30">
        <w:rPr>
          <w:u w:val="single"/>
        </w:rPr>
        <w:t>please list all of them</w:t>
      </w:r>
      <w:r w:rsidRPr="00E81A30">
        <w:t>.</w:t>
      </w:r>
    </w:p>
    <w:p w14:paraId="6B0F23A1" w14:textId="55443ADC" w:rsidR="005261CE" w:rsidRDefault="00B67AD3" w:rsidP="005261CE">
      <w:pPr>
        <w:numPr>
          <w:ilvl w:val="1"/>
          <w:numId w:val="1"/>
        </w:numPr>
        <w:spacing w:after="0" w:line="240" w:lineRule="auto"/>
      </w:pPr>
      <w:r>
        <w:t xml:space="preserve">Each </w:t>
      </w:r>
      <w:r w:rsidR="005261CE">
        <w:t>topic should be clearly identifiable in your syllabi</w:t>
      </w:r>
      <w:r w:rsidR="00AD35A0">
        <w:t xml:space="preserve">/course schedule.  </w:t>
      </w:r>
    </w:p>
    <w:p w14:paraId="2F3E0099" w14:textId="3B01F774" w:rsidR="005261CE" w:rsidRPr="00E81A30" w:rsidRDefault="009F68C5" w:rsidP="005261CE">
      <w:pPr>
        <w:numPr>
          <w:ilvl w:val="0"/>
          <w:numId w:val="1"/>
        </w:numPr>
        <w:spacing w:after="0" w:line="240" w:lineRule="auto"/>
      </w:pPr>
      <w:r>
        <w:t>D</w:t>
      </w:r>
      <w:r w:rsidR="005A4C79" w:rsidRPr="00E81A30">
        <w:t xml:space="preserve">escribe the </w:t>
      </w:r>
      <w:r>
        <w:t>teaching methods/</w:t>
      </w:r>
      <w:r w:rsidR="005A4C79" w:rsidRPr="00E81A30">
        <w:t>activities you use in class to deliver the content</w:t>
      </w:r>
      <w:r w:rsidR="005261CE">
        <w:t xml:space="preserve"> (e.g. </w:t>
      </w:r>
      <w:r w:rsidR="005261CE" w:rsidRPr="00E81A30">
        <w:t>lecture, gro</w:t>
      </w:r>
      <w:r w:rsidR="005261CE">
        <w:t>up discussion, case study, etc.).</w:t>
      </w:r>
    </w:p>
    <w:p w14:paraId="1FD17783" w14:textId="502CA876" w:rsidR="005A4C79" w:rsidRPr="00E81A30" w:rsidRDefault="005261CE" w:rsidP="005261CE">
      <w:pPr>
        <w:numPr>
          <w:ilvl w:val="1"/>
          <w:numId w:val="1"/>
        </w:numPr>
        <w:spacing w:after="0" w:line="240" w:lineRule="auto"/>
      </w:pPr>
      <w:r>
        <w:t>Y</w:t>
      </w:r>
      <w:r w:rsidR="005A4C79" w:rsidRPr="00E81A30">
        <w:t>ou may use</w:t>
      </w:r>
      <w:r w:rsidR="00E81A30" w:rsidRPr="00E81A30">
        <w:t xml:space="preserve"> many activities to deliver a single topic</w:t>
      </w:r>
      <w:r w:rsidR="005A4C79" w:rsidRPr="00E81A30">
        <w:t xml:space="preserve">; </w:t>
      </w:r>
      <w:r w:rsidR="005A4C79" w:rsidRPr="00E81A30">
        <w:rPr>
          <w:u w:val="single"/>
        </w:rPr>
        <w:t>please list all of them</w:t>
      </w:r>
      <w:r w:rsidR="005A4C79" w:rsidRPr="00E81A30">
        <w:t xml:space="preserve">. </w:t>
      </w:r>
      <w:r w:rsidR="00127A1A">
        <w:t xml:space="preserve"> This information is used to inform our goal assessment.</w:t>
      </w:r>
    </w:p>
    <w:p w14:paraId="4F02E4F8" w14:textId="77777777" w:rsidR="006A717F" w:rsidRDefault="005A4C79" w:rsidP="006A717F">
      <w:pPr>
        <w:numPr>
          <w:ilvl w:val="0"/>
          <w:numId w:val="1"/>
        </w:numPr>
        <w:spacing w:after="0" w:line="240" w:lineRule="auto"/>
      </w:pPr>
      <w:r w:rsidRPr="00E81A30">
        <w:t xml:space="preserve">Describe how the </w:t>
      </w:r>
      <w:r w:rsidR="005261CE">
        <w:t xml:space="preserve">content is assessed, </w:t>
      </w:r>
      <w:r w:rsidRPr="00E81A30">
        <w:t xml:space="preserve">regardless of whether it is a graded activity. </w:t>
      </w:r>
      <w:r w:rsidR="006A717F">
        <w:t xml:space="preserve"> </w:t>
      </w:r>
    </w:p>
    <w:p w14:paraId="7964CABD" w14:textId="79A6560E" w:rsidR="005261CE" w:rsidRDefault="00127A1A" w:rsidP="006A717F">
      <w:pPr>
        <w:numPr>
          <w:ilvl w:val="1"/>
          <w:numId w:val="1"/>
        </w:numPr>
        <w:spacing w:after="0" w:line="240" w:lineRule="auto"/>
      </w:pPr>
      <w:r>
        <w:t xml:space="preserve">A single assessment may be used to assess content related to several competencies. When this is the case, you need to identify </w:t>
      </w:r>
      <w:r w:rsidRPr="006679B5">
        <w:rPr>
          <w:u w:val="single"/>
        </w:rPr>
        <w:t>specifically</w:t>
      </w:r>
      <w:r>
        <w:t xml:space="preserve"> the part of the assessment that measures the content related to each competency.  You cannot, for example, simply state “research paper” as the assessment; instead, you must identify the part of the research paper that </w:t>
      </w:r>
      <w:r w:rsidR="002D16EF">
        <w:t>assesses a</w:t>
      </w:r>
      <w:r w:rsidR="00A91977">
        <w:t xml:space="preserve"> </w:t>
      </w:r>
      <w:r w:rsidR="006679B5">
        <w:t>specific competency, whether in part or whole.</w:t>
      </w:r>
    </w:p>
    <w:p w14:paraId="5928CBCA" w14:textId="50476C5A" w:rsidR="006A717F" w:rsidRDefault="006A717F" w:rsidP="006A717F">
      <w:pPr>
        <w:numPr>
          <w:ilvl w:val="1"/>
          <w:numId w:val="1"/>
        </w:numPr>
        <w:spacing w:after="0" w:line="240" w:lineRule="auto"/>
      </w:pPr>
      <w:r>
        <w:t>If you assess it by exam/quiz, identify the items that assess it.</w:t>
      </w:r>
      <w:r w:rsidR="002D16EF">
        <w:t xml:space="preserve"> </w:t>
      </w:r>
      <w:r w:rsidR="00775F37">
        <w:t xml:space="preserve"> </w:t>
      </w:r>
    </w:p>
    <w:p w14:paraId="3D497398" w14:textId="195A734F" w:rsidR="006A717F" w:rsidRDefault="00A91977" w:rsidP="006A717F">
      <w:pPr>
        <w:numPr>
          <w:ilvl w:val="1"/>
          <w:numId w:val="1"/>
        </w:numPr>
        <w:spacing w:after="0" w:line="240" w:lineRule="auto"/>
      </w:pPr>
      <w:r>
        <w:t>If there is no didactic content, there cannot be an assessment.</w:t>
      </w:r>
    </w:p>
    <w:p w14:paraId="0C498D67" w14:textId="77777777" w:rsidR="006A717F" w:rsidRDefault="00A91977" w:rsidP="00A91977">
      <w:pPr>
        <w:numPr>
          <w:ilvl w:val="0"/>
          <w:numId w:val="1"/>
        </w:numPr>
        <w:spacing w:after="0" w:line="240" w:lineRule="auto"/>
      </w:pPr>
      <w:r>
        <w:t xml:space="preserve">Identify whether part or all of the competency is assessed by your course. </w:t>
      </w:r>
    </w:p>
    <w:p w14:paraId="13ECB9AF" w14:textId="692FD85C" w:rsidR="006679B5" w:rsidRDefault="006A717F" w:rsidP="005878CE">
      <w:pPr>
        <w:numPr>
          <w:ilvl w:val="1"/>
          <w:numId w:val="1"/>
        </w:numPr>
        <w:spacing w:after="0" w:line="240" w:lineRule="auto"/>
      </w:pPr>
      <w:r>
        <w:t xml:space="preserve">If </w:t>
      </w:r>
      <w:r w:rsidR="002D16EF">
        <w:t xml:space="preserve">the competency verb is “apply,” the </w:t>
      </w:r>
      <w:r>
        <w:t xml:space="preserve">assessment must demonstrate application. If </w:t>
      </w:r>
      <w:r w:rsidR="00587DB7">
        <w:t>the assessment does not</w:t>
      </w:r>
      <w:r>
        <w:t xml:space="preserve"> </w:t>
      </w:r>
      <w:r w:rsidR="00587DB7">
        <w:t xml:space="preserve">demonstrate application, </w:t>
      </w:r>
      <w:r>
        <w:t>i</w:t>
      </w:r>
      <w:r w:rsidR="00587DB7">
        <w:t>t would be labeled “part”</w:t>
      </w:r>
      <w:r>
        <w:t xml:space="preserve"> </w:t>
      </w:r>
      <w:r w:rsidR="00587DB7">
        <w:t xml:space="preserve">as it does not meet the verb level. </w:t>
      </w:r>
    </w:p>
    <w:p w14:paraId="69E3CF56" w14:textId="40228BF8" w:rsidR="00A91977" w:rsidRDefault="006679B5" w:rsidP="005878CE">
      <w:pPr>
        <w:numPr>
          <w:ilvl w:val="1"/>
          <w:numId w:val="1"/>
        </w:numPr>
        <w:spacing w:after="0" w:line="240" w:lineRule="auto"/>
      </w:pPr>
      <w:r>
        <w:t>I</w:t>
      </w:r>
      <w:r w:rsidR="006A717F">
        <w:t xml:space="preserve">f the competency contains multiple parts, but you assess only part of the </w:t>
      </w:r>
      <w:r w:rsidR="00587DB7">
        <w:t>competency, label it “part</w:t>
      </w:r>
      <w:r w:rsidR="006A717F">
        <w:t>”</w:t>
      </w:r>
      <w:r w:rsidR="00587DB7">
        <w:t xml:space="preserve"> and identify the part of the assessment being met (color-coding to match is probably easiest)</w:t>
      </w:r>
    </w:p>
    <w:p w14:paraId="6C8E096B" w14:textId="16A82E15" w:rsidR="00FB0081" w:rsidRDefault="002D16EF" w:rsidP="00FB0081">
      <w:pPr>
        <w:pStyle w:val="ListParagraph"/>
        <w:numPr>
          <w:ilvl w:val="0"/>
          <w:numId w:val="1"/>
        </w:numPr>
        <w:rPr>
          <w:rFonts w:asciiTheme="minorHAnsi" w:hAnsiTheme="minorHAnsi" w:cstheme="minorHAnsi"/>
          <w:sz w:val="22"/>
          <w:szCs w:val="22"/>
        </w:rPr>
      </w:pPr>
      <w:r>
        <w:rPr>
          <w:rFonts w:asciiTheme="minorHAnsi" w:hAnsiTheme="minorHAnsi" w:cstheme="minorHAnsi"/>
          <w:b/>
          <w:i/>
          <w:sz w:val="22"/>
          <w:szCs w:val="22"/>
        </w:rPr>
        <w:t>O</w:t>
      </w:r>
      <w:r w:rsidR="00FB0081">
        <w:rPr>
          <w:rFonts w:asciiTheme="minorHAnsi" w:hAnsiTheme="minorHAnsi" w:cstheme="minorHAnsi"/>
          <w:b/>
          <w:i/>
          <w:sz w:val="22"/>
          <w:szCs w:val="22"/>
        </w:rPr>
        <w:t xml:space="preserve">bjectives, </w:t>
      </w:r>
      <w:r w:rsidR="00FB0081" w:rsidRPr="00FB0081">
        <w:rPr>
          <w:rFonts w:asciiTheme="minorHAnsi" w:hAnsiTheme="minorHAnsi" w:cstheme="minorHAnsi"/>
          <w:b/>
          <w:i/>
          <w:sz w:val="22"/>
          <w:szCs w:val="22"/>
        </w:rPr>
        <w:t>content</w:t>
      </w:r>
      <w:r w:rsidR="00FB0081">
        <w:rPr>
          <w:rFonts w:asciiTheme="minorHAnsi" w:hAnsiTheme="minorHAnsi" w:cstheme="minorHAnsi"/>
          <w:b/>
          <w:i/>
          <w:sz w:val="22"/>
          <w:szCs w:val="22"/>
        </w:rPr>
        <w:t>,</w:t>
      </w:r>
      <w:r w:rsidR="00FB0081" w:rsidRPr="00FB0081">
        <w:rPr>
          <w:rFonts w:asciiTheme="minorHAnsi" w:hAnsiTheme="minorHAnsi" w:cstheme="minorHAnsi"/>
          <w:b/>
          <w:i/>
          <w:sz w:val="22"/>
          <w:szCs w:val="22"/>
        </w:rPr>
        <w:t xml:space="preserve"> and assessments must be the same for each delivery format</w:t>
      </w:r>
      <w:r w:rsidR="00FB0081" w:rsidRPr="00FB0081">
        <w:rPr>
          <w:rFonts w:asciiTheme="minorHAnsi" w:hAnsiTheme="minorHAnsi" w:cstheme="minorHAnsi"/>
          <w:sz w:val="22"/>
          <w:szCs w:val="22"/>
        </w:rPr>
        <w:t xml:space="preserve"> – f2f or web.  </w:t>
      </w:r>
      <w:r w:rsidR="00FB0081">
        <w:rPr>
          <w:rFonts w:asciiTheme="minorHAnsi" w:hAnsiTheme="minorHAnsi" w:cstheme="minorHAnsi"/>
          <w:sz w:val="22"/>
          <w:szCs w:val="22"/>
        </w:rPr>
        <w:t>If your activities differ</w:t>
      </w:r>
      <w:r w:rsidR="00587DB7">
        <w:rPr>
          <w:rFonts w:asciiTheme="minorHAnsi" w:hAnsiTheme="minorHAnsi" w:cstheme="minorHAnsi"/>
          <w:sz w:val="22"/>
          <w:szCs w:val="22"/>
        </w:rPr>
        <w:t xml:space="preserve"> by format, please identify how. </w:t>
      </w:r>
      <w:r w:rsidR="00775F37">
        <w:rPr>
          <w:rFonts w:asciiTheme="minorHAnsi" w:hAnsiTheme="minorHAnsi" w:cstheme="minorHAnsi"/>
          <w:sz w:val="22"/>
          <w:szCs w:val="22"/>
        </w:rPr>
        <w:t>Note: there is no need to differentiate between in-class discussions and discussion board posts.</w:t>
      </w:r>
    </w:p>
    <w:p w14:paraId="4CFC8A02" w14:textId="78C1F499" w:rsidR="00621DA3" w:rsidRPr="00FB0081" w:rsidRDefault="00621DA3" w:rsidP="00FB0081">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Attach syllabus and assessments (other than quizzes/exam questions).</w:t>
      </w:r>
    </w:p>
    <w:p w14:paraId="07B0815D" w14:textId="1C16C723" w:rsidR="00FB0081" w:rsidRDefault="00FB0081" w:rsidP="00354F6B">
      <w:pPr>
        <w:spacing w:after="0" w:line="240" w:lineRule="auto"/>
        <w:rPr>
          <w:rFonts w:cstheme="minorHAnsi"/>
        </w:rPr>
      </w:pPr>
    </w:p>
    <w:p w14:paraId="217A2CE7" w14:textId="1630472D" w:rsidR="00354F6B" w:rsidRDefault="00354F6B" w:rsidP="00354F6B">
      <w:pPr>
        <w:spacing w:after="0" w:line="240" w:lineRule="auto"/>
        <w:rPr>
          <w:rFonts w:cstheme="minorHAnsi"/>
        </w:rPr>
      </w:pPr>
    </w:p>
    <w:p w14:paraId="55274836" w14:textId="77777777" w:rsidR="00354F6B" w:rsidRPr="00FB0081" w:rsidRDefault="00354F6B" w:rsidP="00354F6B">
      <w:pPr>
        <w:spacing w:after="0" w:line="240" w:lineRule="auto"/>
        <w:rPr>
          <w:rFonts w:cstheme="minorHAnsi"/>
        </w:rPr>
      </w:pPr>
    </w:p>
    <w:p w14:paraId="79653837" w14:textId="77777777" w:rsidR="00FB0081" w:rsidRPr="00FB0081" w:rsidRDefault="00FB0081" w:rsidP="00FB0081">
      <w:pPr>
        <w:spacing w:after="0" w:line="240" w:lineRule="auto"/>
        <w:rPr>
          <w:rFonts w:cstheme="minorHAnsi"/>
        </w:rPr>
      </w:pPr>
    </w:p>
    <w:p w14:paraId="3235EA74" w14:textId="3F05C57E" w:rsidR="009D771A" w:rsidRPr="00FB0081" w:rsidRDefault="009D771A" w:rsidP="009D771A">
      <w:pPr>
        <w:rPr>
          <w:rFonts w:cstheme="minorHAnsi"/>
        </w:rPr>
      </w:pPr>
      <w:r w:rsidRPr="00FB0081">
        <w:rPr>
          <w:rFonts w:cstheme="minorHAnsi"/>
        </w:rPr>
        <w:t>.</w:t>
      </w:r>
    </w:p>
    <w:p w14:paraId="1F9E92AA" w14:textId="77777777" w:rsidR="009D771A" w:rsidRPr="00FB0081" w:rsidRDefault="009D771A" w:rsidP="009D771A">
      <w:pPr>
        <w:rPr>
          <w:rFonts w:cstheme="minorHAnsi"/>
        </w:rPr>
      </w:pPr>
    </w:p>
    <w:p w14:paraId="4C987B48" w14:textId="77777777" w:rsidR="000A1304" w:rsidRPr="00FB0081" w:rsidRDefault="000A1304">
      <w:pPr>
        <w:rPr>
          <w:rFonts w:cstheme="minorHAnsi"/>
        </w:rPr>
      </w:pPr>
      <w:r w:rsidRPr="00FB0081">
        <w:rPr>
          <w:rFonts w:cstheme="minorHAnsi"/>
        </w:rPr>
        <w:br w:type="page"/>
      </w:r>
    </w:p>
    <w:p w14:paraId="10BE449D" w14:textId="77777777" w:rsidR="005A4C79" w:rsidRPr="00FB0081" w:rsidRDefault="005A4C79" w:rsidP="005A4C79">
      <w:pPr>
        <w:rPr>
          <w:rFonts w:cstheme="minorHAnsi"/>
        </w:rPr>
        <w:sectPr w:rsidR="005A4C79" w:rsidRPr="00FB0081" w:rsidSect="009D771A">
          <w:headerReference w:type="even" r:id="rId8"/>
          <w:headerReference w:type="default" r:id="rId9"/>
          <w:footerReference w:type="default" r:id="rId10"/>
          <w:pgSz w:w="12240" w:h="15840"/>
          <w:pgMar w:top="720" w:right="720" w:bottom="720" w:left="720" w:header="720" w:footer="720" w:gutter="0"/>
          <w:cols w:space="720"/>
          <w:docGrid w:linePitch="360"/>
        </w:sectPr>
      </w:pPr>
    </w:p>
    <w:tbl>
      <w:tblPr>
        <w:tblStyle w:val="TableGrid"/>
        <w:tblW w:w="14125" w:type="dxa"/>
        <w:tblLook w:val="04A0" w:firstRow="1" w:lastRow="0" w:firstColumn="1" w:lastColumn="0" w:noHBand="0" w:noVBand="1"/>
      </w:tblPr>
      <w:tblGrid>
        <w:gridCol w:w="3399"/>
        <w:gridCol w:w="2176"/>
        <w:gridCol w:w="3240"/>
        <w:gridCol w:w="4050"/>
        <w:gridCol w:w="1260"/>
      </w:tblGrid>
      <w:tr w:rsidR="00786790" w14:paraId="6C684AEE" w14:textId="1CE2BEDE" w:rsidTr="006679B5">
        <w:tc>
          <w:tcPr>
            <w:tcW w:w="3399" w:type="dxa"/>
          </w:tcPr>
          <w:p w14:paraId="6E5AEB23" w14:textId="4CF53685" w:rsidR="00786790" w:rsidRDefault="00E95082">
            <w:r>
              <w:lastRenderedPageBreak/>
              <w:t>Competency</w:t>
            </w:r>
          </w:p>
        </w:tc>
        <w:tc>
          <w:tcPr>
            <w:tcW w:w="2176" w:type="dxa"/>
          </w:tcPr>
          <w:p w14:paraId="30FB8F15" w14:textId="77777777" w:rsidR="00786790" w:rsidRDefault="00786790">
            <w:r>
              <w:t>Course Learning Objective (should be on syllabus)</w:t>
            </w:r>
          </w:p>
        </w:tc>
        <w:tc>
          <w:tcPr>
            <w:tcW w:w="3240" w:type="dxa"/>
          </w:tcPr>
          <w:p w14:paraId="3DACEBBA" w14:textId="77777777" w:rsidR="00786790" w:rsidRDefault="00786790">
            <w:r>
              <w:t>Course Content/Activity</w:t>
            </w:r>
          </w:p>
        </w:tc>
        <w:tc>
          <w:tcPr>
            <w:tcW w:w="4050" w:type="dxa"/>
          </w:tcPr>
          <w:p w14:paraId="2DDC02E8" w14:textId="77777777" w:rsidR="00786790" w:rsidRDefault="00786790">
            <w:r>
              <w:t>Assessment of content</w:t>
            </w:r>
          </w:p>
        </w:tc>
        <w:tc>
          <w:tcPr>
            <w:tcW w:w="1260" w:type="dxa"/>
          </w:tcPr>
          <w:p w14:paraId="41C11CB2" w14:textId="7947E28C" w:rsidR="00786790" w:rsidRDefault="00786790">
            <w:r>
              <w:t>Part or All</w:t>
            </w:r>
          </w:p>
        </w:tc>
      </w:tr>
      <w:tr w:rsidR="00786790" w14:paraId="0688D39C" w14:textId="2876AE89" w:rsidTr="00786790">
        <w:tc>
          <w:tcPr>
            <w:tcW w:w="12865" w:type="dxa"/>
            <w:gridSpan w:val="4"/>
            <w:shd w:val="clear" w:color="auto" w:fill="D0CECE" w:themeFill="background2" w:themeFillShade="E6"/>
          </w:tcPr>
          <w:p w14:paraId="780F85B1" w14:textId="77777777" w:rsidR="00786790" w:rsidRPr="003361A5" w:rsidRDefault="00786790">
            <w:r w:rsidRPr="003361A5">
              <w:t xml:space="preserve">Evidence-based Approaches to Public Health </w:t>
            </w:r>
          </w:p>
        </w:tc>
        <w:tc>
          <w:tcPr>
            <w:tcW w:w="1260" w:type="dxa"/>
            <w:shd w:val="clear" w:color="auto" w:fill="D0CECE" w:themeFill="background2" w:themeFillShade="E6"/>
          </w:tcPr>
          <w:p w14:paraId="6C127763" w14:textId="77777777" w:rsidR="00786790" w:rsidRPr="003361A5" w:rsidRDefault="00786790"/>
        </w:tc>
      </w:tr>
      <w:tr w:rsidR="00786790" w14:paraId="74D773A9" w14:textId="1B7B04F5" w:rsidTr="006679B5">
        <w:tc>
          <w:tcPr>
            <w:tcW w:w="3399" w:type="dxa"/>
          </w:tcPr>
          <w:p w14:paraId="4A2AC856" w14:textId="77777777" w:rsidR="00786790" w:rsidRPr="00374271" w:rsidRDefault="00786790" w:rsidP="00374271">
            <w:pPr>
              <w:pStyle w:val="xdefault"/>
              <w:spacing w:after="13" w:afterAutospacing="0"/>
              <w:rPr>
                <w:rFonts w:asciiTheme="minorHAnsi" w:hAnsiTheme="minorHAnsi"/>
                <w:sz w:val="22"/>
                <w:szCs w:val="22"/>
              </w:rPr>
            </w:pPr>
            <w:r w:rsidRPr="00770F22">
              <w:rPr>
                <w:rFonts w:asciiTheme="minorHAnsi" w:hAnsiTheme="minorHAnsi"/>
                <w:sz w:val="22"/>
                <w:szCs w:val="22"/>
              </w:rPr>
              <w:t xml:space="preserve">1. Apply epidemiological methods to the breadth of settings and situations in public health practice </w:t>
            </w:r>
          </w:p>
        </w:tc>
        <w:tc>
          <w:tcPr>
            <w:tcW w:w="2176" w:type="dxa"/>
          </w:tcPr>
          <w:p w14:paraId="66545BB7" w14:textId="77777777" w:rsidR="00786790" w:rsidRDefault="00786790"/>
        </w:tc>
        <w:tc>
          <w:tcPr>
            <w:tcW w:w="3240" w:type="dxa"/>
          </w:tcPr>
          <w:p w14:paraId="4D4F5877" w14:textId="77777777" w:rsidR="00786790" w:rsidRDefault="00786790"/>
        </w:tc>
        <w:tc>
          <w:tcPr>
            <w:tcW w:w="4050" w:type="dxa"/>
          </w:tcPr>
          <w:p w14:paraId="7801B707" w14:textId="77777777" w:rsidR="00786790" w:rsidRDefault="00786790"/>
        </w:tc>
        <w:tc>
          <w:tcPr>
            <w:tcW w:w="1260" w:type="dxa"/>
          </w:tcPr>
          <w:p w14:paraId="5979E55F" w14:textId="77777777" w:rsidR="00786790" w:rsidRDefault="00786790"/>
        </w:tc>
      </w:tr>
      <w:tr w:rsidR="00786790" w14:paraId="52460179" w14:textId="34615A75" w:rsidTr="006679B5">
        <w:tc>
          <w:tcPr>
            <w:tcW w:w="3399" w:type="dxa"/>
          </w:tcPr>
          <w:p w14:paraId="087D1ECC" w14:textId="77777777" w:rsidR="00786790" w:rsidRPr="00770F22" w:rsidRDefault="00786790" w:rsidP="00374271">
            <w:pPr>
              <w:pStyle w:val="xdefault"/>
              <w:spacing w:after="13" w:afterAutospacing="0"/>
              <w:rPr>
                <w:rFonts w:asciiTheme="minorHAnsi" w:hAnsiTheme="minorHAnsi"/>
                <w:sz w:val="22"/>
                <w:szCs w:val="22"/>
              </w:rPr>
            </w:pPr>
            <w:r w:rsidRPr="00770F22">
              <w:rPr>
                <w:rFonts w:asciiTheme="minorHAnsi" w:hAnsiTheme="minorHAnsi"/>
                <w:sz w:val="22"/>
                <w:szCs w:val="22"/>
              </w:rPr>
              <w:t xml:space="preserve">2. Select quantitative and qualitative data collection methods appropriate for a given public health context </w:t>
            </w:r>
          </w:p>
        </w:tc>
        <w:tc>
          <w:tcPr>
            <w:tcW w:w="2176" w:type="dxa"/>
          </w:tcPr>
          <w:p w14:paraId="43132A16" w14:textId="77777777" w:rsidR="00786790" w:rsidRDefault="00786790"/>
        </w:tc>
        <w:tc>
          <w:tcPr>
            <w:tcW w:w="3240" w:type="dxa"/>
          </w:tcPr>
          <w:p w14:paraId="51426DC0" w14:textId="77777777" w:rsidR="00786790" w:rsidRDefault="00786790"/>
        </w:tc>
        <w:tc>
          <w:tcPr>
            <w:tcW w:w="4050" w:type="dxa"/>
          </w:tcPr>
          <w:p w14:paraId="7C793DD5" w14:textId="77777777" w:rsidR="00786790" w:rsidRDefault="00786790"/>
        </w:tc>
        <w:tc>
          <w:tcPr>
            <w:tcW w:w="1260" w:type="dxa"/>
          </w:tcPr>
          <w:p w14:paraId="15D81864" w14:textId="77777777" w:rsidR="00786790" w:rsidRDefault="00786790"/>
        </w:tc>
      </w:tr>
      <w:tr w:rsidR="00786790" w14:paraId="33C3C9CE" w14:textId="1E2C7EA9" w:rsidTr="006679B5">
        <w:tc>
          <w:tcPr>
            <w:tcW w:w="3399" w:type="dxa"/>
          </w:tcPr>
          <w:p w14:paraId="62B36AC7" w14:textId="77777777" w:rsidR="00786790" w:rsidRPr="00770F22" w:rsidRDefault="00786790" w:rsidP="00374271">
            <w:pPr>
              <w:pStyle w:val="xdefault"/>
              <w:spacing w:after="13" w:afterAutospacing="0"/>
              <w:rPr>
                <w:rFonts w:asciiTheme="minorHAnsi" w:hAnsiTheme="minorHAnsi"/>
                <w:sz w:val="22"/>
                <w:szCs w:val="22"/>
              </w:rPr>
            </w:pPr>
            <w:r w:rsidRPr="00770F22">
              <w:rPr>
                <w:rFonts w:asciiTheme="minorHAnsi" w:hAnsiTheme="minorHAnsi"/>
                <w:sz w:val="22"/>
                <w:szCs w:val="22"/>
              </w:rPr>
              <w:t xml:space="preserve">3. Analyze quantitative and qualitative data using biostatistics, informatics, computer-based programming and software, as appropriate </w:t>
            </w:r>
          </w:p>
        </w:tc>
        <w:tc>
          <w:tcPr>
            <w:tcW w:w="2176" w:type="dxa"/>
          </w:tcPr>
          <w:p w14:paraId="18143CBF" w14:textId="77777777" w:rsidR="00786790" w:rsidRDefault="00786790"/>
        </w:tc>
        <w:tc>
          <w:tcPr>
            <w:tcW w:w="3240" w:type="dxa"/>
          </w:tcPr>
          <w:p w14:paraId="5B6B26CE" w14:textId="77777777" w:rsidR="00786790" w:rsidRDefault="00786790"/>
        </w:tc>
        <w:tc>
          <w:tcPr>
            <w:tcW w:w="4050" w:type="dxa"/>
          </w:tcPr>
          <w:p w14:paraId="38BC8840" w14:textId="77777777" w:rsidR="00786790" w:rsidRDefault="00786790"/>
        </w:tc>
        <w:tc>
          <w:tcPr>
            <w:tcW w:w="1260" w:type="dxa"/>
          </w:tcPr>
          <w:p w14:paraId="2C03D411" w14:textId="77777777" w:rsidR="00786790" w:rsidRDefault="00786790"/>
        </w:tc>
      </w:tr>
      <w:tr w:rsidR="00786790" w14:paraId="3E83EC46" w14:textId="29EB4C45" w:rsidTr="006679B5">
        <w:tc>
          <w:tcPr>
            <w:tcW w:w="3399" w:type="dxa"/>
          </w:tcPr>
          <w:p w14:paraId="7921B368" w14:textId="77777777" w:rsidR="00786790" w:rsidRPr="00374271" w:rsidRDefault="00786790" w:rsidP="00374271">
            <w:pPr>
              <w:pStyle w:val="xdefault"/>
              <w:rPr>
                <w:rFonts w:asciiTheme="minorHAnsi" w:hAnsiTheme="minorHAnsi"/>
                <w:sz w:val="22"/>
                <w:szCs w:val="22"/>
              </w:rPr>
            </w:pPr>
            <w:r w:rsidRPr="00770F22">
              <w:rPr>
                <w:rFonts w:asciiTheme="minorHAnsi" w:hAnsiTheme="minorHAnsi"/>
                <w:sz w:val="22"/>
                <w:szCs w:val="22"/>
              </w:rPr>
              <w:t xml:space="preserve">4. Interpret results of data analysis for public health research, policy or practice </w:t>
            </w:r>
          </w:p>
        </w:tc>
        <w:tc>
          <w:tcPr>
            <w:tcW w:w="2176" w:type="dxa"/>
          </w:tcPr>
          <w:p w14:paraId="1CEC993D" w14:textId="77777777" w:rsidR="00786790" w:rsidRDefault="00786790"/>
        </w:tc>
        <w:tc>
          <w:tcPr>
            <w:tcW w:w="3240" w:type="dxa"/>
          </w:tcPr>
          <w:p w14:paraId="3BBF87C3" w14:textId="77777777" w:rsidR="00786790" w:rsidRDefault="00786790"/>
        </w:tc>
        <w:tc>
          <w:tcPr>
            <w:tcW w:w="4050" w:type="dxa"/>
          </w:tcPr>
          <w:p w14:paraId="3DC80C12" w14:textId="77777777" w:rsidR="00786790" w:rsidRDefault="00786790"/>
        </w:tc>
        <w:tc>
          <w:tcPr>
            <w:tcW w:w="1260" w:type="dxa"/>
          </w:tcPr>
          <w:p w14:paraId="42D9C078" w14:textId="77777777" w:rsidR="00786790" w:rsidRDefault="00786790"/>
        </w:tc>
      </w:tr>
      <w:tr w:rsidR="00786790" w14:paraId="79A22058" w14:textId="36B9876C" w:rsidTr="00786790">
        <w:tc>
          <w:tcPr>
            <w:tcW w:w="12865" w:type="dxa"/>
            <w:gridSpan w:val="4"/>
            <w:shd w:val="clear" w:color="auto" w:fill="D0CECE" w:themeFill="background2" w:themeFillShade="E6"/>
          </w:tcPr>
          <w:p w14:paraId="660C1C2F" w14:textId="77777777" w:rsidR="00786790" w:rsidRPr="003361A5" w:rsidRDefault="00786790">
            <w:r w:rsidRPr="003361A5">
              <w:rPr>
                <w:rFonts w:eastAsia="Times New Roman" w:cs="Arial"/>
                <w:color w:val="000000"/>
              </w:rPr>
              <w:t xml:space="preserve">Public Health &amp; Health Care Systems </w:t>
            </w:r>
          </w:p>
        </w:tc>
        <w:tc>
          <w:tcPr>
            <w:tcW w:w="1260" w:type="dxa"/>
            <w:shd w:val="clear" w:color="auto" w:fill="D0CECE" w:themeFill="background2" w:themeFillShade="E6"/>
          </w:tcPr>
          <w:p w14:paraId="068D0D2F" w14:textId="77777777" w:rsidR="00786790" w:rsidRPr="003361A5" w:rsidRDefault="00786790">
            <w:pPr>
              <w:rPr>
                <w:rFonts w:eastAsia="Times New Roman" w:cs="Arial"/>
                <w:color w:val="000000"/>
              </w:rPr>
            </w:pPr>
          </w:p>
        </w:tc>
      </w:tr>
      <w:tr w:rsidR="00B51418" w14:paraId="28274C5E" w14:textId="6C3F7A78" w:rsidTr="006679B5">
        <w:tc>
          <w:tcPr>
            <w:tcW w:w="3399" w:type="dxa"/>
          </w:tcPr>
          <w:p w14:paraId="5BBFD80A" w14:textId="4B802199" w:rsidR="00B51418" w:rsidRPr="00AE3B45" w:rsidRDefault="00B51418" w:rsidP="00B51418">
            <w:pPr>
              <w:spacing w:after="2"/>
              <w:rPr>
                <w:rFonts w:eastAsia="Times New Roman" w:cs="Times New Roman"/>
              </w:rPr>
            </w:pPr>
            <w:r w:rsidRPr="007F1140">
              <w:rPr>
                <w:rFonts w:eastAsia="Times New Roman" w:cs="Arial"/>
                <w:color w:val="000000"/>
                <w:sz w:val="20"/>
                <w:szCs w:val="20"/>
              </w:rPr>
              <w:t xml:space="preserve">5. </w:t>
            </w:r>
            <w:r w:rsidRPr="007F1140">
              <w:rPr>
                <w:rFonts w:cstheme="minorHAnsi"/>
                <w:bCs/>
                <w:sz w:val="20"/>
                <w:szCs w:val="20"/>
              </w:rPr>
              <w:t xml:space="preserve">Compare the organization, structure and function of health systems across national and international settings </w:t>
            </w:r>
            <w:r w:rsidRPr="007F1140">
              <w:rPr>
                <w:rFonts w:cstheme="minorHAnsi"/>
                <w:sz w:val="20"/>
                <w:szCs w:val="20"/>
              </w:rPr>
              <w:t xml:space="preserve"> </w:t>
            </w:r>
          </w:p>
        </w:tc>
        <w:tc>
          <w:tcPr>
            <w:tcW w:w="2176" w:type="dxa"/>
          </w:tcPr>
          <w:p w14:paraId="69CFCC13" w14:textId="77777777" w:rsidR="00B51418" w:rsidRDefault="00B51418" w:rsidP="00B51418"/>
        </w:tc>
        <w:tc>
          <w:tcPr>
            <w:tcW w:w="3240" w:type="dxa"/>
          </w:tcPr>
          <w:p w14:paraId="63D4E9F0" w14:textId="5EE50C53" w:rsidR="00B51418" w:rsidRDefault="00B51418" w:rsidP="00B51418"/>
        </w:tc>
        <w:tc>
          <w:tcPr>
            <w:tcW w:w="4050" w:type="dxa"/>
          </w:tcPr>
          <w:p w14:paraId="7A1F91BF" w14:textId="77777777" w:rsidR="00B51418" w:rsidRDefault="00B51418" w:rsidP="00B51418"/>
        </w:tc>
        <w:tc>
          <w:tcPr>
            <w:tcW w:w="1260" w:type="dxa"/>
          </w:tcPr>
          <w:p w14:paraId="5A4A48D9" w14:textId="77777777" w:rsidR="00B51418" w:rsidRDefault="00B51418" w:rsidP="00B51418"/>
        </w:tc>
      </w:tr>
      <w:tr w:rsidR="00B51418" w14:paraId="726BF813" w14:textId="6ED9A564" w:rsidTr="006679B5">
        <w:tc>
          <w:tcPr>
            <w:tcW w:w="3399" w:type="dxa"/>
          </w:tcPr>
          <w:p w14:paraId="06A96EEB" w14:textId="457AB675" w:rsidR="00B51418" w:rsidRPr="006679B5" w:rsidRDefault="00B51418" w:rsidP="00B51418">
            <w:pPr>
              <w:rPr>
                <w:rFonts w:eastAsia="Times New Roman" w:cs="Arial"/>
                <w:color w:val="000000"/>
              </w:rPr>
            </w:pPr>
            <w:r w:rsidRPr="007F1140">
              <w:rPr>
                <w:rFonts w:cstheme="minorHAnsi"/>
                <w:bCs/>
                <w:sz w:val="20"/>
                <w:szCs w:val="20"/>
              </w:rPr>
              <w:t>6. Discuss the means by which structural bias, social inequities, and racism undermine health and create challe</w:t>
            </w:r>
            <w:r>
              <w:rPr>
                <w:rFonts w:cstheme="minorHAnsi"/>
                <w:bCs/>
                <w:sz w:val="20"/>
                <w:szCs w:val="20"/>
              </w:rPr>
              <w:t>nges to achieving health equity.</w:t>
            </w:r>
          </w:p>
        </w:tc>
        <w:tc>
          <w:tcPr>
            <w:tcW w:w="2176" w:type="dxa"/>
          </w:tcPr>
          <w:p w14:paraId="2D10ECC3" w14:textId="77777777" w:rsidR="00B51418" w:rsidRPr="00034E70" w:rsidRDefault="00B51418" w:rsidP="00B51418">
            <w:pPr>
              <w:rPr>
                <w:rFonts w:ascii="Arial" w:hAnsi="Arial" w:cs="Arial"/>
                <w:sz w:val="20"/>
                <w:szCs w:val="20"/>
              </w:rPr>
            </w:pPr>
          </w:p>
        </w:tc>
        <w:tc>
          <w:tcPr>
            <w:tcW w:w="3240" w:type="dxa"/>
          </w:tcPr>
          <w:p w14:paraId="7D57C1F0" w14:textId="156915A6" w:rsidR="00B51418" w:rsidRDefault="00B51418" w:rsidP="00B51418"/>
        </w:tc>
        <w:tc>
          <w:tcPr>
            <w:tcW w:w="4050" w:type="dxa"/>
          </w:tcPr>
          <w:p w14:paraId="2AB810DF" w14:textId="6B573F0C" w:rsidR="00B51418" w:rsidRDefault="00B51418" w:rsidP="00B51418"/>
        </w:tc>
        <w:tc>
          <w:tcPr>
            <w:tcW w:w="1260" w:type="dxa"/>
          </w:tcPr>
          <w:p w14:paraId="2EAAD122" w14:textId="77777777" w:rsidR="00B51418" w:rsidRDefault="00B51418" w:rsidP="00B51418"/>
        </w:tc>
      </w:tr>
      <w:tr w:rsidR="00786790" w14:paraId="5F1D082C" w14:textId="6A25DD17" w:rsidTr="00786790">
        <w:tc>
          <w:tcPr>
            <w:tcW w:w="12865" w:type="dxa"/>
            <w:gridSpan w:val="4"/>
            <w:shd w:val="clear" w:color="auto" w:fill="D0CECE" w:themeFill="background2" w:themeFillShade="E6"/>
          </w:tcPr>
          <w:p w14:paraId="3318F288" w14:textId="1FF8EF26" w:rsidR="00786790" w:rsidRPr="003361A5" w:rsidRDefault="00786790">
            <w:r w:rsidRPr="003361A5">
              <w:rPr>
                <w:rFonts w:eastAsia="Times New Roman" w:cs="Arial"/>
                <w:color w:val="000000"/>
              </w:rPr>
              <w:t xml:space="preserve">Planning &amp; Management to Promote Health </w:t>
            </w:r>
          </w:p>
        </w:tc>
        <w:tc>
          <w:tcPr>
            <w:tcW w:w="1260" w:type="dxa"/>
            <w:shd w:val="clear" w:color="auto" w:fill="D0CECE" w:themeFill="background2" w:themeFillShade="E6"/>
          </w:tcPr>
          <w:p w14:paraId="499FB018" w14:textId="77777777" w:rsidR="00786790" w:rsidRPr="003361A5" w:rsidRDefault="00786790">
            <w:pPr>
              <w:rPr>
                <w:rFonts w:eastAsia="Times New Roman" w:cs="Arial"/>
                <w:color w:val="000000"/>
              </w:rPr>
            </w:pPr>
          </w:p>
        </w:tc>
      </w:tr>
      <w:tr w:rsidR="00786790" w14:paraId="55CCB685" w14:textId="0E336269" w:rsidTr="006679B5">
        <w:tc>
          <w:tcPr>
            <w:tcW w:w="3399" w:type="dxa"/>
          </w:tcPr>
          <w:p w14:paraId="77CF65BC" w14:textId="77777777" w:rsidR="00786790" w:rsidRPr="00770F22" w:rsidRDefault="00786790" w:rsidP="00770F22">
            <w:pPr>
              <w:spacing w:after="13"/>
              <w:rPr>
                <w:rFonts w:eastAsia="Times New Roman" w:cs="Times New Roman"/>
              </w:rPr>
            </w:pPr>
            <w:r w:rsidRPr="00770F22">
              <w:rPr>
                <w:rFonts w:eastAsia="Times New Roman" w:cs="Arial"/>
                <w:color w:val="000000"/>
              </w:rPr>
              <w:t xml:space="preserve">7. Assess population needs, assets and capacities that affect communities’ health </w:t>
            </w:r>
          </w:p>
        </w:tc>
        <w:tc>
          <w:tcPr>
            <w:tcW w:w="2176" w:type="dxa"/>
          </w:tcPr>
          <w:p w14:paraId="6A7ED0C2" w14:textId="77777777" w:rsidR="00786790" w:rsidRPr="00770F22" w:rsidRDefault="00786790"/>
        </w:tc>
        <w:tc>
          <w:tcPr>
            <w:tcW w:w="3240" w:type="dxa"/>
          </w:tcPr>
          <w:p w14:paraId="1E1B9F3C" w14:textId="77777777" w:rsidR="00786790" w:rsidRPr="00770F22" w:rsidRDefault="00786790"/>
        </w:tc>
        <w:tc>
          <w:tcPr>
            <w:tcW w:w="4050" w:type="dxa"/>
          </w:tcPr>
          <w:p w14:paraId="24B884D5" w14:textId="77777777" w:rsidR="00786790" w:rsidRPr="00770F22" w:rsidRDefault="00786790"/>
        </w:tc>
        <w:tc>
          <w:tcPr>
            <w:tcW w:w="1260" w:type="dxa"/>
          </w:tcPr>
          <w:p w14:paraId="645319E1" w14:textId="77777777" w:rsidR="00786790" w:rsidRPr="00770F22" w:rsidRDefault="00786790"/>
        </w:tc>
      </w:tr>
      <w:tr w:rsidR="00786790" w14:paraId="11972538" w14:textId="6314AE5E" w:rsidTr="006679B5">
        <w:tc>
          <w:tcPr>
            <w:tcW w:w="3399" w:type="dxa"/>
          </w:tcPr>
          <w:p w14:paraId="2982EFAC" w14:textId="52AC9CA3" w:rsidR="00786790" w:rsidRPr="00770F22" w:rsidRDefault="00530216" w:rsidP="00770F22">
            <w:pPr>
              <w:spacing w:after="13"/>
              <w:rPr>
                <w:rFonts w:eastAsia="Times New Roman" w:cs="Times New Roman"/>
              </w:rPr>
            </w:pPr>
            <w:r w:rsidRPr="00530216">
              <w:rPr>
                <w:rFonts w:eastAsia="Times New Roman" w:cs="Arial"/>
                <w:color w:val="000000"/>
              </w:rPr>
              <w:t>8. Apply awareness of cultural values and practices to the design, implementation, or critique of public health policies or programs</w:t>
            </w:r>
          </w:p>
        </w:tc>
        <w:tc>
          <w:tcPr>
            <w:tcW w:w="2176" w:type="dxa"/>
          </w:tcPr>
          <w:p w14:paraId="1F316DC8" w14:textId="77777777" w:rsidR="00786790" w:rsidRPr="00770F22" w:rsidRDefault="00786790"/>
        </w:tc>
        <w:tc>
          <w:tcPr>
            <w:tcW w:w="3240" w:type="dxa"/>
          </w:tcPr>
          <w:p w14:paraId="464D5265" w14:textId="77777777" w:rsidR="00786790" w:rsidRPr="00770F22" w:rsidRDefault="00786790"/>
        </w:tc>
        <w:tc>
          <w:tcPr>
            <w:tcW w:w="4050" w:type="dxa"/>
          </w:tcPr>
          <w:p w14:paraId="1F5EC423" w14:textId="77777777" w:rsidR="00786790" w:rsidRPr="00770F22" w:rsidRDefault="00786790"/>
        </w:tc>
        <w:tc>
          <w:tcPr>
            <w:tcW w:w="1260" w:type="dxa"/>
          </w:tcPr>
          <w:p w14:paraId="2B723FFD" w14:textId="77777777" w:rsidR="00786790" w:rsidRPr="00770F22" w:rsidRDefault="00786790"/>
        </w:tc>
      </w:tr>
      <w:tr w:rsidR="00786790" w14:paraId="5F72E695" w14:textId="590D9FB4" w:rsidTr="006679B5">
        <w:tc>
          <w:tcPr>
            <w:tcW w:w="3399" w:type="dxa"/>
          </w:tcPr>
          <w:p w14:paraId="6E7B9927" w14:textId="77777777" w:rsidR="00786790" w:rsidRPr="00770F22" w:rsidRDefault="00786790" w:rsidP="00770F22">
            <w:pPr>
              <w:spacing w:after="13"/>
              <w:rPr>
                <w:rFonts w:eastAsia="Times New Roman" w:cs="Times New Roman"/>
              </w:rPr>
            </w:pPr>
            <w:r w:rsidRPr="00770F22">
              <w:rPr>
                <w:rFonts w:eastAsia="Times New Roman" w:cs="Arial"/>
                <w:color w:val="000000"/>
              </w:rPr>
              <w:lastRenderedPageBreak/>
              <w:t xml:space="preserve">9. Design a population-based policy, program, project or intervention </w:t>
            </w:r>
          </w:p>
        </w:tc>
        <w:tc>
          <w:tcPr>
            <w:tcW w:w="2176" w:type="dxa"/>
          </w:tcPr>
          <w:p w14:paraId="16AF55C5" w14:textId="77777777" w:rsidR="00786790" w:rsidRPr="00770F22" w:rsidRDefault="00786790"/>
        </w:tc>
        <w:tc>
          <w:tcPr>
            <w:tcW w:w="3240" w:type="dxa"/>
          </w:tcPr>
          <w:p w14:paraId="5F7A2FEB" w14:textId="77777777" w:rsidR="00786790" w:rsidRPr="00770F22" w:rsidRDefault="00786790"/>
        </w:tc>
        <w:tc>
          <w:tcPr>
            <w:tcW w:w="4050" w:type="dxa"/>
          </w:tcPr>
          <w:p w14:paraId="6D8D43E7" w14:textId="77777777" w:rsidR="00786790" w:rsidRPr="00770F22" w:rsidRDefault="00786790"/>
        </w:tc>
        <w:tc>
          <w:tcPr>
            <w:tcW w:w="1260" w:type="dxa"/>
          </w:tcPr>
          <w:p w14:paraId="7AB4B193" w14:textId="77777777" w:rsidR="00786790" w:rsidRPr="00770F22" w:rsidRDefault="00786790"/>
        </w:tc>
      </w:tr>
      <w:tr w:rsidR="00786790" w14:paraId="49FFCA5F" w14:textId="010D57E8" w:rsidTr="006679B5">
        <w:tc>
          <w:tcPr>
            <w:tcW w:w="3399" w:type="dxa"/>
          </w:tcPr>
          <w:p w14:paraId="5604D119" w14:textId="7AFD61DD" w:rsidR="00786790" w:rsidRPr="00770F22" w:rsidRDefault="00530216" w:rsidP="00770F22">
            <w:pPr>
              <w:spacing w:after="13"/>
              <w:rPr>
                <w:rFonts w:eastAsia="Times New Roman" w:cs="Times New Roman"/>
              </w:rPr>
            </w:pPr>
            <w:r w:rsidRPr="0023526C">
              <w:rPr>
                <w:rFonts w:eastAsia="Times New Roman" w:cstheme="minorHAnsi"/>
                <w:sz w:val="20"/>
                <w:szCs w:val="20"/>
              </w:rPr>
              <w:t xml:space="preserve">10. Explain basic principles and tools of budget and resource </w:t>
            </w:r>
            <w:r w:rsidRPr="0023526C">
              <w:rPr>
                <w:rFonts w:cstheme="minorHAnsi"/>
                <w:bCs/>
                <w:sz w:val="20"/>
                <w:szCs w:val="20"/>
              </w:rPr>
              <w:t xml:space="preserve">management, specifically after funding for a project is secured </w:t>
            </w:r>
            <w:r w:rsidRPr="0023526C">
              <w:rPr>
                <w:rFonts w:cstheme="minorHAnsi"/>
                <w:sz w:val="20"/>
                <w:szCs w:val="20"/>
              </w:rPr>
              <w:t xml:space="preserve"> </w:t>
            </w:r>
          </w:p>
        </w:tc>
        <w:tc>
          <w:tcPr>
            <w:tcW w:w="2176" w:type="dxa"/>
          </w:tcPr>
          <w:p w14:paraId="11D6864D" w14:textId="77777777" w:rsidR="00786790" w:rsidRPr="00770F22" w:rsidRDefault="00786790"/>
        </w:tc>
        <w:tc>
          <w:tcPr>
            <w:tcW w:w="3240" w:type="dxa"/>
          </w:tcPr>
          <w:p w14:paraId="6DEADFC2" w14:textId="77777777" w:rsidR="00786790" w:rsidRPr="00770F22" w:rsidRDefault="00786790"/>
        </w:tc>
        <w:tc>
          <w:tcPr>
            <w:tcW w:w="4050" w:type="dxa"/>
          </w:tcPr>
          <w:p w14:paraId="6697009F" w14:textId="77777777" w:rsidR="00786790" w:rsidRPr="00770F22" w:rsidRDefault="00786790"/>
        </w:tc>
        <w:tc>
          <w:tcPr>
            <w:tcW w:w="1260" w:type="dxa"/>
          </w:tcPr>
          <w:p w14:paraId="77F20A5D" w14:textId="77777777" w:rsidR="00786790" w:rsidRPr="00770F22" w:rsidRDefault="00786790"/>
        </w:tc>
      </w:tr>
      <w:tr w:rsidR="00786790" w14:paraId="42E38A8A" w14:textId="1B847CA3" w:rsidTr="006679B5">
        <w:tc>
          <w:tcPr>
            <w:tcW w:w="3399" w:type="dxa"/>
          </w:tcPr>
          <w:p w14:paraId="75038CF4" w14:textId="77777777" w:rsidR="00786790" w:rsidRPr="00770F22" w:rsidRDefault="00786790" w:rsidP="00D20DC6">
            <w:pPr>
              <w:rPr>
                <w:rFonts w:eastAsia="Times New Roman" w:cs="Times New Roman"/>
              </w:rPr>
            </w:pPr>
            <w:r w:rsidRPr="00770F22">
              <w:rPr>
                <w:rFonts w:eastAsia="Times New Roman" w:cs="Arial"/>
                <w:color w:val="000000"/>
              </w:rPr>
              <w:t xml:space="preserve">11. Select methods to evaluate public health programs </w:t>
            </w:r>
          </w:p>
        </w:tc>
        <w:tc>
          <w:tcPr>
            <w:tcW w:w="2176" w:type="dxa"/>
          </w:tcPr>
          <w:p w14:paraId="244362CE" w14:textId="77777777" w:rsidR="00786790" w:rsidRPr="00770F22" w:rsidRDefault="00786790"/>
        </w:tc>
        <w:tc>
          <w:tcPr>
            <w:tcW w:w="3240" w:type="dxa"/>
          </w:tcPr>
          <w:p w14:paraId="48323D8C" w14:textId="77777777" w:rsidR="00786790" w:rsidRPr="00770F22" w:rsidRDefault="00786790"/>
        </w:tc>
        <w:tc>
          <w:tcPr>
            <w:tcW w:w="4050" w:type="dxa"/>
          </w:tcPr>
          <w:p w14:paraId="4A6FECFD" w14:textId="77777777" w:rsidR="00786790" w:rsidRPr="00770F22" w:rsidRDefault="00786790"/>
        </w:tc>
        <w:tc>
          <w:tcPr>
            <w:tcW w:w="1260" w:type="dxa"/>
          </w:tcPr>
          <w:p w14:paraId="44AE38FB" w14:textId="77777777" w:rsidR="00786790" w:rsidRPr="00770F22" w:rsidRDefault="00786790"/>
        </w:tc>
      </w:tr>
      <w:tr w:rsidR="00786790" w14:paraId="67A02AE1" w14:textId="6ACCBEC3" w:rsidTr="00786790">
        <w:tc>
          <w:tcPr>
            <w:tcW w:w="12865" w:type="dxa"/>
            <w:gridSpan w:val="4"/>
            <w:shd w:val="clear" w:color="auto" w:fill="D0CECE" w:themeFill="background2" w:themeFillShade="E6"/>
          </w:tcPr>
          <w:p w14:paraId="2E46A7CD" w14:textId="77777777" w:rsidR="00786790" w:rsidRPr="003361A5" w:rsidRDefault="00786790">
            <w:r w:rsidRPr="003361A5">
              <w:t xml:space="preserve">Policy in Public Health </w:t>
            </w:r>
          </w:p>
        </w:tc>
        <w:tc>
          <w:tcPr>
            <w:tcW w:w="1260" w:type="dxa"/>
            <w:shd w:val="clear" w:color="auto" w:fill="D0CECE" w:themeFill="background2" w:themeFillShade="E6"/>
          </w:tcPr>
          <w:p w14:paraId="4BBF26EA" w14:textId="77777777" w:rsidR="00786790" w:rsidRPr="003361A5" w:rsidRDefault="00786790"/>
        </w:tc>
      </w:tr>
      <w:tr w:rsidR="00530216" w14:paraId="63D72D15" w14:textId="7F44C462" w:rsidTr="006679B5">
        <w:tc>
          <w:tcPr>
            <w:tcW w:w="3399" w:type="dxa"/>
          </w:tcPr>
          <w:p w14:paraId="0699D78D" w14:textId="368CDF64" w:rsidR="00530216" w:rsidRPr="00997075" w:rsidRDefault="00530216" w:rsidP="00530216">
            <w:r>
              <w:rPr>
                <w:sz w:val="20"/>
                <w:szCs w:val="20"/>
              </w:rPr>
              <w:t xml:space="preserve">12. </w:t>
            </w:r>
            <w:r w:rsidRPr="0023526C">
              <w:rPr>
                <w:rFonts w:cstheme="minorHAnsi"/>
                <w:bCs/>
              </w:rPr>
              <w:t>Discuss the policy-making process</w:t>
            </w:r>
            <w:r>
              <w:rPr>
                <w:rFonts w:cstheme="minorHAnsi"/>
                <w:bCs/>
              </w:rPr>
              <w:t>.</w:t>
            </w:r>
            <w:r w:rsidRPr="0023526C">
              <w:rPr>
                <w:rFonts w:cstheme="minorHAnsi"/>
                <w:bCs/>
              </w:rPr>
              <w:t xml:space="preserve"> </w:t>
            </w:r>
          </w:p>
        </w:tc>
        <w:tc>
          <w:tcPr>
            <w:tcW w:w="2176" w:type="dxa"/>
          </w:tcPr>
          <w:p w14:paraId="56EEFF95" w14:textId="77777777" w:rsidR="00530216" w:rsidRDefault="00530216" w:rsidP="00530216"/>
        </w:tc>
        <w:tc>
          <w:tcPr>
            <w:tcW w:w="3240" w:type="dxa"/>
          </w:tcPr>
          <w:p w14:paraId="29CFDC49" w14:textId="77777777" w:rsidR="00530216" w:rsidRDefault="00530216" w:rsidP="00530216"/>
        </w:tc>
        <w:tc>
          <w:tcPr>
            <w:tcW w:w="4050" w:type="dxa"/>
          </w:tcPr>
          <w:p w14:paraId="2642983D" w14:textId="77777777" w:rsidR="00530216" w:rsidRDefault="00530216" w:rsidP="00530216"/>
        </w:tc>
        <w:tc>
          <w:tcPr>
            <w:tcW w:w="1260" w:type="dxa"/>
          </w:tcPr>
          <w:p w14:paraId="0C2EDA97" w14:textId="77777777" w:rsidR="00530216" w:rsidRDefault="00530216" w:rsidP="00530216"/>
        </w:tc>
      </w:tr>
      <w:tr w:rsidR="00530216" w14:paraId="63B7D923" w14:textId="7C849769" w:rsidTr="006679B5">
        <w:tc>
          <w:tcPr>
            <w:tcW w:w="3399" w:type="dxa"/>
          </w:tcPr>
          <w:p w14:paraId="50E95F10" w14:textId="4D4EB9E0" w:rsidR="00530216" w:rsidRDefault="00530216" w:rsidP="00530216">
            <w:r w:rsidRPr="005606BE">
              <w:rPr>
                <w:sz w:val="20"/>
                <w:szCs w:val="20"/>
              </w:rPr>
              <w:t xml:space="preserve">13. Propose strategies to identify stakeholders and build coalitions and partnerships for influencing public health outcomes </w:t>
            </w:r>
          </w:p>
        </w:tc>
        <w:tc>
          <w:tcPr>
            <w:tcW w:w="2176" w:type="dxa"/>
          </w:tcPr>
          <w:p w14:paraId="23F0B9E3" w14:textId="77777777" w:rsidR="00530216" w:rsidRDefault="00530216" w:rsidP="00530216"/>
        </w:tc>
        <w:tc>
          <w:tcPr>
            <w:tcW w:w="3240" w:type="dxa"/>
          </w:tcPr>
          <w:p w14:paraId="65180178" w14:textId="77777777" w:rsidR="00530216" w:rsidRDefault="00530216" w:rsidP="00530216"/>
        </w:tc>
        <w:tc>
          <w:tcPr>
            <w:tcW w:w="4050" w:type="dxa"/>
          </w:tcPr>
          <w:p w14:paraId="64FD47C9" w14:textId="77777777" w:rsidR="00530216" w:rsidRDefault="00530216" w:rsidP="00530216"/>
        </w:tc>
        <w:tc>
          <w:tcPr>
            <w:tcW w:w="1260" w:type="dxa"/>
          </w:tcPr>
          <w:p w14:paraId="05B19F11" w14:textId="77777777" w:rsidR="00530216" w:rsidRDefault="00530216" w:rsidP="00530216"/>
        </w:tc>
      </w:tr>
      <w:tr w:rsidR="00530216" w14:paraId="6F4C111A" w14:textId="0A3015D6" w:rsidTr="006679B5">
        <w:tc>
          <w:tcPr>
            <w:tcW w:w="3399" w:type="dxa"/>
          </w:tcPr>
          <w:p w14:paraId="1F11FBDE" w14:textId="38888086" w:rsidR="00530216" w:rsidRDefault="00530216" w:rsidP="00530216">
            <w:r w:rsidRPr="005606BE">
              <w:rPr>
                <w:sz w:val="20"/>
                <w:szCs w:val="20"/>
              </w:rPr>
              <w:t xml:space="preserve">14. Advocate for political, social or economic policies and programs that will improve health in diverse populations </w:t>
            </w:r>
          </w:p>
        </w:tc>
        <w:tc>
          <w:tcPr>
            <w:tcW w:w="2176" w:type="dxa"/>
          </w:tcPr>
          <w:p w14:paraId="0FF8398F" w14:textId="77777777" w:rsidR="00530216" w:rsidRDefault="00530216" w:rsidP="00530216"/>
        </w:tc>
        <w:tc>
          <w:tcPr>
            <w:tcW w:w="3240" w:type="dxa"/>
          </w:tcPr>
          <w:p w14:paraId="40C4E87C" w14:textId="77777777" w:rsidR="00530216" w:rsidRDefault="00530216" w:rsidP="00530216"/>
        </w:tc>
        <w:tc>
          <w:tcPr>
            <w:tcW w:w="4050" w:type="dxa"/>
          </w:tcPr>
          <w:p w14:paraId="5D17A61A" w14:textId="77777777" w:rsidR="00530216" w:rsidRDefault="00530216" w:rsidP="00530216"/>
        </w:tc>
        <w:tc>
          <w:tcPr>
            <w:tcW w:w="1260" w:type="dxa"/>
          </w:tcPr>
          <w:p w14:paraId="71C2713B" w14:textId="77777777" w:rsidR="00530216" w:rsidRDefault="00530216" w:rsidP="00530216"/>
        </w:tc>
      </w:tr>
      <w:tr w:rsidR="00786790" w14:paraId="4759CB2D" w14:textId="4B7ED101" w:rsidTr="006679B5">
        <w:tc>
          <w:tcPr>
            <w:tcW w:w="3399" w:type="dxa"/>
          </w:tcPr>
          <w:p w14:paraId="54391498" w14:textId="77777777" w:rsidR="00786790" w:rsidRPr="00A76020" w:rsidRDefault="00786790">
            <w:r w:rsidRPr="00A76020">
              <w:t xml:space="preserve">15. Evaluate policies for their impact on public health and health equity </w:t>
            </w:r>
          </w:p>
        </w:tc>
        <w:tc>
          <w:tcPr>
            <w:tcW w:w="2176" w:type="dxa"/>
          </w:tcPr>
          <w:p w14:paraId="28BC6711" w14:textId="77777777" w:rsidR="00786790" w:rsidRPr="00A76020" w:rsidRDefault="00786790">
            <w:pPr>
              <w:rPr>
                <w:rFonts w:ascii="Arial" w:hAnsi="Arial" w:cs="Arial"/>
                <w:sz w:val="20"/>
                <w:szCs w:val="20"/>
              </w:rPr>
            </w:pPr>
          </w:p>
        </w:tc>
        <w:tc>
          <w:tcPr>
            <w:tcW w:w="3240" w:type="dxa"/>
          </w:tcPr>
          <w:p w14:paraId="64806E30" w14:textId="24944152" w:rsidR="00786790" w:rsidRDefault="00786790"/>
        </w:tc>
        <w:tc>
          <w:tcPr>
            <w:tcW w:w="4050" w:type="dxa"/>
          </w:tcPr>
          <w:p w14:paraId="39DF5201" w14:textId="233ADF46" w:rsidR="00786790" w:rsidRDefault="00786790" w:rsidP="00A76020"/>
        </w:tc>
        <w:tc>
          <w:tcPr>
            <w:tcW w:w="1260" w:type="dxa"/>
          </w:tcPr>
          <w:p w14:paraId="5B24F4D8" w14:textId="77777777" w:rsidR="00786790" w:rsidRDefault="00786790" w:rsidP="00A76020"/>
        </w:tc>
      </w:tr>
      <w:tr w:rsidR="00786790" w14:paraId="1FFC1448" w14:textId="33D1E85F" w:rsidTr="00786790">
        <w:tc>
          <w:tcPr>
            <w:tcW w:w="12865" w:type="dxa"/>
            <w:gridSpan w:val="4"/>
            <w:shd w:val="clear" w:color="auto" w:fill="D0CECE" w:themeFill="background2" w:themeFillShade="E6"/>
          </w:tcPr>
          <w:p w14:paraId="5AD45CE1" w14:textId="77777777" w:rsidR="00786790" w:rsidRPr="003361A5" w:rsidRDefault="00786790">
            <w:r w:rsidRPr="003361A5">
              <w:t xml:space="preserve">Leadership </w:t>
            </w:r>
          </w:p>
        </w:tc>
        <w:tc>
          <w:tcPr>
            <w:tcW w:w="1260" w:type="dxa"/>
            <w:shd w:val="clear" w:color="auto" w:fill="D0CECE" w:themeFill="background2" w:themeFillShade="E6"/>
          </w:tcPr>
          <w:p w14:paraId="16CC5F8D" w14:textId="77777777" w:rsidR="00786790" w:rsidRPr="003361A5" w:rsidRDefault="00786790"/>
        </w:tc>
      </w:tr>
      <w:tr w:rsidR="00530216" w14:paraId="277F97AC" w14:textId="397A724C" w:rsidTr="006679B5">
        <w:tc>
          <w:tcPr>
            <w:tcW w:w="3399" w:type="dxa"/>
          </w:tcPr>
          <w:p w14:paraId="24A2E141" w14:textId="560CBA44" w:rsidR="00530216" w:rsidRPr="00770F22" w:rsidRDefault="00530216" w:rsidP="00530216">
            <w:r w:rsidRPr="00D25F00">
              <w:rPr>
                <w:sz w:val="20"/>
                <w:szCs w:val="20"/>
              </w:rPr>
              <w:t xml:space="preserve">16. </w:t>
            </w:r>
            <w:r w:rsidRPr="00D25F00">
              <w:rPr>
                <w:rFonts w:cstheme="minorHAnsi"/>
                <w:bCs/>
                <w:sz w:val="20"/>
                <w:szCs w:val="20"/>
              </w:rPr>
              <w:t>Apply leadership and/or management principles to address a relevant issue; such principles may include creating a vision, empowering others, fostering collaboration, and guiding decision making</w:t>
            </w:r>
          </w:p>
        </w:tc>
        <w:tc>
          <w:tcPr>
            <w:tcW w:w="2176" w:type="dxa"/>
          </w:tcPr>
          <w:p w14:paraId="17A83EF3" w14:textId="77777777" w:rsidR="00530216" w:rsidRDefault="00530216" w:rsidP="00530216"/>
        </w:tc>
        <w:tc>
          <w:tcPr>
            <w:tcW w:w="3240" w:type="dxa"/>
          </w:tcPr>
          <w:p w14:paraId="2C83BCEE" w14:textId="77777777" w:rsidR="00530216" w:rsidRDefault="00530216" w:rsidP="00530216"/>
        </w:tc>
        <w:tc>
          <w:tcPr>
            <w:tcW w:w="4050" w:type="dxa"/>
          </w:tcPr>
          <w:p w14:paraId="54F3C955" w14:textId="77777777" w:rsidR="00530216" w:rsidRDefault="00530216" w:rsidP="00530216"/>
        </w:tc>
        <w:tc>
          <w:tcPr>
            <w:tcW w:w="1260" w:type="dxa"/>
          </w:tcPr>
          <w:p w14:paraId="297FB1CA" w14:textId="77777777" w:rsidR="00530216" w:rsidRDefault="00530216" w:rsidP="00530216"/>
        </w:tc>
      </w:tr>
      <w:tr w:rsidR="00530216" w14:paraId="6E582166" w14:textId="22D4669B" w:rsidTr="006679B5">
        <w:tc>
          <w:tcPr>
            <w:tcW w:w="3399" w:type="dxa"/>
          </w:tcPr>
          <w:p w14:paraId="64EA7A7F" w14:textId="18803B5A" w:rsidR="00530216" w:rsidRPr="00770F22" w:rsidRDefault="00530216" w:rsidP="00530216">
            <w:r w:rsidRPr="005606BE">
              <w:rPr>
                <w:sz w:val="20"/>
                <w:szCs w:val="20"/>
              </w:rPr>
              <w:t xml:space="preserve">17. Apply negotiation and mediation skills to address organizational or community challenges </w:t>
            </w:r>
          </w:p>
        </w:tc>
        <w:tc>
          <w:tcPr>
            <w:tcW w:w="2176" w:type="dxa"/>
          </w:tcPr>
          <w:p w14:paraId="126A5240" w14:textId="77777777" w:rsidR="00530216" w:rsidRDefault="00530216" w:rsidP="00530216"/>
        </w:tc>
        <w:tc>
          <w:tcPr>
            <w:tcW w:w="3240" w:type="dxa"/>
          </w:tcPr>
          <w:p w14:paraId="13E21B3F" w14:textId="77777777" w:rsidR="00530216" w:rsidRDefault="00530216" w:rsidP="00530216"/>
        </w:tc>
        <w:tc>
          <w:tcPr>
            <w:tcW w:w="4050" w:type="dxa"/>
          </w:tcPr>
          <w:p w14:paraId="643C09FD" w14:textId="77777777" w:rsidR="00530216" w:rsidRDefault="00530216" w:rsidP="00530216"/>
        </w:tc>
        <w:tc>
          <w:tcPr>
            <w:tcW w:w="1260" w:type="dxa"/>
          </w:tcPr>
          <w:p w14:paraId="49710214" w14:textId="77777777" w:rsidR="00530216" w:rsidRDefault="00530216" w:rsidP="00530216"/>
        </w:tc>
      </w:tr>
      <w:tr w:rsidR="00786790" w14:paraId="772741B9" w14:textId="0F6994D5" w:rsidTr="00786790">
        <w:tc>
          <w:tcPr>
            <w:tcW w:w="12865" w:type="dxa"/>
            <w:gridSpan w:val="4"/>
            <w:shd w:val="clear" w:color="auto" w:fill="D0CECE" w:themeFill="background2" w:themeFillShade="E6"/>
          </w:tcPr>
          <w:p w14:paraId="460634E0" w14:textId="77777777" w:rsidR="00786790" w:rsidRPr="003361A5" w:rsidRDefault="00786790">
            <w:r w:rsidRPr="003361A5">
              <w:t xml:space="preserve">Communication </w:t>
            </w:r>
          </w:p>
        </w:tc>
        <w:tc>
          <w:tcPr>
            <w:tcW w:w="1260" w:type="dxa"/>
            <w:shd w:val="clear" w:color="auto" w:fill="D0CECE" w:themeFill="background2" w:themeFillShade="E6"/>
          </w:tcPr>
          <w:p w14:paraId="607F6181" w14:textId="77777777" w:rsidR="00786790" w:rsidRPr="003361A5" w:rsidRDefault="00786790"/>
        </w:tc>
      </w:tr>
      <w:tr w:rsidR="00530216" w14:paraId="7800443E" w14:textId="11CC7F90" w:rsidTr="006679B5">
        <w:tc>
          <w:tcPr>
            <w:tcW w:w="3399" w:type="dxa"/>
          </w:tcPr>
          <w:p w14:paraId="381159EF" w14:textId="31B2FDE3" w:rsidR="00530216" w:rsidRPr="00770F22" w:rsidRDefault="00530216" w:rsidP="00530216">
            <w:r w:rsidRPr="005606BE">
              <w:rPr>
                <w:sz w:val="20"/>
                <w:szCs w:val="20"/>
              </w:rPr>
              <w:t xml:space="preserve">18. Select communication strategies for different audiences and sectors </w:t>
            </w:r>
          </w:p>
        </w:tc>
        <w:tc>
          <w:tcPr>
            <w:tcW w:w="2176" w:type="dxa"/>
          </w:tcPr>
          <w:p w14:paraId="0CB3E5E4" w14:textId="77777777" w:rsidR="00530216" w:rsidRDefault="00530216" w:rsidP="00530216"/>
        </w:tc>
        <w:tc>
          <w:tcPr>
            <w:tcW w:w="3240" w:type="dxa"/>
          </w:tcPr>
          <w:p w14:paraId="6C871AEA" w14:textId="77777777" w:rsidR="00530216" w:rsidRDefault="00530216" w:rsidP="00530216"/>
        </w:tc>
        <w:tc>
          <w:tcPr>
            <w:tcW w:w="4050" w:type="dxa"/>
          </w:tcPr>
          <w:p w14:paraId="162080F7" w14:textId="77777777" w:rsidR="00530216" w:rsidRDefault="00530216" w:rsidP="00530216"/>
        </w:tc>
        <w:tc>
          <w:tcPr>
            <w:tcW w:w="1260" w:type="dxa"/>
          </w:tcPr>
          <w:p w14:paraId="6D4667CA" w14:textId="77777777" w:rsidR="00530216" w:rsidRDefault="00530216" w:rsidP="00530216"/>
        </w:tc>
      </w:tr>
      <w:tr w:rsidR="00530216" w14:paraId="4EA176CB" w14:textId="41089E3A" w:rsidTr="006679B5">
        <w:tc>
          <w:tcPr>
            <w:tcW w:w="3399" w:type="dxa"/>
          </w:tcPr>
          <w:p w14:paraId="3D46E76C" w14:textId="5E4AC2A9" w:rsidR="00530216" w:rsidRPr="00770F22" w:rsidRDefault="00530216" w:rsidP="00530216">
            <w:r w:rsidRPr="005606BE">
              <w:rPr>
                <w:sz w:val="20"/>
                <w:szCs w:val="20"/>
              </w:rPr>
              <w:lastRenderedPageBreak/>
              <w:t xml:space="preserve">19. Communicate audience-appropriate </w:t>
            </w:r>
            <w:r w:rsidRPr="007F1140">
              <w:rPr>
                <w:rFonts w:cstheme="minorHAnsi"/>
                <w:bCs/>
                <w:sz w:val="20"/>
                <w:szCs w:val="20"/>
              </w:rPr>
              <w:t xml:space="preserve">(i.e., non-academic, non-peer audience) </w:t>
            </w:r>
            <w:r w:rsidRPr="007F1140">
              <w:rPr>
                <w:sz w:val="20"/>
                <w:szCs w:val="20"/>
              </w:rPr>
              <w:t xml:space="preserve">public </w:t>
            </w:r>
            <w:r w:rsidRPr="005606BE">
              <w:rPr>
                <w:sz w:val="20"/>
                <w:szCs w:val="20"/>
              </w:rPr>
              <w:t xml:space="preserve">health content, both in writing and through oral presentation </w:t>
            </w:r>
          </w:p>
        </w:tc>
        <w:tc>
          <w:tcPr>
            <w:tcW w:w="2176" w:type="dxa"/>
          </w:tcPr>
          <w:p w14:paraId="6428FF76" w14:textId="77777777" w:rsidR="00530216" w:rsidRDefault="00530216" w:rsidP="00530216"/>
        </w:tc>
        <w:tc>
          <w:tcPr>
            <w:tcW w:w="3240" w:type="dxa"/>
          </w:tcPr>
          <w:p w14:paraId="13DD3AEB" w14:textId="77777777" w:rsidR="00530216" w:rsidRDefault="00530216" w:rsidP="00530216"/>
        </w:tc>
        <w:tc>
          <w:tcPr>
            <w:tcW w:w="4050" w:type="dxa"/>
          </w:tcPr>
          <w:p w14:paraId="292A162D" w14:textId="77777777" w:rsidR="00530216" w:rsidRDefault="00530216" w:rsidP="00530216"/>
        </w:tc>
        <w:tc>
          <w:tcPr>
            <w:tcW w:w="1260" w:type="dxa"/>
          </w:tcPr>
          <w:p w14:paraId="02AAFC01" w14:textId="77777777" w:rsidR="00530216" w:rsidRDefault="00530216" w:rsidP="00530216"/>
        </w:tc>
      </w:tr>
      <w:tr w:rsidR="00530216" w14:paraId="187FBDA5" w14:textId="7492592C" w:rsidTr="006679B5">
        <w:tc>
          <w:tcPr>
            <w:tcW w:w="3399" w:type="dxa"/>
          </w:tcPr>
          <w:p w14:paraId="2357174D" w14:textId="1CD32059" w:rsidR="00530216" w:rsidRPr="00770F22" w:rsidRDefault="00530216" w:rsidP="00530216">
            <w:r w:rsidRPr="005606BE">
              <w:rPr>
                <w:sz w:val="20"/>
                <w:szCs w:val="20"/>
              </w:rPr>
              <w:t xml:space="preserve">20. Describe the importance of cultural competence in communicating public health content </w:t>
            </w:r>
          </w:p>
        </w:tc>
        <w:tc>
          <w:tcPr>
            <w:tcW w:w="2176" w:type="dxa"/>
          </w:tcPr>
          <w:p w14:paraId="5F25985F" w14:textId="77777777" w:rsidR="00530216" w:rsidRDefault="00530216" w:rsidP="00530216"/>
        </w:tc>
        <w:tc>
          <w:tcPr>
            <w:tcW w:w="3240" w:type="dxa"/>
          </w:tcPr>
          <w:p w14:paraId="40536594" w14:textId="77777777" w:rsidR="00530216" w:rsidRDefault="00530216" w:rsidP="00530216"/>
        </w:tc>
        <w:tc>
          <w:tcPr>
            <w:tcW w:w="4050" w:type="dxa"/>
          </w:tcPr>
          <w:p w14:paraId="5A6CBC46" w14:textId="77777777" w:rsidR="00530216" w:rsidRDefault="00530216" w:rsidP="00530216"/>
        </w:tc>
        <w:tc>
          <w:tcPr>
            <w:tcW w:w="1260" w:type="dxa"/>
          </w:tcPr>
          <w:p w14:paraId="2D73F0A3" w14:textId="77777777" w:rsidR="00530216" w:rsidRDefault="00530216" w:rsidP="00530216"/>
        </w:tc>
      </w:tr>
      <w:tr w:rsidR="00786790" w14:paraId="17E24891" w14:textId="53E36D2A" w:rsidTr="00786790">
        <w:tc>
          <w:tcPr>
            <w:tcW w:w="12865" w:type="dxa"/>
            <w:gridSpan w:val="4"/>
            <w:shd w:val="clear" w:color="auto" w:fill="D0CECE" w:themeFill="background2" w:themeFillShade="E6"/>
          </w:tcPr>
          <w:p w14:paraId="779B3236" w14:textId="645CF5A7" w:rsidR="00786790" w:rsidRPr="003361A5" w:rsidRDefault="00786790" w:rsidP="00530216">
            <w:r>
              <w:t xml:space="preserve">Interprofessional </w:t>
            </w:r>
            <w:r w:rsidR="00530216">
              <w:t xml:space="preserve">and/or Intesectoral </w:t>
            </w:r>
            <w:r>
              <w:t>Practice</w:t>
            </w:r>
            <w:r w:rsidRPr="00090A88">
              <w:rPr>
                <w:rFonts w:ascii="Arial" w:eastAsia="Times New Roman" w:hAnsi="Arial" w:cs="Arial"/>
                <w:color w:val="000000"/>
                <w:sz w:val="18"/>
                <w:szCs w:val="18"/>
              </w:rPr>
              <w:t>.</w:t>
            </w:r>
            <w:r w:rsidR="00530216">
              <w:rPr>
                <w:rFonts w:ascii="Arial" w:eastAsia="Times New Roman" w:hAnsi="Arial" w:cs="Arial"/>
                <w:color w:val="000000"/>
                <w:sz w:val="18"/>
                <w:szCs w:val="18"/>
              </w:rPr>
              <w:t xml:space="preserve"> (</w:t>
            </w:r>
            <w:r w:rsidR="00530216">
              <w:rPr>
                <w:rFonts w:cstheme="minorHAnsi"/>
                <w:bCs/>
                <w:sz w:val="20"/>
                <w:szCs w:val="20"/>
              </w:rPr>
              <w:t>*Interact with someone outside of Public Health</w:t>
            </w:r>
            <w:r w:rsidR="00530216">
              <w:rPr>
                <w:rFonts w:cstheme="minorHAnsi"/>
                <w:bCs/>
                <w:sz w:val="20"/>
                <w:szCs w:val="20"/>
              </w:rPr>
              <w:t>)</w:t>
            </w:r>
          </w:p>
        </w:tc>
        <w:tc>
          <w:tcPr>
            <w:tcW w:w="1260" w:type="dxa"/>
            <w:shd w:val="clear" w:color="auto" w:fill="D0CECE" w:themeFill="background2" w:themeFillShade="E6"/>
          </w:tcPr>
          <w:p w14:paraId="56DFB6D4" w14:textId="77777777" w:rsidR="00786790" w:rsidRDefault="00786790"/>
        </w:tc>
      </w:tr>
      <w:tr w:rsidR="00786790" w14:paraId="2B79795E" w14:textId="5F75C34C" w:rsidTr="006679B5">
        <w:tc>
          <w:tcPr>
            <w:tcW w:w="3399" w:type="dxa"/>
          </w:tcPr>
          <w:p w14:paraId="5F069B65" w14:textId="7A5AF813" w:rsidR="00786790" w:rsidRPr="00530216" w:rsidRDefault="00530216" w:rsidP="00530216">
            <w:pPr>
              <w:rPr>
                <w:rFonts w:cstheme="minorHAnsi"/>
                <w:bCs/>
                <w:sz w:val="20"/>
                <w:szCs w:val="20"/>
              </w:rPr>
            </w:pPr>
            <w:r w:rsidRPr="005606BE">
              <w:rPr>
                <w:sz w:val="20"/>
                <w:szCs w:val="20"/>
              </w:rPr>
              <w:t xml:space="preserve">21. </w:t>
            </w:r>
            <w:r w:rsidRPr="007F1140">
              <w:rPr>
                <w:rFonts w:cstheme="minorHAnsi"/>
                <w:bCs/>
                <w:sz w:val="20"/>
                <w:szCs w:val="20"/>
              </w:rPr>
              <w:t>Integrate perspectives from other sectors and/or professions to promote and advance population health</w:t>
            </w:r>
          </w:p>
        </w:tc>
        <w:tc>
          <w:tcPr>
            <w:tcW w:w="2176" w:type="dxa"/>
          </w:tcPr>
          <w:p w14:paraId="1B845ECA" w14:textId="77777777" w:rsidR="00786790" w:rsidRDefault="00786790"/>
        </w:tc>
        <w:tc>
          <w:tcPr>
            <w:tcW w:w="3240" w:type="dxa"/>
          </w:tcPr>
          <w:p w14:paraId="403530D7" w14:textId="77777777" w:rsidR="00786790" w:rsidRDefault="00786790"/>
        </w:tc>
        <w:tc>
          <w:tcPr>
            <w:tcW w:w="4050" w:type="dxa"/>
          </w:tcPr>
          <w:p w14:paraId="539F908E" w14:textId="77777777" w:rsidR="00786790" w:rsidRDefault="00786790"/>
        </w:tc>
        <w:tc>
          <w:tcPr>
            <w:tcW w:w="1260" w:type="dxa"/>
          </w:tcPr>
          <w:p w14:paraId="43D2241C" w14:textId="77777777" w:rsidR="00786790" w:rsidRDefault="00786790"/>
        </w:tc>
      </w:tr>
      <w:tr w:rsidR="00786790" w14:paraId="0B66ECDF" w14:textId="6FC0166B" w:rsidTr="00786790">
        <w:tc>
          <w:tcPr>
            <w:tcW w:w="12865" w:type="dxa"/>
            <w:gridSpan w:val="4"/>
            <w:shd w:val="clear" w:color="auto" w:fill="D0CECE" w:themeFill="background2" w:themeFillShade="E6"/>
          </w:tcPr>
          <w:p w14:paraId="6E31E68F" w14:textId="77777777" w:rsidR="00786790" w:rsidRPr="003361A5" w:rsidRDefault="00786790">
            <w:r w:rsidRPr="003361A5">
              <w:t xml:space="preserve">Systems Thinking </w:t>
            </w:r>
          </w:p>
        </w:tc>
        <w:tc>
          <w:tcPr>
            <w:tcW w:w="1260" w:type="dxa"/>
            <w:shd w:val="clear" w:color="auto" w:fill="D0CECE" w:themeFill="background2" w:themeFillShade="E6"/>
          </w:tcPr>
          <w:p w14:paraId="3728F551" w14:textId="77777777" w:rsidR="00786790" w:rsidRPr="003361A5" w:rsidRDefault="00786790"/>
        </w:tc>
      </w:tr>
      <w:tr w:rsidR="00786790" w14:paraId="2B858F91" w14:textId="3957F460" w:rsidTr="006679B5">
        <w:tc>
          <w:tcPr>
            <w:tcW w:w="3399" w:type="dxa"/>
            <w:tcBorders>
              <w:bottom w:val="single" w:sz="4" w:space="0" w:color="auto"/>
            </w:tcBorders>
          </w:tcPr>
          <w:p w14:paraId="0699D04D" w14:textId="67B22068" w:rsidR="00786790" w:rsidRPr="00530216" w:rsidRDefault="00530216">
            <w:pPr>
              <w:rPr>
                <w:bCs/>
              </w:rPr>
            </w:pPr>
            <w:r w:rsidRPr="00530216">
              <w:t xml:space="preserve">22. </w:t>
            </w:r>
            <w:r w:rsidRPr="00530216">
              <w:rPr>
                <w:bCs/>
              </w:rPr>
              <w:t>Apply a systems thinking tool to visually represent a public health issue in a format other</w:t>
            </w:r>
            <w:r w:rsidRPr="00530216">
              <w:t xml:space="preserve"> </w:t>
            </w:r>
            <w:r w:rsidRPr="00530216">
              <w:rPr>
                <w:bCs/>
              </w:rPr>
              <w:t>than standard narrative</w:t>
            </w:r>
          </w:p>
        </w:tc>
        <w:tc>
          <w:tcPr>
            <w:tcW w:w="2176" w:type="dxa"/>
            <w:tcBorders>
              <w:bottom w:val="single" w:sz="4" w:space="0" w:color="auto"/>
            </w:tcBorders>
          </w:tcPr>
          <w:p w14:paraId="55D8D0AB" w14:textId="77777777" w:rsidR="00786790" w:rsidRDefault="00786790"/>
        </w:tc>
        <w:tc>
          <w:tcPr>
            <w:tcW w:w="3240" w:type="dxa"/>
            <w:tcBorders>
              <w:bottom w:val="single" w:sz="4" w:space="0" w:color="auto"/>
            </w:tcBorders>
          </w:tcPr>
          <w:p w14:paraId="79CA20E3" w14:textId="77777777" w:rsidR="00786790" w:rsidRDefault="00786790"/>
        </w:tc>
        <w:tc>
          <w:tcPr>
            <w:tcW w:w="4050" w:type="dxa"/>
            <w:tcBorders>
              <w:bottom w:val="single" w:sz="4" w:space="0" w:color="auto"/>
            </w:tcBorders>
          </w:tcPr>
          <w:p w14:paraId="5A5C8C77" w14:textId="77777777" w:rsidR="00786790" w:rsidRDefault="00786790"/>
        </w:tc>
        <w:tc>
          <w:tcPr>
            <w:tcW w:w="1260" w:type="dxa"/>
            <w:tcBorders>
              <w:bottom w:val="single" w:sz="4" w:space="0" w:color="auto"/>
            </w:tcBorders>
          </w:tcPr>
          <w:p w14:paraId="7E46D971" w14:textId="77777777" w:rsidR="00786790" w:rsidRDefault="00786790"/>
        </w:tc>
      </w:tr>
      <w:tr w:rsidR="00786790" w14:paraId="39F509DB" w14:textId="7F10CAB2" w:rsidTr="00786790">
        <w:tc>
          <w:tcPr>
            <w:tcW w:w="12865" w:type="dxa"/>
            <w:gridSpan w:val="4"/>
            <w:shd w:val="pct12" w:color="auto" w:fill="auto"/>
          </w:tcPr>
          <w:p w14:paraId="335E0BBC" w14:textId="780356F9" w:rsidR="00786790" w:rsidRDefault="00786790">
            <w:r>
              <w:t>WKU Competencies</w:t>
            </w:r>
          </w:p>
        </w:tc>
        <w:tc>
          <w:tcPr>
            <w:tcW w:w="1260" w:type="dxa"/>
            <w:shd w:val="pct12" w:color="auto" w:fill="auto"/>
          </w:tcPr>
          <w:p w14:paraId="423CF83D" w14:textId="77777777" w:rsidR="00786790" w:rsidRDefault="00786790"/>
        </w:tc>
      </w:tr>
      <w:tr w:rsidR="00530216" w14:paraId="6D6D8694" w14:textId="380C1374" w:rsidTr="006679B5">
        <w:tc>
          <w:tcPr>
            <w:tcW w:w="3399" w:type="dxa"/>
          </w:tcPr>
          <w:p w14:paraId="42374265" w14:textId="6B3FA8F7" w:rsidR="00530216" w:rsidRPr="00562627" w:rsidRDefault="00530216" w:rsidP="00530216">
            <w:pPr>
              <w:rPr>
                <w:color w:val="000000"/>
              </w:rPr>
            </w:pPr>
            <w:r w:rsidRPr="00DC5143">
              <w:rPr>
                <w:sz w:val="20"/>
                <w:szCs w:val="20"/>
              </w:rPr>
              <w:t xml:space="preserve">23. Apply health behavior theories and models to address public health problems. </w:t>
            </w:r>
          </w:p>
        </w:tc>
        <w:tc>
          <w:tcPr>
            <w:tcW w:w="2176" w:type="dxa"/>
          </w:tcPr>
          <w:p w14:paraId="5CFAF46E" w14:textId="77777777" w:rsidR="00530216" w:rsidRDefault="00530216" w:rsidP="00530216"/>
        </w:tc>
        <w:tc>
          <w:tcPr>
            <w:tcW w:w="3240" w:type="dxa"/>
          </w:tcPr>
          <w:p w14:paraId="228014B4" w14:textId="77777777" w:rsidR="00530216" w:rsidRDefault="00530216" w:rsidP="00530216"/>
        </w:tc>
        <w:tc>
          <w:tcPr>
            <w:tcW w:w="4050" w:type="dxa"/>
          </w:tcPr>
          <w:p w14:paraId="26A6F0B8" w14:textId="77777777" w:rsidR="00530216" w:rsidRDefault="00530216" w:rsidP="00530216"/>
        </w:tc>
        <w:tc>
          <w:tcPr>
            <w:tcW w:w="1260" w:type="dxa"/>
          </w:tcPr>
          <w:p w14:paraId="42531412" w14:textId="77777777" w:rsidR="00530216" w:rsidRDefault="00530216" w:rsidP="00530216"/>
        </w:tc>
      </w:tr>
      <w:tr w:rsidR="00530216" w14:paraId="56DB8708" w14:textId="0835C298" w:rsidTr="006951AF">
        <w:tc>
          <w:tcPr>
            <w:tcW w:w="3399" w:type="dxa"/>
          </w:tcPr>
          <w:p w14:paraId="317FEEBE" w14:textId="287A0A9E" w:rsidR="00530216" w:rsidRPr="00374271" w:rsidRDefault="00530216" w:rsidP="00530216">
            <w:r w:rsidRPr="00A01527">
              <w:rPr>
                <w:color w:val="000000"/>
                <w:sz w:val="20"/>
                <w:szCs w:val="20"/>
              </w:rPr>
              <w:t>24.</w:t>
            </w:r>
            <w:r w:rsidRPr="00A01527">
              <w:t xml:space="preserve"> </w:t>
            </w:r>
            <w:r w:rsidRPr="00A01527">
              <w:rPr>
                <w:color w:val="000000"/>
                <w:sz w:val="20"/>
                <w:szCs w:val="20"/>
              </w:rPr>
              <w:t>Locate, cite, and integrate credible and/or peer-reviewed literature into professionally written products.</w:t>
            </w:r>
          </w:p>
        </w:tc>
        <w:tc>
          <w:tcPr>
            <w:tcW w:w="2176" w:type="dxa"/>
            <w:tcBorders>
              <w:bottom w:val="single" w:sz="4" w:space="0" w:color="auto"/>
            </w:tcBorders>
          </w:tcPr>
          <w:p w14:paraId="13F6B9BB" w14:textId="77777777" w:rsidR="00530216" w:rsidRDefault="00530216" w:rsidP="00530216"/>
        </w:tc>
        <w:tc>
          <w:tcPr>
            <w:tcW w:w="3240" w:type="dxa"/>
            <w:tcBorders>
              <w:bottom w:val="single" w:sz="4" w:space="0" w:color="auto"/>
            </w:tcBorders>
          </w:tcPr>
          <w:p w14:paraId="7B3FF214" w14:textId="77777777" w:rsidR="00530216" w:rsidRDefault="00530216" w:rsidP="00530216"/>
        </w:tc>
        <w:tc>
          <w:tcPr>
            <w:tcW w:w="4050" w:type="dxa"/>
            <w:tcBorders>
              <w:bottom w:val="single" w:sz="4" w:space="0" w:color="auto"/>
            </w:tcBorders>
          </w:tcPr>
          <w:p w14:paraId="5F36DD7A" w14:textId="77777777" w:rsidR="00530216" w:rsidRDefault="00530216" w:rsidP="00530216"/>
        </w:tc>
        <w:tc>
          <w:tcPr>
            <w:tcW w:w="1260" w:type="dxa"/>
            <w:tcBorders>
              <w:bottom w:val="single" w:sz="4" w:space="0" w:color="auto"/>
            </w:tcBorders>
          </w:tcPr>
          <w:p w14:paraId="117702B6" w14:textId="77777777" w:rsidR="00530216" w:rsidRDefault="00530216" w:rsidP="00530216"/>
        </w:tc>
      </w:tr>
      <w:tr w:rsidR="00530216" w14:paraId="50B92197" w14:textId="1DAFAA28" w:rsidTr="006951AF">
        <w:tc>
          <w:tcPr>
            <w:tcW w:w="3399" w:type="dxa"/>
          </w:tcPr>
          <w:p w14:paraId="7E67018C" w14:textId="32FA11A8" w:rsidR="00530216" w:rsidRPr="00374271" w:rsidRDefault="00530216" w:rsidP="00530216">
            <w:r w:rsidRPr="00DC5143">
              <w:rPr>
                <w:sz w:val="20"/>
                <w:szCs w:val="20"/>
              </w:rPr>
              <w:t xml:space="preserve">25. </w:t>
            </w:r>
            <w:r w:rsidRPr="007D3A59">
              <w:rPr>
                <w:sz w:val="20"/>
                <w:szCs w:val="20"/>
              </w:rPr>
              <w:t>Apply methods of field epidemiology</w:t>
            </w:r>
            <w:r>
              <w:rPr>
                <w:sz w:val="20"/>
                <w:szCs w:val="20"/>
              </w:rPr>
              <w:t>.</w:t>
            </w:r>
          </w:p>
        </w:tc>
        <w:tc>
          <w:tcPr>
            <w:tcW w:w="2176" w:type="dxa"/>
            <w:tcBorders>
              <w:bottom w:val="single" w:sz="4" w:space="0" w:color="auto"/>
            </w:tcBorders>
          </w:tcPr>
          <w:p w14:paraId="50B34FE5" w14:textId="77777777" w:rsidR="00530216" w:rsidRDefault="00530216" w:rsidP="00530216"/>
        </w:tc>
        <w:tc>
          <w:tcPr>
            <w:tcW w:w="3240" w:type="dxa"/>
            <w:tcBorders>
              <w:bottom w:val="single" w:sz="4" w:space="0" w:color="auto"/>
            </w:tcBorders>
          </w:tcPr>
          <w:p w14:paraId="0A0CDDBC" w14:textId="77777777" w:rsidR="00530216" w:rsidRDefault="00530216" w:rsidP="00530216"/>
        </w:tc>
        <w:tc>
          <w:tcPr>
            <w:tcW w:w="4050" w:type="dxa"/>
            <w:tcBorders>
              <w:bottom w:val="single" w:sz="4" w:space="0" w:color="auto"/>
            </w:tcBorders>
          </w:tcPr>
          <w:p w14:paraId="2AA32B19" w14:textId="77777777" w:rsidR="00530216" w:rsidRDefault="00530216" w:rsidP="00530216"/>
        </w:tc>
        <w:tc>
          <w:tcPr>
            <w:tcW w:w="1260" w:type="dxa"/>
            <w:tcBorders>
              <w:bottom w:val="single" w:sz="4" w:space="0" w:color="auto"/>
            </w:tcBorders>
          </w:tcPr>
          <w:p w14:paraId="771F702F" w14:textId="77777777" w:rsidR="00530216" w:rsidRDefault="00530216" w:rsidP="00530216"/>
        </w:tc>
      </w:tr>
      <w:tr w:rsidR="00530216" w14:paraId="1B6AF7EB" w14:textId="0C1FA8FF" w:rsidTr="006951AF">
        <w:tc>
          <w:tcPr>
            <w:tcW w:w="3399" w:type="dxa"/>
          </w:tcPr>
          <w:p w14:paraId="5CA77F3B" w14:textId="18EFEA8F" w:rsidR="00530216" w:rsidRPr="00374271" w:rsidRDefault="00530216" w:rsidP="00530216">
            <w:r w:rsidRPr="00DC5143">
              <w:rPr>
                <w:rFonts w:eastAsia="Times New Roman" w:cs="Arial"/>
                <w:sz w:val="20"/>
                <w:szCs w:val="20"/>
              </w:rPr>
              <w:t xml:space="preserve">26. </w:t>
            </w:r>
            <w:r>
              <w:rPr>
                <w:rFonts w:eastAsia="Times New Roman" w:cs="Arial"/>
                <w:sz w:val="20"/>
                <w:szCs w:val="20"/>
              </w:rPr>
              <w:t>Describe the impact and importance of</w:t>
            </w:r>
            <w:r>
              <w:rPr>
                <w:rFonts w:eastAsia="Times New Roman" w:cs="Arial"/>
                <w:sz w:val="20"/>
                <w:szCs w:val="20"/>
              </w:rPr>
              <w:t xml:space="preserve"> social determinants of health.</w:t>
            </w:r>
          </w:p>
        </w:tc>
        <w:tc>
          <w:tcPr>
            <w:tcW w:w="2176" w:type="dxa"/>
            <w:tcBorders>
              <w:bottom w:val="single" w:sz="4" w:space="0" w:color="auto"/>
            </w:tcBorders>
          </w:tcPr>
          <w:p w14:paraId="20C8E895" w14:textId="77777777" w:rsidR="00530216" w:rsidRDefault="00530216" w:rsidP="00530216"/>
        </w:tc>
        <w:tc>
          <w:tcPr>
            <w:tcW w:w="3240" w:type="dxa"/>
            <w:tcBorders>
              <w:bottom w:val="single" w:sz="4" w:space="0" w:color="auto"/>
            </w:tcBorders>
          </w:tcPr>
          <w:p w14:paraId="568F500E" w14:textId="77777777" w:rsidR="00530216" w:rsidRDefault="00530216" w:rsidP="00530216"/>
        </w:tc>
        <w:tc>
          <w:tcPr>
            <w:tcW w:w="4050" w:type="dxa"/>
            <w:tcBorders>
              <w:bottom w:val="single" w:sz="4" w:space="0" w:color="auto"/>
            </w:tcBorders>
          </w:tcPr>
          <w:p w14:paraId="52FEFE34" w14:textId="77777777" w:rsidR="00530216" w:rsidRDefault="00530216" w:rsidP="00530216"/>
        </w:tc>
        <w:tc>
          <w:tcPr>
            <w:tcW w:w="1260" w:type="dxa"/>
            <w:tcBorders>
              <w:bottom w:val="single" w:sz="4" w:space="0" w:color="auto"/>
            </w:tcBorders>
          </w:tcPr>
          <w:p w14:paraId="35A30419" w14:textId="77777777" w:rsidR="00530216" w:rsidRDefault="00530216" w:rsidP="00530216"/>
        </w:tc>
      </w:tr>
      <w:tr w:rsidR="00530216" w14:paraId="7104509D" w14:textId="49E0F52B" w:rsidTr="006951AF">
        <w:tc>
          <w:tcPr>
            <w:tcW w:w="3399" w:type="dxa"/>
          </w:tcPr>
          <w:p w14:paraId="2E537D90" w14:textId="626757E4" w:rsidR="00530216" w:rsidRPr="00374271" w:rsidRDefault="00530216" w:rsidP="00530216">
            <w:pPr>
              <w:spacing w:after="160" w:line="259" w:lineRule="auto"/>
            </w:pPr>
            <w:r w:rsidRPr="00DC5143">
              <w:rPr>
                <w:sz w:val="20"/>
                <w:szCs w:val="20"/>
              </w:rPr>
              <w:t>27. Identify the direct and indirect population health effects of environmental hazards (biological, chemical and physical) on humans, animals and the ecology.</w:t>
            </w:r>
          </w:p>
        </w:tc>
        <w:tc>
          <w:tcPr>
            <w:tcW w:w="2176" w:type="dxa"/>
            <w:tcBorders>
              <w:bottom w:val="single" w:sz="4" w:space="0" w:color="auto"/>
            </w:tcBorders>
          </w:tcPr>
          <w:p w14:paraId="5404C2EC" w14:textId="77777777" w:rsidR="00530216" w:rsidRDefault="00530216" w:rsidP="00530216"/>
        </w:tc>
        <w:tc>
          <w:tcPr>
            <w:tcW w:w="3240" w:type="dxa"/>
            <w:tcBorders>
              <w:bottom w:val="single" w:sz="4" w:space="0" w:color="auto"/>
            </w:tcBorders>
          </w:tcPr>
          <w:p w14:paraId="55B6A7C2" w14:textId="77777777" w:rsidR="00530216" w:rsidRDefault="00530216" w:rsidP="00530216"/>
        </w:tc>
        <w:tc>
          <w:tcPr>
            <w:tcW w:w="4050" w:type="dxa"/>
            <w:tcBorders>
              <w:bottom w:val="single" w:sz="4" w:space="0" w:color="auto"/>
            </w:tcBorders>
          </w:tcPr>
          <w:p w14:paraId="5B4E9704" w14:textId="77777777" w:rsidR="00530216" w:rsidRDefault="00530216" w:rsidP="00530216"/>
        </w:tc>
        <w:tc>
          <w:tcPr>
            <w:tcW w:w="1260" w:type="dxa"/>
            <w:tcBorders>
              <w:bottom w:val="single" w:sz="4" w:space="0" w:color="auto"/>
            </w:tcBorders>
          </w:tcPr>
          <w:p w14:paraId="562A5467" w14:textId="77777777" w:rsidR="00530216" w:rsidRDefault="00530216" w:rsidP="00530216"/>
        </w:tc>
      </w:tr>
    </w:tbl>
    <w:p w14:paraId="0992139D" w14:textId="3F471136" w:rsidR="00A40277" w:rsidRPr="00A35A0B" w:rsidRDefault="00A35A0B" w:rsidP="00A35A0B">
      <w:pPr>
        <w:tabs>
          <w:tab w:val="left" w:pos="4728"/>
        </w:tabs>
      </w:pPr>
      <w:r>
        <w:tab/>
      </w:r>
    </w:p>
    <w:sectPr w:rsidR="00A40277" w:rsidRPr="00A35A0B" w:rsidSect="0078679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8EF1C" w14:textId="77777777" w:rsidR="00FB39BB" w:rsidRDefault="00FB39BB">
      <w:pPr>
        <w:spacing w:after="0" w:line="240" w:lineRule="auto"/>
      </w:pPr>
      <w:r>
        <w:separator/>
      </w:r>
    </w:p>
  </w:endnote>
  <w:endnote w:type="continuationSeparator" w:id="0">
    <w:p w14:paraId="61D40669" w14:textId="77777777" w:rsidR="00FB39BB" w:rsidRDefault="00FB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6617"/>
      <w:docPartObj>
        <w:docPartGallery w:val="Page Numbers (Bottom of Page)"/>
        <w:docPartUnique/>
      </w:docPartObj>
    </w:sdtPr>
    <w:sdtEndPr>
      <w:rPr>
        <w:noProof/>
      </w:rPr>
    </w:sdtEndPr>
    <w:sdtContent>
      <w:p w14:paraId="0CA4DDA3" w14:textId="02919968" w:rsidR="00292927" w:rsidRDefault="00292927">
        <w:pPr>
          <w:pStyle w:val="Footer"/>
          <w:jc w:val="right"/>
        </w:pPr>
        <w:r>
          <w:fldChar w:fldCharType="begin"/>
        </w:r>
        <w:r>
          <w:instrText xml:space="preserve"> PAGE   \* MERGEFORMAT </w:instrText>
        </w:r>
        <w:r>
          <w:fldChar w:fldCharType="separate"/>
        </w:r>
        <w:r w:rsidR="00621DA3">
          <w:rPr>
            <w:noProof/>
          </w:rPr>
          <w:t>1</w:t>
        </w:r>
        <w:r>
          <w:rPr>
            <w:noProof/>
          </w:rPr>
          <w:fldChar w:fldCharType="end"/>
        </w:r>
      </w:p>
    </w:sdtContent>
  </w:sdt>
  <w:p w14:paraId="2BD76F89" w14:textId="77777777" w:rsidR="00292927" w:rsidRDefault="00292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50B31" w14:textId="77777777" w:rsidR="00FB39BB" w:rsidRDefault="00FB39BB">
      <w:pPr>
        <w:spacing w:after="0" w:line="240" w:lineRule="auto"/>
      </w:pPr>
      <w:r>
        <w:separator/>
      </w:r>
    </w:p>
  </w:footnote>
  <w:footnote w:type="continuationSeparator" w:id="0">
    <w:p w14:paraId="47866E7C" w14:textId="77777777" w:rsidR="00FB39BB" w:rsidRDefault="00FB3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0CFA" w14:textId="77777777" w:rsidR="00292927" w:rsidRDefault="00292927" w:rsidP="005A4C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FB91FC" w14:textId="77777777" w:rsidR="00292927" w:rsidRDefault="00292927" w:rsidP="005A4C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A17D" w14:textId="77777777" w:rsidR="00292927" w:rsidRDefault="00292927">
    <w:pPr>
      <w:pStyle w:val="Header"/>
      <w:rPr>
        <w:rFonts w:asciiTheme="minorHAnsi" w:hAnsiTheme="minorHAnsi"/>
        <w:sz w:val="20"/>
        <w:szCs w:val="20"/>
      </w:rPr>
    </w:pPr>
    <w:r>
      <w:rPr>
        <w:rFonts w:asciiTheme="minorHAnsi" w:hAnsiTheme="minorHAnsi"/>
        <w:sz w:val="20"/>
        <w:szCs w:val="20"/>
      </w:rPr>
      <w:t>Name:</w:t>
    </w:r>
    <w:r>
      <w:rPr>
        <w:rFonts w:asciiTheme="minorHAnsi" w:hAnsiTheme="minorHAnsi"/>
        <w:sz w:val="20"/>
        <w:szCs w:val="20"/>
      </w:rPr>
      <w:tab/>
      <w:t xml:space="preserve">                                     </w:t>
    </w:r>
    <w:r>
      <w:rPr>
        <w:rFonts w:asciiTheme="minorHAnsi" w:hAnsiTheme="minorHAnsi"/>
        <w:sz w:val="20"/>
        <w:szCs w:val="20"/>
      </w:rPr>
      <w:tab/>
      <w:t>Course:</w:t>
    </w:r>
  </w:p>
  <w:p w14:paraId="70271AB7" w14:textId="4312FBD8" w:rsidR="00292927" w:rsidRPr="005B7FF7" w:rsidRDefault="00292927" w:rsidP="00621DA3">
    <w:pPr>
      <w:pStyle w:val="Header"/>
      <w:jc w:val="center"/>
      <w:rPr>
        <w:rFonts w:asciiTheme="minorHAnsi" w:hAnsiTheme="minorHAnsi"/>
        <w:sz w:val="20"/>
        <w:szCs w:val="20"/>
      </w:rPr>
    </w:pPr>
    <w:r w:rsidRPr="005B7FF7">
      <w:rPr>
        <w:rFonts w:asciiTheme="minorHAnsi" w:hAnsiTheme="minorHAnsi"/>
        <w:sz w:val="20"/>
        <w:szCs w:val="20"/>
      </w:rPr>
      <w:t>MPH Competency Assessment</w:t>
    </w:r>
    <w:r w:rsidR="00B51418">
      <w:rPr>
        <w:rFonts w:asciiTheme="minorHAnsi" w:hAnsiTheme="minorHAnsi"/>
        <w:sz w:val="20"/>
        <w:szCs w:val="20"/>
      </w:rPr>
      <w:t>_21 criteria</w:t>
    </w:r>
  </w:p>
  <w:p w14:paraId="2738C44F" w14:textId="77777777" w:rsidR="00292927" w:rsidRDefault="00292927" w:rsidP="005A4C7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960CE"/>
    <w:multiLevelType w:val="hybridMultilevel"/>
    <w:tmpl w:val="5A502D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664CF"/>
    <w:multiLevelType w:val="hybridMultilevel"/>
    <w:tmpl w:val="D9D6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CD724C"/>
    <w:multiLevelType w:val="hybridMultilevel"/>
    <w:tmpl w:val="42D075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B77050F"/>
    <w:multiLevelType w:val="hybridMultilevel"/>
    <w:tmpl w:val="72720BC6"/>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12"/>
    <w:rsid w:val="00034E70"/>
    <w:rsid w:val="000540A7"/>
    <w:rsid w:val="00070F59"/>
    <w:rsid w:val="00090A88"/>
    <w:rsid w:val="000A1304"/>
    <w:rsid w:val="000A44FB"/>
    <w:rsid w:val="000D440E"/>
    <w:rsid w:val="00127A1A"/>
    <w:rsid w:val="001C4B7F"/>
    <w:rsid w:val="001C7A3E"/>
    <w:rsid w:val="00292927"/>
    <w:rsid w:val="002D16EF"/>
    <w:rsid w:val="003361A5"/>
    <w:rsid w:val="00341144"/>
    <w:rsid w:val="00354F6B"/>
    <w:rsid w:val="003663ED"/>
    <w:rsid w:val="00374271"/>
    <w:rsid w:val="00410229"/>
    <w:rsid w:val="004B0516"/>
    <w:rsid w:val="004E4726"/>
    <w:rsid w:val="005261CE"/>
    <w:rsid w:val="00530216"/>
    <w:rsid w:val="005465D3"/>
    <w:rsid w:val="00557A99"/>
    <w:rsid w:val="00562627"/>
    <w:rsid w:val="0057713E"/>
    <w:rsid w:val="00582289"/>
    <w:rsid w:val="00587DB7"/>
    <w:rsid w:val="005A4C79"/>
    <w:rsid w:val="005B7FF7"/>
    <w:rsid w:val="006176B1"/>
    <w:rsid w:val="00621DA3"/>
    <w:rsid w:val="006679B5"/>
    <w:rsid w:val="006A717F"/>
    <w:rsid w:val="006C6761"/>
    <w:rsid w:val="006C7AE5"/>
    <w:rsid w:val="006F7D85"/>
    <w:rsid w:val="0071276C"/>
    <w:rsid w:val="00770F22"/>
    <w:rsid w:val="00775F37"/>
    <w:rsid w:val="00786790"/>
    <w:rsid w:val="007F1236"/>
    <w:rsid w:val="008A5041"/>
    <w:rsid w:val="008F3C7A"/>
    <w:rsid w:val="009332FC"/>
    <w:rsid w:val="0096755D"/>
    <w:rsid w:val="00980210"/>
    <w:rsid w:val="00991848"/>
    <w:rsid w:val="00997075"/>
    <w:rsid w:val="009A4012"/>
    <w:rsid w:val="009C3E51"/>
    <w:rsid w:val="009D771A"/>
    <w:rsid w:val="009F68C5"/>
    <w:rsid w:val="00A35A0B"/>
    <w:rsid w:val="00A40277"/>
    <w:rsid w:val="00A76020"/>
    <w:rsid w:val="00A91977"/>
    <w:rsid w:val="00AD35A0"/>
    <w:rsid w:val="00AD59FF"/>
    <w:rsid w:val="00AE3B45"/>
    <w:rsid w:val="00B030EF"/>
    <w:rsid w:val="00B51418"/>
    <w:rsid w:val="00B547C1"/>
    <w:rsid w:val="00B66B7C"/>
    <w:rsid w:val="00B67AD3"/>
    <w:rsid w:val="00B813AE"/>
    <w:rsid w:val="00C55020"/>
    <w:rsid w:val="00C62BBD"/>
    <w:rsid w:val="00C74691"/>
    <w:rsid w:val="00CF3724"/>
    <w:rsid w:val="00D0748C"/>
    <w:rsid w:val="00D20DC6"/>
    <w:rsid w:val="00D54A15"/>
    <w:rsid w:val="00D657EB"/>
    <w:rsid w:val="00DD153C"/>
    <w:rsid w:val="00E11327"/>
    <w:rsid w:val="00E20B65"/>
    <w:rsid w:val="00E81A30"/>
    <w:rsid w:val="00E850C4"/>
    <w:rsid w:val="00E95082"/>
    <w:rsid w:val="00EE4F71"/>
    <w:rsid w:val="00F3501D"/>
    <w:rsid w:val="00F41835"/>
    <w:rsid w:val="00F61F74"/>
    <w:rsid w:val="00F82718"/>
    <w:rsid w:val="00FB0081"/>
    <w:rsid w:val="00FB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984FD"/>
  <w15:docId w15:val="{80FCFA54-F3FC-41ED-92D7-F182FCC1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65">
    <w:name w:val="Heading 365"/>
    <w:basedOn w:val="Heading1"/>
    <w:next w:val="Heading1"/>
    <w:qFormat/>
    <w:rsid w:val="00410229"/>
    <w:pPr>
      <w:keepNext w:val="0"/>
      <w:keepLines w:val="0"/>
      <w:spacing w:before="60" w:line="240" w:lineRule="auto"/>
    </w:pPr>
    <w:rPr>
      <w:rFonts w:ascii="Arial" w:eastAsia="Times New Roman" w:hAnsi="Arial" w:cs="Times New Roman"/>
      <w:b/>
      <w:color w:val="000000"/>
      <w:sz w:val="24"/>
      <w:szCs w:val="24"/>
    </w:rPr>
  </w:style>
  <w:style w:type="character" w:customStyle="1" w:styleId="Heading1Char">
    <w:name w:val="Heading 1 Char"/>
    <w:basedOn w:val="DefaultParagraphFont"/>
    <w:link w:val="Heading1"/>
    <w:uiPriority w:val="9"/>
    <w:rsid w:val="0041022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A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4C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A4C79"/>
    <w:rPr>
      <w:rFonts w:ascii="Times New Roman" w:eastAsia="Times New Roman" w:hAnsi="Times New Roman" w:cs="Times New Roman"/>
      <w:sz w:val="24"/>
      <w:szCs w:val="24"/>
    </w:rPr>
  </w:style>
  <w:style w:type="character" w:styleId="PageNumber">
    <w:name w:val="page number"/>
    <w:basedOn w:val="DefaultParagraphFont"/>
    <w:rsid w:val="005A4C79"/>
  </w:style>
  <w:style w:type="paragraph" w:styleId="Footer">
    <w:name w:val="footer"/>
    <w:basedOn w:val="Normal"/>
    <w:link w:val="FooterChar"/>
    <w:uiPriority w:val="99"/>
    <w:unhideWhenUsed/>
    <w:rsid w:val="00B03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EF"/>
  </w:style>
  <w:style w:type="paragraph" w:customStyle="1" w:styleId="xdefault">
    <w:name w:val="x_default"/>
    <w:basedOn w:val="Normal"/>
    <w:rsid w:val="00770F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504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81">
      <w:bodyDiv w:val="1"/>
      <w:marLeft w:val="0"/>
      <w:marRight w:val="0"/>
      <w:marTop w:val="0"/>
      <w:marBottom w:val="0"/>
      <w:divBdr>
        <w:top w:val="none" w:sz="0" w:space="0" w:color="auto"/>
        <w:left w:val="none" w:sz="0" w:space="0" w:color="auto"/>
        <w:bottom w:val="none" w:sz="0" w:space="0" w:color="auto"/>
        <w:right w:val="none" w:sz="0" w:space="0" w:color="auto"/>
      </w:divBdr>
      <w:divsChild>
        <w:div w:id="1365405137">
          <w:marLeft w:val="0"/>
          <w:marRight w:val="0"/>
          <w:marTop w:val="0"/>
          <w:marBottom w:val="0"/>
          <w:divBdr>
            <w:top w:val="none" w:sz="0" w:space="0" w:color="auto"/>
            <w:left w:val="none" w:sz="0" w:space="0" w:color="auto"/>
            <w:bottom w:val="none" w:sz="0" w:space="0" w:color="auto"/>
            <w:right w:val="none" w:sz="0" w:space="0" w:color="auto"/>
          </w:divBdr>
        </w:div>
        <w:div w:id="279455168">
          <w:marLeft w:val="0"/>
          <w:marRight w:val="0"/>
          <w:marTop w:val="0"/>
          <w:marBottom w:val="13"/>
          <w:divBdr>
            <w:top w:val="none" w:sz="0" w:space="0" w:color="auto"/>
            <w:left w:val="none" w:sz="0" w:space="0" w:color="auto"/>
            <w:bottom w:val="none" w:sz="0" w:space="0" w:color="auto"/>
            <w:right w:val="none" w:sz="0" w:space="0" w:color="auto"/>
          </w:divBdr>
        </w:div>
        <w:div w:id="1454061551">
          <w:marLeft w:val="0"/>
          <w:marRight w:val="0"/>
          <w:marTop w:val="0"/>
          <w:marBottom w:val="13"/>
          <w:divBdr>
            <w:top w:val="none" w:sz="0" w:space="0" w:color="auto"/>
            <w:left w:val="none" w:sz="0" w:space="0" w:color="auto"/>
            <w:bottom w:val="none" w:sz="0" w:space="0" w:color="auto"/>
            <w:right w:val="none" w:sz="0" w:space="0" w:color="auto"/>
          </w:divBdr>
        </w:div>
        <w:div w:id="1934362700">
          <w:marLeft w:val="0"/>
          <w:marRight w:val="0"/>
          <w:marTop w:val="0"/>
          <w:marBottom w:val="13"/>
          <w:divBdr>
            <w:top w:val="none" w:sz="0" w:space="0" w:color="auto"/>
            <w:left w:val="none" w:sz="0" w:space="0" w:color="auto"/>
            <w:bottom w:val="none" w:sz="0" w:space="0" w:color="auto"/>
            <w:right w:val="none" w:sz="0" w:space="0" w:color="auto"/>
          </w:divBdr>
        </w:div>
        <w:div w:id="1609505648">
          <w:marLeft w:val="0"/>
          <w:marRight w:val="0"/>
          <w:marTop w:val="0"/>
          <w:marBottom w:val="13"/>
          <w:divBdr>
            <w:top w:val="none" w:sz="0" w:space="0" w:color="auto"/>
            <w:left w:val="none" w:sz="0" w:space="0" w:color="auto"/>
            <w:bottom w:val="none" w:sz="0" w:space="0" w:color="auto"/>
            <w:right w:val="none" w:sz="0" w:space="0" w:color="auto"/>
          </w:divBdr>
        </w:div>
        <w:div w:id="382680695">
          <w:marLeft w:val="0"/>
          <w:marRight w:val="0"/>
          <w:marTop w:val="0"/>
          <w:marBottom w:val="0"/>
          <w:divBdr>
            <w:top w:val="none" w:sz="0" w:space="0" w:color="auto"/>
            <w:left w:val="none" w:sz="0" w:space="0" w:color="auto"/>
            <w:bottom w:val="none" w:sz="0" w:space="0" w:color="auto"/>
            <w:right w:val="none" w:sz="0" w:space="0" w:color="auto"/>
          </w:divBdr>
        </w:div>
      </w:divsChild>
    </w:div>
    <w:div w:id="98532399">
      <w:bodyDiv w:val="1"/>
      <w:marLeft w:val="0"/>
      <w:marRight w:val="0"/>
      <w:marTop w:val="0"/>
      <w:marBottom w:val="0"/>
      <w:divBdr>
        <w:top w:val="none" w:sz="0" w:space="0" w:color="auto"/>
        <w:left w:val="none" w:sz="0" w:space="0" w:color="auto"/>
        <w:bottom w:val="none" w:sz="0" w:space="0" w:color="auto"/>
        <w:right w:val="none" w:sz="0" w:space="0" w:color="auto"/>
      </w:divBdr>
      <w:divsChild>
        <w:div w:id="1295333020">
          <w:marLeft w:val="0"/>
          <w:marRight w:val="0"/>
          <w:marTop w:val="0"/>
          <w:marBottom w:val="0"/>
          <w:divBdr>
            <w:top w:val="none" w:sz="0" w:space="0" w:color="auto"/>
            <w:left w:val="none" w:sz="0" w:space="0" w:color="auto"/>
            <w:bottom w:val="none" w:sz="0" w:space="0" w:color="auto"/>
            <w:right w:val="none" w:sz="0" w:space="0" w:color="auto"/>
          </w:divBdr>
        </w:div>
        <w:div w:id="246959190">
          <w:marLeft w:val="0"/>
          <w:marRight w:val="0"/>
          <w:marTop w:val="0"/>
          <w:marBottom w:val="0"/>
          <w:divBdr>
            <w:top w:val="none" w:sz="0" w:space="0" w:color="auto"/>
            <w:left w:val="none" w:sz="0" w:space="0" w:color="auto"/>
            <w:bottom w:val="none" w:sz="0" w:space="0" w:color="auto"/>
            <w:right w:val="none" w:sz="0" w:space="0" w:color="auto"/>
          </w:divBdr>
        </w:div>
        <w:div w:id="513112174">
          <w:marLeft w:val="0"/>
          <w:marRight w:val="0"/>
          <w:marTop w:val="0"/>
          <w:marBottom w:val="0"/>
          <w:divBdr>
            <w:top w:val="none" w:sz="0" w:space="0" w:color="auto"/>
            <w:left w:val="none" w:sz="0" w:space="0" w:color="auto"/>
            <w:bottom w:val="none" w:sz="0" w:space="0" w:color="auto"/>
            <w:right w:val="none" w:sz="0" w:space="0" w:color="auto"/>
          </w:divBdr>
        </w:div>
        <w:div w:id="1035884460">
          <w:marLeft w:val="0"/>
          <w:marRight w:val="0"/>
          <w:marTop w:val="0"/>
          <w:marBottom w:val="0"/>
          <w:divBdr>
            <w:top w:val="none" w:sz="0" w:space="0" w:color="auto"/>
            <w:left w:val="none" w:sz="0" w:space="0" w:color="auto"/>
            <w:bottom w:val="none" w:sz="0" w:space="0" w:color="auto"/>
            <w:right w:val="none" w:sz="0" w:space="0" w:color="auto"/>
          </w:divBdr>
        </w:div>
        <w:div w:id="2049523387">
          <w:marLeft w:val="0"/>
          <w:marRight w:val="0"/>
          <w:marTop w:val="0"/>
          <w:marBottom w:val="0"/>
          <w:divBdr>
            <w:top w:val="none" w:sz="0" w:space="0" w:color="auto"/>
            <w:left w:val="none" w:sz="0" w:space="0" w:color="auto"/>
            <w:bottom w:val="none" w:sz="0" w:space="0" w:color="auto"/>
            <w:right w:val="none" w:sz="0" w:space="0" w:color="auto"/>
          </w:divBdr>
        </w:div>
        <w:div w:id="897324175">
          <w:marLeft w:val="0"/>
          <w:marRight w:val="0"/>
          <w:marTop w:val="0"/>
          <w:marBottom w:val="0"/>
          <w:divBdr>
            <w:top w:val="none" w:sz="0" w:space="0" w:color="auto"/>
            <w:left w:val="none" w:sz="0" w:space="0" w:color="auto"/>
            <w:bottom w:val="none" w:sz="0" w:space="0" w:color="auto"/>
            <w:right w:val="none" w:sz="0" w:space="0" w:color="auto"/>
          </w:divBdr>
        </w:div>
        <w:div w:id="1370840848">
          <w:marLeft w:val="0"/>
          <w:marRight w:val="0"/>
          <w:marTop w:val="0"/>
          <w:marBottom w:val="0"/>
          <w:divBdr>
            <w:top w:val="none" w:sz="0" w:space="0" w:color="auto"/>
            <w:left w:val="none" w:sz="0" w:space="0" w:color="auto"/>
            <w:bottom w:val="none" w:sz="0" w:space="0" w:color="auto"/>
            <w:right w:val="none" w:sz="0" w:space="0" w:color="auto"/>
          </w:divBdr>
        </w:div>
      </w:divsChild>
    </w:div>
    <w:div w:id="294720181">
      <w:bodyDiv w:val="1"/>
      <w:marLeft w:val="0"/>
      <w:marRight w:val="0"/>
      <w:marTop w:val="0"/>
      <w:marBottom w:val="0"/>
      <w:divBdr>
        <w:top w:val="none" w:sz="0" w:space="0" w:color="auto"/>
        <w:left w:val="none" w:sz="0" w:space="0" w:color="auto"/>
        <w:bottom w:val="none" w:sz="0" w:space="0" w:color="auto"/>
        <w:right w:val="none" w:sz="0" w:space="0" w:color="auto"/>
      </w:divBdr>
      <w:divsChild>
        <w:div w:id="1418675696">
          <w:marLeft w:val="0"/>
          <w:marRight w:val="0"/>
          <w:marTop w:val="0"/>
          <w:marBottom w:val="0"/>
          <w:divBdr>
            <w:top w:val="none" w:sz="0" w:space="0" w:color="auto"/>
            <w:left w:val="none" w:sz="0" w:space="0" w:color="auto"/>
            <w:bottom w:val="none" w:sz="0" w:space="0" w:color="auto"/>
            <w:right w:val="none" w:sz="0" w:space="0" w:color="auto"/>
          </w:divBdr>
        </w:div>
        <w:div w:id="510723831">
          <w:marLeft w:val="0"/>
          <w:marRight w:val="0"/>
          <w:marTop w:val="0"/>
          <w:marBottom w:val="0"/>
          <w:divBdr>
            <w:top w:val="none" w:sz="0" w:space="0" w:color="auto"/>
            <w:left w:val="none" w:sz="0" w:space="0" w:color="auto"/>
            <w:bottom w:val="none" w:sz="0" w:space="0" w:color="auto"/>
            <w:right w:val="none" w:sz="0" w:space="0" w:color="auto"/>
          </w:divBdr>
        </w:div>
        <w:div w:id="713190548">
          <w:marLeft w:val="0"/>
          <w:marRight w:val="0"/>
          <w:marTop w:val="0"/>
          <w:marBottom w:val="0"/>
          <w:divBdr>
            <w:top w:val="none" w:sz="0" w:space="0" w:color="auto"/>
            <w:left w:val="none" w:sz="0" w:space="0" w:color="auto"/>
            <w:bottom w:val="none" w:sz="0" w:space="0" w:color="auto"/>
            <w:right w:val="none" w:sz="0" w:space="0" w:color="auto"/>
          </w:divBdr>
        </w:div>
      </w:divsChild>
    </w:div>
    <w:div w:id="304629128">
      <w:bodyDiv w:val="1"/>
      <w:marLeft w:val="0"/>
      <w:marRight w:val="0"/>
      <w:marTop w:val="0"/>
      <w:marBottom w:val="0"/>
      <w:divBdr>
        <w:top w:val="none" w:sz="0" w:space="0" w:color="auto"/>
        <w:left w:val="none" w:sz="0" w:space="0" w:color="auto"/>
        <w:bottom w:val="none" w:sz="0" w:space="0" w:color="auto"/>
        <w:right w:val="none" w:sz="0" w:space="0" w:color="auto"/>
      </w:divBdr>
    </w:div>
    <w:div w:id="314070361">
      <w:bodyDiv w:val="1"/>
      <w:marLeft w:val="0"/>
      <w:marRight w:val="0"/>
      <w:marTop w:val="0"/>
      <w:marBottom w:val="0"/>
      <w:divBdr>
        <w:top w:val="none" w:sz="0" w:space="0" w:color="auto"/>
        <w:left w:val="none" w:sz="0" w:space="0" w:color="auto"/>
        <w:bottom w:val="none" w:sz="0" w:space="0" w:color="auto"/>
        <w:right w:val="none" w:sz="0" w:space="0" w:color="auto"/>
      </w:divBdr>
      <w:divsChild>
        <w:div w:id="465665810">
          <w:marLeft w:val="0"/>
          <w:marRight w:val="0"/>
          <w:marTop w:val="0"/>
          <w:marBottom w:val="0"/>
          <w:divBdr>
            <w:top w:val="none" w:sz="0" w:space="0" w:color="auto"/>
            <w:left w:val="none" w:sz="0" w:space="0" w:color="auto"/>
            <w:bottom w:val="none" w:sz="0" w:space="0" w:color="auto"/>
            <w:right w:val="none" w:sz="0" w:space="0" w:color="auto"/>
          </w:divBdr>
        </w:div>
        <w:div w:id="38095757">
          <w:marLeft w:val="0"/>
          <w:marRight w:val="0"/>
          <w:marTop w:val="0"/>
          <w:marBottom w:val="2"/>
          <w:divBdr>
            <w:top w:val="none" w:sz="0" w:space="0" w:color="auto"/>
            <w:left w:val="none" w:sz="0" w:space="0" w:color="auto"/>
            <w:bottom w:val="none" w:sz="0" w:space="0" w:color="auto"/>
            <w:right w:val="none" w:sz="0" w:space="0" w:color="auto"/>
          </w:divBdr>
        </w:div>
        <w:div w:id="2128697034">
          <w:marLeft w:val="0"/>
          <w:marRight w:val="0"/>
          <w:marTop w:val="0"/>
          <w:marBottom w:val="0"/>
          <w:divBdr>
            <w:top w:val="none" w:sz="0" w:space="0" w:color="auto"/>
            <w:left w:val="none" w:sz="0" w:space="0" w:color="auto"/>
            <w:bottom w:val="none" w:sz="0" w:space="0" w:color="auto"/>
            <w:right w:val="none" w:sz="0" w:space="0" w:color="auto"/>
          </w:divBdr>
        </w:div>
      </w:divsChild>
    </w:div>
    <w:div w:id="387000115">
      <w:bodyDiv w:val="1"/>
      <w:marLeft w:val="0"/>
      <w:marRight w:val="0"/>
      <w:marTop w:val="0"/>
      <w:marBottom w:val="0"/>
      <w:divBdr>
        <w:top w:val="none" w:sz="0" w:space="0" w:color="auto"/>
        <w:left w:val="none" w:sz="0" w:space="0" w:color="auto"/>
        <w:bottom w:val="none" w:sz="0" w:space="0" w:color="auto"/>
        <w:right w:val="none" w:sz="0" w:space="0" w:color="auto"/>
      </w:divBdr>
      <w:divsChild>
        <w:div w:id="1383365600">
          <w:marLeft w:val="0"/>
          <w:marRight w:val="0"/>
          <w:marTop w:val="0"/>
          <w:marBottom w:val="0"/>
          <w:divBdr>
            <w:top w:val="none" w:sz="0" w:space="0" w:color="auto"/>
            <w:left w:val="none" w:sz="0" w:space="0" w:color="auto"/>
            <w:bottom w:val="none" w:sz="0" w:space="0" w:color="auto"/>
            <w:right w:val="none" w:sz="0" w:space="0" w:color="auto"/>
          </w:divBdr>
        </w:div>
        <w:div w:id="1710229244">
          <w:marLeft w:val="0"/>
          <w:marRight w:val="0"/>
          <w:marTop w:val="0"/>
          <w:marBottom w:val="0"/>
          <w:divBdr>
            <w:top w:val="none" w:sz="0" w:space="0" w:color="auto"/>
            <w:left w:val="none" w:sz="0" w:space="0" w:color="auto"/>
            <w:bottom w:val="none" w:sz="0" w:space="0" w:color="auto"/>
            <w:right w:val="none" w:sz="0" w:space="0" w:color="auto"/>
          </w:divBdr>
        </w:div>
        <w:div w:id="1819414001">
          <w:marLeft w:val="0"/>
          <w:marRight w:val="0"/>
          <w:marTop w:val="0"/>
          <w:marBottom w:val="0"/>
          <w:divBdr>
            <w:top w:val="none" w:sz="0" w:space="0" w:color="auto"/>
            <w:left w:val="none" w:sz="0" w:space="0" w:color="auto"/>
            <w:bottom w:val="none" w:sz="0" w:space="0" w:color="auto"/>
            <w:right w:val="none" w:sz="0" w:space="0" w:color="auto"/>
          </w:divBdr>
        </w:div>
        <w:div w:id="1358384520">
          <w:marLeft w:val="0"/>
          <w:marRight w:val="0"/>
          <w:marTop w:val="0"/>
          <w:marBottom w:val="0"/>
          <w:divBdr>
            <w:top w:val="none" w:sz="0" w:space="0" w:color="auto"/>
            <w:left w:val="none" w:sz="0" w:space="0" w:color="auto"/>
            <w:bottom w:val="none" w:sz="0" w:space="0" w:color="auto"/>
            <w:right w:val="none" w:sz="0" w:space="0" w:color="auto"/>
          </w:divBdr>
        </w:div>
        <w:div w:id="1919245097">
          <w:marLeft w:val="0"/>
          <w:marRight w:val="0"/>
          <w:marTop w:val="0"/>
          <w:marBottom w:val="0"/>
          <w:divBdr>
            <w:top w:val="none" w:sz="0" w:space="0" w:color="auto"/>
            <w:left w:val="none" w:sz="0" w:space="0" w:color="auto"/>
            <w:bottom w:val="none" w:sz="0" w:space="0" w:color="auto"/>
            <w:right w:val="none" w:sz="0" w:space="0" w:color="auto"/>
          </w:divBdr>
        </w:div>
        <w:div w:id="1472363256">
          <w:marLeft w:val="0"/>
          <w:marRight w:val="0"/>
          <w:marTop w:val="0"/>
          <w:marBottom w:val="0"/>
          <w:divBdr>
            <w:top w:val="none" w:sz="0" w:space="0" w:color="auto"/>
            <w:left w:val="none" w:sz="0" w:space="0" w:color="auto"/>
            <w:bottom w:val="none" w:sz="0" w:space="0" w:color="auto"/>
            <w:right w:val="none" w:sz="0" w:space="0" w:color="auto"/>
          </w:divBdr>
        </w:div>
      </w:divsChild>
    </w:div>
    <w:div w:id="492835983">
      <w:bodyDiv w:val="1"/>
      <w:marLeft w:val="0"/>
      <w:marRight w:val="0"/>
      <w:marTop w:val="0"/>
      <w:marBottom w:val="0"/>
      <w:divBdr>
        <w:top w:val="none" w:sz="0" w:space="0" w:color="auto"/>
        <w:left w:val="none" w:sz="0" w:space="0" w:color="auto"/>
        <w:bottom w:val="none" w:sz="0" w:space="0" w:color="auto"/>
        <w:right w:val="none" w:sz="0" w:space="0" w:color="auto"/>
      </w:divBdr>
      <w:divsChild>
        <w:div w:id="1368948266">
          <w:marLeft w:val="0"/>
          <w:marRight w:val="0"/>
          <w:marTop w:val="0"/>
          <w:marBottom w:val="0"/>
          <w:divBdr>
            <w:top w:val="none" w:sz="0" w:space="0" w:color="auto"/>
            <w:left w:val="none" w:sz="0" w:space="0" w:color="auto"/>
            <w:bottom w:val="none" w:sz="0" w:space="0" w:color="auto"/>
            <w:right w:val="none" w:sz="0" w:space="0" w:color="auto"/>
          </w:divBdr>
        </w:div>
        <w:div w:id="1165172182">
          <w:marLeft w:val="0"/>
          <w:marRight w:val="0"/>
          <w:marTop w:val="0"/>
          <w:marBottom w:val="0"/>
          <w:divBdr>
            <w:top w:val="none" w:sz="0" w:space="0" w:color="auto"/>
            <w:left w:val="none" w:sz="0" w:space="0" w:color="auto"/>
            <w:bottom w:val="none" w:sz="0" w:space="0" w:color="auto"/>
            <w:right w:val="none" w:sz="0" w:space="0" w:color="auto"/>
          </w:divBdr>
        </w:div>
        <w:div w:id="775491390">
          <w:marLeft w:val="0"/>
          <w:marRight w:val="0"/>
          <w:marTop w:val="0"/>
          <w:marBottom w:val="0"/>
          <w:divBdr>
            <w:top w:val="none" w:sz="0" w:space="0" w:color="auto"/>
            <w:left w:val="none" w:sz="0" w:space="0" w:color="auto"/>
            <w:bottom w:val="none" w:sz="0" w:space="0" w:color="auto"/>
            <w:right w:val="none" w:sz="0" w:space="0" w:color="auto"/>
          </w:divBdr>
        </w:div>
        <w:div w:id="1421946450">
          <w:marLeft w:val="0"/>
          <w:marRight w:val="0"/>
          <w:marTop w:val="0"/>
          <w:marBottom w:val="0"/>
          <w:divBdr>
            <w:top w:val="none" w:sz="0" w:space="0" w:color="auto"/>
            <w:left w:val="none" w:sz="0" w:space="0" w:color="auto"/>
            <w:bottom w:val="none" w:sz="0" w:space="0" w:color="auto"/>
            <w:right w:val="none" w:sz="0" w:space="0" w:color="auto"/>
          </w:divBdr>
        </w:div>
        <w:div w:id="83259843">
          <w:marLeft w:val="0"/>
          <w:marRight w:val="0"/>
          <w:marTop w:val="0"/>
          <w:marBottom w:val="0"/>
          <w:divBdr>
            <w:top w:val="none" w:sz="0" w:space="0" w:color="auto"/>
            <w:left w:val="none" w:sz="0" w:space="0" w:color="auto"/>
            <w:bottom w:val="none" w:sz="0" w:space="0" w:color="auto"/>
            <w:right w:val="none" w:sz="0" w:space="0" w:color="auto"/>
          </w:divBdr>
        </w:div>
        <w:div w:id="2138523170">
          <w:marLeft w:val="0"/>
          <w:marRight w:val="0"/>
          <w:marTop w:val="0"/>
          <w:marBottom w:val="0"/>
          <w:divBdr>
            <w:top w:val="none" w:sz="0" w:space="0" w:color="auto"/>
            <w:left w:val="none" w:sz="0" w:space="0" w:color="auto"/>
            <w:bottom w:val="none" w:sz="0" w:space="0" w:color="auto"/>
            <w:right w:val="none" w:sz="0" w:space="0" w:color="auto"/>
          </w:divBdr>
        </w:div>
        <w:div w:id="453987250">
          <w:marLeft w:val="0"/>
          <w:marRight w:val="0"/>
          <w:marTop w:val="0"/>
          <w:marBottom w:val="0"/>
          <w:divBdr>
            <w:top w:val="none" w:sz="0" w:space="0" w:color="auto"/>
            <w:left w:val="none" w:sz="0" w:space="0" w:color="auto"/>
            <w:bottom w:val="none" w:sz="0" w:space="0" w:color="auto"/>
            <w:right w:val="none" w:sz="0" w:space="0" w:color="auto"/>
          </w:divBdr>
        </w:div>
      </w:divsChild>
    </w:div>
    <w:div w:id="640814341">
      <w:bodyDiv w:val="1"/>
      <w:marLeft w:val="0"/>
      <w:marRight w:val="0"/>
      <w:marTop w:val="0"/>
      <w:marBottom w:val="0"/>
      <w:divBdr>
        <w:top w:val="none" w:sz="0" w:space="0" w:color="auto"/>
        <w:left w:val="none" w:sz="0" w:space="0" w:color="auto"/>
        <w:bottom w:val="none" w:sz="0" w:space="0" w:color="auto"/>
        <w:right w:val="none" w:sz="0" w:space="0" w:color="auto"/>
      </w:divBdr>
      <w:divsChild>
        <w:div w:id="221136264">
          <w:marLeft w:val="0"/>
          <w:marRight w:val="0"/>
          <w:marTop w:val="0"/>
          <w:marBottom w:val="0"/>
          <w:divBdr>
            <w:top w:val="none" w:sz="0" w:space="0" w:color="auto"/>
            <w:left w:val="none" w:sz="0" w:space="0" w:color="auto"/>
            <w:bottom w:val="none" w:sz="0" w:space="0" w:color="auto"/>
            <w:right w:val="none" w:sz="0" w:space="0" w:color="auto"/>
          </w:divBdr>
        </w:div>
        <w:div w:id="345595982">
          <w:marLeft w:val="0"/>
          <w:marRight w:val="0"/>
          <w:marTop w:val="0"/>
          <w:marBottom w:val="0"/>
          <w:divBdr>
            <w:top w:val="none" w:sz="0" w:space="0" w:color="auto"/>
            <w:left w:val="none" w:sz="0" w:space="0" w:color="auto"/>
            <w:bottom w:val="none" w:sz="0" w:space="0" w:color="auto"/>
            <w:right w:val="none" w:sz="0" w:space="0" w:color="auto"/>
          </w:divBdr>
        </w:div>
        <w:div w:id="1199784091">
          <w:marLeft w:val="0"/>
          <w:marRight w:val="0"/>
          <w:marTop w:val="0"/>
          <w:marBottom w:val="0"/>
          <w:divBdr>
            <w:top w:val="none" w:sz="0" w:space="0" w:color="auto"/>
            <w:left w:val="none" w:sz="0" w:space="0" w:color="auto"/>
            <w:bottom w:val="none" w:sz="0" w:space="0" w:color="auto"/>
            <w:right w:val="none" w:sz="0" w:space="0" w:color="auto"/>
          </w:divBdr>
        </w:div>
        <w:div w:id="203062452">
          <w:marLeft w:val="0"/>
          <w:marRight w:val="0"/>
          <w:marTop w:val="0"/>
          <w:marBottom w:val="0"/>
          <w:divBdr>
            <w:top w:val="none" w:sz="0" w:space="0" w:color="auto"/>
            <w:left w:val="none" w:sz="0" w:space="0" w:color="auto"/>
            <w:bottom w:val="none" w:sz="0" w:space="0" w:color="auto"/>
            <w:right w:val="none" w:sz="0" w:space="0" w:color="auto"/>
          </w:divBdr>
        </w:div>
        <w:div w:id="800226082">
          <w:marLeft w:val="0"/>
          <w:marRight w:val="0"/>
          <w:marTop w:val="0"/>
          <w:marBottom w:val="0"/>
          <w:divBdr>
            <w:top w:val="none" w:sz="0" w:space="0" w:color="auto"/>
            <w:left w:val="none" w:sz="0" w:space="0" w:color="auto"/>
            <w:bottom w:val="none" w:sz="0" w:space="0" w:color="auto"/>
            <w:right w:val="none" w:sz="0" w:space="0" w:color="auto"/>
          </w:divBdr>
        </w:div>
        <w:div w:id="1983996954">
          <w:marLeft w:val="0"/>
          <w:marRight w:val="0"/>
          <w:marTop w:val="0"/>
          <w:marBottom w:val="0"/>
          <w:divBdr>
            <w:top w:val="none" w:sz="0" w:space="0" w:color="auto"/>
            <w:left w:val="none" w:sz="0" w:space="0" w:color="auto"/>
            <w:bottom w:val="none" w:sz="0" w:space="0" w:color="auto"/>
            <w:right w:val="none" w:sz="0" w:space="0" w:color="auto"/>
          </w:divBdr>
        </w:div>
        <w:div w:id="1537236552">
          <w:marLeft w:val="0"/>
          <w:marRight w:val="0"/>
          <w:marTop w:val="0"/>
          <w:marBottom w:val="0"/>
          <w:divBdr>
            <w:top w:val="none" w:sz="0" w:space="0" w:color="auto"/>
            <w:left w:val="none" w:sz="0" w:space="0" w:color="auto"/>
            <w:bottom w:val="none" w:sz="0" w:space="0" w:color="auto"/>
            <w:right w:val="none" w:sz="0" w:space="0" w:color="auto"/>
          </w:divBdr>
        </w:div>
        <w:div w:id="546602925">
          <w:marLeft w:val="0"/>
          <w:marRight w:val="0"/>
          <w:marTop w:val="0"/>
          <w:marBottom w:val="0"/>
          <w:divBdr>
            <w:top w:val="none" w:sz="0" w:space="0" w:color="auto"/>
            <w:left w:val="none" w:sz="0" w:space="0" w:color="auto"/>
            <w:bottom w:val="none" w:sz="0" w:space="0" w:color="auto"/>
            <w:right w:val="none" w:sz="0" w:space="0" w:color="auto"/>
          </w:divBdr>
        </w:div>
        <w:div w:id="1307859420">
          <w:marLeft w:val="0"/>
          <w:marRight w:val="0"/>
          <w:marTop w:val="0"/>
          <w:marBottom w:val="0"/>
          <w:divBdr>
            <w:top w:val="none" w:sz="0" w:space="0" w:color="auto"/>
            <w:left w:val="none" w:sz="0" w:space="0" w:color="auto"/>
            <w:bottom w:val="none" w:sz="0" w:space="0" w:color="auto"/>
            <w:right w:val="none" w:sz="0" w:space="0" w:color="auto"/>
          </w:divBdr>
        </w:div>
        <w:div w:id="1833834547">
          <w:marLeft w:val="0"/>
          <w:marRight w:val="0"/>
          <w:marTop w:val="0"/>
          <w:marBottom w:val="0"/>
          <w:divBdr>
            <w:top w:val="none" w:sz="0" w:space="0" w:color="auto"/>
            <w:left w:val="none" w:sz="0" w:space="0" w:color="auto"/>
            <w:bottom w:val="none" w:sz="0" w:space="0" w:color="auto"/>
            <w:right w:val="none" w:sz="0" w:space="0" w:color="auto"/>
          </w:divBdr>
        </w:div>
        <w:div w:id="1634944010">
          <w:marLeft w:val="0"/>
          <w:marRight w:val="0"/>
          <w:marTop w:val="0"/>
          <w:marBottom w:val="0"/>
          <w:divBdr>
            <w:top w:val="none" w:sz="0" w:space="0" w:color="auto"/>
            <w:left w:val="none" w:sz="0" w:space="0" w:color="auto"/>
            <w:bottom w:val="none" w:sz="0" w:space="0" w:color="auto"/>
            <w:right w:val="none" w:sz="0" w:space="0" w:color="auto"/>
          </w:divBdr>
        </w:div>
        <w:div w:id="1292589513">
          <w:marLeft w:val="0"/>
          <w:marRight w:val="0"/>
          <w:marTop w:val="0"/>
          <w:marBottom w:val="0"/>
          <w:divBdr>
            <w:top w:val="none" w:sz="0" w:space="0" w:color="auto"/>
            <w:left w:val="none" w:sz="0" w:space="0" w:color="auto"/>
            <w:bottom w:val="none" w:sz="0" w:space="0" w:color="auto"/>
            <w:right w:val="none" w:sz="0" w:space="0" w:color="auto"/>
          </w:divBdr>
        </w:div>
      </w:divsChild>
    </w:div>
    <w:div w:id="1096828980">
      <w:bodyDiv w:val="1"/>
      <w:marLeft w:val="0"/>
      <w:marRight w:val="0"/>
      <w:marTop w:val="0"/>
      <w:marBottom w:val="0"/>
      <w:divBdr>
        <w:top w:val="none" w:sz="0" w:space="0" w:color="auto"/>
        <w:left w:val="none" w:sz="0" w:space="0" w:color="auto"/>
        <w:bottom w:val="none" w:sz="0" w:space="0" w:color="auto"/>
        <w:right w:val="none" w:sz="0" w:space="0" w:color="auto"/>
      </w:divBdr>
      <w:divsChild>
        <w:div w:id="1835798122">
          <w:marLeft w:val="0"/>
          <w:marRight w:val="0"/>
          <w:marTop w:val="0"/>
          <w:marBottom w:val="0"/>
          <w:divBdr>
            <w:top w:val="none" w:sz="0" w:space="0" w:color="auto"/>
            <w:left w:val="none" w:sz="0" w:space="0" w:color="auto"/>
            <w:bottom w:val="none" w:sz="0" w:space="0" w:color="auto"/>
            <w:right w:val="none" w:sz="0" w:space="0" w:color="auto"/>
          </w:divBdr>
        </w:div>
        <w:div w:id="364330419">
          <w:marLeft w:val="0"/>
          <w:marRight w:val="0"/>
          <w:marTop w:val="0"/>
          <w:marBottom w:val="11"/>
          <w:divBdr>
            <w:top w:val="none" w:sz="0" w:space="0" w:color="auto"/>
            <w:left w:val="none" w:sz="0" w:space="0" w:color="auto"/>
            <w:bottom w:val="none" w:sz="0" w:space="0" w:color="auto"/>
            <w:right w:val="none" w:sz="0" w:space="0" w:color="auto"/>
          </w:divBdr>
        </w:div>
        <w:div w:id="490801564">
          <w:marLeft w:val="0"/>
          <w:marRight w:val="0"/>
          <w:marTop w:val="0"/>
          <w:marBottom w:val="0"/>
          <w:divBdr>
            <w:top w:val="none" w:sz="0" w:space="0" w:color="auto"/>
            <w:left w:val="none" w:sz="0" w:space="0" w:color="auto"/>
            <w:bottom w:val="none" w:sz="0" w:space="0" w:color="auto"/>
            <w:right w:val="none" w:sz="0" w:space="0" w:color="auto"/>
          </w:divBdr>
        </w:div>
      </w:divsChild>
    </w:div>
    <w:div w:id="1128352572">
      <w:bodyDiv w:val="1"/>
      <w:marLeft w:val="0"/>
      <w:marRight w:val="0"/>
      <w:marTop w:val="0"/>
      <w:marBottom w:val="0"/>
      <w:divBdr>
        <w:top w:val="none" w:sz="0" w:space="0" w:color="auto"/>
        <w:left w:val="none" w:sz="0" w:space="0" w:color="auto"/>
        <w:bottom w:val="none" w:sz="0" w:space="0" w:color="auto"/>
        <w:right w:val="none" w:sz="0" w:space="0" w:color="auto"/>
      </w:divBdr>
    </w:div>
    <w:div w:id="1303073438">
      <w:bodyDiv w:val="1"/>
      <w:marLeft w:val="0"/>
      <w:marRight w:val="0"/>
      <w:marTop w:val="0"/>
      <w:marBottom w:val="0"/>
      <w:divBdr>
        <w:top w:val="none" w:sz="0" w:space="0" w:color="auto"/>
        <w:left w:val="none" w:sz="0" w:space="0" w:color="auto"/>
        <w:bottom w:val="none" w:sz="0" w:space="0" w:color="auto"/>
        <w:right w:val="none" w:sz="0" w:space="0" w:color="auto"/>
      </w:divBdr>
      <w:divsChild>
        <w:div w:id="1147015519">
          <w:marLeft w:val="0"/>
          <w:marRight w:val="0"/>
          <w:marTop w:val="0"/>
          <w:marBottom w:val="0"/>
          <w:divBdr>
            <w:top w:val="none" w:sz="0" w:space="0" w:color="auto"/>
            <w:left w:val="none" w:sz="0" w:space="0" w:color="auto"/>
            <w:bottom w:val="none" w:sz="0" w:space="0" w:color="auto"/>
            <w:right w:val="none" w:sz="0" w:space="0" w:color="auto"/>
          </w:divBdr>
        </w:div>
        <w:div w:id="1831364296">
          <w:marLeft w:val="0"/>
          <w:marRight w:val="0"/>
          <w:marTop w:val="0"/>
          <w:marBottom w:val="3"/>
          <w:divBdr>
            <w:top w:val="none" w:sz="0" w:space="0" w:color="auto"/>
            <w:left w:val="none" w:sz="0" w:space="0" w:color="auto"/>
            <w:bottom w:val="none" w:sz="0" w:space="0" w:color="auto"/>
            <w:right w:val="none" w:sz="0" w:space="0" w:color="auto"/>
          </w:divBdr>
        </w:div>
        <w:div w:id="760681785">
          <w:marLeft w:val="0"/>
          <w:marRight w:val="0"/>
          <w:marTop w:val="0"/>
          <w:marBottom w:val="3"/>
          <w:divBdr>
            <w:top w:val="none" w:sz="0" w:space="0" w:color="auto"/>
            <w:left w:val="none" w:sz="0" w:space="0" w:color="auto"/>
            <w:bottom w:val="none" w:sz="0" w:space="0" w:color="auto"/>
            <w:right w:val="none" w:sz="0" w:space="0" w:color="auto"/>
          </w:divBdr>
        </w:div>
        <w:div w:id="1211915596">
          <w:marLeft w:val="0"/>
          <w:marRight w:val="0"/>
          <w:marTop w:val="0"/>
          <w:marBottom w:val="0"/>
          <w:divBdr>
            <w:top w:val="none" w:sz="0" w:space="0" w:color="auto"/>
            <w:left w:val="none" w:sz="0" w:space="0" w:color="auto"/>
            <w:bottom w:val="none" w:sz="0" w:space="0" w:color="auto"/>
            <w:right w:val="none" w:sz="0" w:space="0" w:color="auto"/>
          </w:divBdr>
        </w:div>
      </w:divsChild>
    </w:div>
    <w:div w:id="1693872193">
      <w:bodyDiv w:val="1"/>
      <w:marLeft w:val="0"/>
      <w:marRight w:val="0"/>
      <w:marTop w:val="0"/>
      <w:marBottom w:val="0"/>
      <w:divBdr>
        <w:top w:val="none" w:sz="0" w:space="0" w:color="auto"/>
        <w:left w:val="none" w:sz="0" w:space="0" w:color="auto"/>
        <w:bottom w:val="none" w:sz="0" w:space="0" w:color="auto"/>
        <w:right w:val="none" w:sz="0" w:space="0" w:color="auto"/>
      </w:divBdr>
      <w:divsChild>
        <w:div w:id="140853536">
          <w:marLeft w:val="0"/>
          <w:marRight w:val="0"/>
          <w:marTop w:val="0"/>
          <w:marBottom w:val="0"/>
          <w:divBdr>
            <w:top w:val="none" w:sz="0" w:space="0" w:color="auto"/>
            <w:left w:val="none" w:sz="0" w:space="0" w:color="auto"/>
            <w:bottom w:val="none" w:sz="0" w:space="0" w:color="auto"/>
            <w:right w:val="none" w:sz="0" w:space="0" w:color="auto"/>
          </w:divBdr>
        </w:div>
        <w:div w:id="116686745">
          <w:marLeft w:val="0"/>
          <w:marRight w:val="0"/>
          <w:marTop w:val="0"/>
          <w:marBottom w:val="2"/>
          <w:divBdr>
            <w:top w:val="none" w:sz="0" w:space="0" w:color="auto"/>
            <w:left w:val="none" w:sz="0" w:space="0" w:color="auto"/>
            <w:bottom w:val="none" w:sz="0" w:space="0" w:color="auto"/>
            <w:right w:val="none" w:sz="0" w:space="0" w:color="auto"/>
          </w:divBdr>
        </w:div>
        <w:div w:id="842935452">
          <w:marLeft w:val="0"/>
          <w:marRight w:val="0"/>
          <w:marTop w:val="0"/>
          <w:marBottom w:val="2"/>
          <w:divBdr>
            <w:top w:val="none" w:sz="0" w:space="0" w:color="auto"/>
            <w:left w:val="none" w:sz="0" w:space="0" w:color="auto"/>
            <w:bottom w:val="none" w:sz="0" w:space="0" w:color="auto"/>
            <w:right w:val="none" w:sz="0" w:space="0" w:color="auto"/>
          </w:divBdr>
        </w:div>
        <w:div w:id="2039501480">
          <w:marLeft w:val="0"/>
          <w:marRight w:val="0"/>
          <w:marTop w:val="0"/>
          <w:marBottom w:val="2"/>
          <w:divBdr>
            <w:top w:val="none" w:sz="0" w:space="0" w:color="auto"/>
            <w:left w:val="none" w:sz="0" w:space="0" w:color="auto"/>
            <w:bottom w:val="none" w:sz="0" w:space="0" w:color="auto"/>
            <w:right w:val="none" w:sz="0" w:space="0" w:color="auto"/>
          </w:divBdr>
        </w:div>
        <w:div w:id="439371580">
          <w:marLeft w:val="0"/>
          <w:marRight w:val="0"/>
          <w:marTop w:val="0"/>
          <w:marBottom w:val="0"/>
          <w:divBdr>
            <w:top w:val="none" w:sz="0" w:space="0" w:color="auto"/>
            <w:left w:val="none" w:sz="0" w:space="0" w:color="auto"/>
            <w:bottom w:val="none" w:sz="0" w:space="0" w:color="auto"/>
            <w:right w:val="none" w:sz="0" w:space="0" w:color="auto"/>
          </w:divBdr>
        </w:div>
      </w:divsChild>
    </w:div>
    <w:div w:id="1695569240">
      <w:bodyDiv w:val="1"/>
      <w:marLeft w:val="0"/>
      <w:marRight w:val="0"/>
      <w:marTop w:val="0"/>
      <w:marBottom w:val="0"/>
      <w:divBdr>
        <w:top w:val="none" w:sz="0" w:space="0" w:color="auto"/>
        <w:left w:val="none" w:sz="0" w:space="0" w:color="auto"/>
        <w:bottom w:val="none" w:sz="0" w:space="0" w:color="auto"/>
        <w:right w:val="none" w:sz="0" w:space="0" w:color="auto"/>
      </w:divBdr>
      <w:divsChild>
        <w:div w:id="1643003533">
          <w:marLeft w:val="0"/>
          <w:marRight w:val="0"/>
          <w:marTop w:val="0"/>
          <w:marBottom w:val="0"/>
          <w:divBdr>
            <w:top w:val="none" w:sz="0" w:space="0" w:color="auto"/>
            <w:left w:val="none" w:sz="0" w:space="0" w:color="auto"/>
            <w:bottom w:val="none" w:sz="0" w:space="0" w:color="auto"/>
            <w:right w:val="none" w:sz="0" w:space="0" w:color="auto"/>
          </w:divBdr>
        </w:div>
        <w:div w:id="1156341617">
          <w:marLeft w:val="0"/>
          <w:marRight w:val="0"/>
          <w:marTop w:val="0"/>
          <w:marBottom w:val="0"/>
          <w:divBdr>
            <w:top w:val="none" w:sz="0" w:space="0" w:color="auto"/>
            <w:left w:val="none" w:sz="0" w:space="0" w:color="auto"/>
            <w:bottom w:val="none" w:sz="0" w:space="0" w:color="auto"/>
            <w:right w:val="none" w:sz="0" w:space="0" w:color="auto"/>
          </w:divBdr>
        </w:div>
        <w:div w:id="611671331">
          <w:marLeft w:val="0"/>
          <w:marRight w:val="0"/>
          <w:marTop w:val="0"/>
          <w:marBottom w:val="0"/>
          <w:divBdr>
            <w:top w:val="none" w:sz="0" w:space="0" w:color="auto"/>
            <w:left w:val="none" w:sz="0" w:space="0" w:color="auto"/>
            <w:bottom w:val="none" w:sz="0" w:space="0" w:color="auto"/>
            <w:right w:val="none" w:sz="0" w:space="0" w:color="auto"/>
          </w:divBdr>
        </w:div>
        <w:div w:id="870264896">
          <w:marLeft w:val="0"/>
          <w:marRight w:val="0"/>
          <w:marTop w:val="0"/>
          <w:marBottom w:val="0"/>
          <w:divBdr>
            <w:top w:val="none" w:sz="0" w:space="0" w:color="auto"/>
            <w:left w:val="none" w:sz="0" w:space="0" w:color="auto"/>
            <w:bottom w:val="none" w:sz="0" w:space="0" w:color="auto"/>
            <w:right w:val="none" w:sz="0" w:space="0" w:color="auto"/>
          </w:divBdr>
        </w:div>
        <w:div w:id="508715985">
          <w:marLeft w:val="0"/>
          <w:marRight w:val="0"/>
          <w:marTop w:val="0"/>
          <w:marBottom w:val="0"/>
          <w:divBdr>
            <w:top w:val="none" w:sz="0" w:space="0" w:color="auto"/>
            <w:left w:val="none" w:sz="0" w:space="0" w:color="auto"/>
            <w:bottom w:val="none" w:sz="0" w:space="0" w:color="auto"/>
            <w:right w:val="none" w:sz="0" w:space="0" w:color="auto"/>
          </w:divBdr>
        </w:div>
      </w:divsChild>
    </w:div>
    <w:div w:id="1853640435">
      <w:bodyDiv w:val="1"/>
      <w:marLeft w:val="0"/>
      <w:marRight w:val="0"/>
      <w:marTop w:val="0"/>
      <w:marBottom w:val="0"/>
      <w:divBdr>
        <w:top w:val="none" w:sz="0" w:space="0" w:color="auto"/>
        <w:left w:val="none" w:sz="0" w:space="0" w:color="auto"/>
        <w:bottom w:val="none" w:sz="0" w:space="0" w:color="auto"/>
        <w:right w:val="none" w:sz="0" w:space="0" w:color="auto"/>
      </w:divBdr>
      <w:divsChild>
        <w:div w:id="2097743511">
          <w:marLeft w:val="0"/>
          <w:marRight w:val="0"/>
          <w:marTop w:val="0"/>
          <w:marBottom w:val="0"/>
          <w:divBdr>
            <w:top w:val="none" w:sz="0" w:space="0" w:color="auto"/>
            <w:left w:val="none" w:sz="0" w:space="0" w:color="auto"/>
            <w:bottom w:val="none" w:sz="0" w:space="0" w:color="auto"/>
            <w:right w:val="none" w:sz="0" w:space="0" w:color="auto"/>
          </w:divBdr>
        </w:div>
        <w:div w:id="1612665267">
          <w:marLeft w:val="0"/>
          <w:marRight w:val="0"/>
          <w:marTop w:val="0"/>
          <w:marBottom w:val="0"/>
          <w:divBdr>
            <w:top w:val="none" w:sz="0" w:space="0" w:color="auto"/>
            <w:left w:val="none" w:sz="0" w:space="0" w:color="auto"/>
            <w:bottom w:val="none" w:sz="0" w:space="0" w:color="auto"/>
            <w:right w:val="none" w:sz="0" w:space="0" w:color="auto"/>
          </w:divBdr>
        </w:div>
        <w:div w:id="1855681938">
          <w:marLeft w:val="0"/>
          <w:marRight w:val="0"/>
          <w:marTop w:val="0"/>
          <w:marBottom w:val="0"/>
          <w:divBdr>
            <w:top w:val="none" w:sz="0" w:space="0" w:color="auto"/>
            <w:left w:val="none" w:sz="0" w:space="0" w:color="auto"/>
            <w:bottom w:val="none" w:sz="0" w:space="0" w:color="auto"/>
            <w:right w:val="none" w:sz="0" w:space="0" w:color="auto"/>
          </w:divBdr>
        </w:div>
        <w:div w:id="410086985">
          <w:marLeft w:val="0"/>
          <w:marRight w:val="0"/>
          <w:marTop w:val="0"/>
          <w:marBottom w:val="0"/>
          <w:divBdr>
            <w:top w:val="none" w:sz="0" w:space="0" w:color="auto"/>
            <w:left w:val="none" w:sz="0" w:space="0" w:color="auto"/>
            <w:bottom w:val="none" w:sz="0" w:space="0" w:color="auto"/>
            <w:right w:val="none" w:sz="0" w:space="0" w:color="auto"/>
          </w:divBdr>
        </w:div>
        <w:div w:id="158935372">
          <w:marLeft w:val="0"/>
          <w:marRight w:val="0"/>
          <w:marTop w:val="0"/>
          <w:marBottom w:val="0"/>
          <w:divBdr>
            <w:top w:val="none" w:sz="0" w:space="0" w:color="auto"/>
            <w:left w:val="none" w:sz="0" w:space="0" w:color="auto"/>
            <w:bottom w:val="none" w:sz="0" w:space="0" w:color="auto"/>
            <w:right w:val="none" w:sz="0" w:space="0" w:color="auto"/>
          </w:divBdr>
        </w:div>
      </w:divsChild>
    </w:div>
    <w:div w:id="1913002705">
      <w:bodyDiv w:val="1"/>
      <w:marLeft w:val="0"/>
      <w:marRight w:val="0"/>
      <w:marTop w:val="0"/>
      <w:marBottom w:val="0"/>
      <w:divBdr>
        <w:top w:val="none" w:sz="0" w:space="0" w:color="auto"/>
        <w:left w:val="none" w:sz="0" w:space="0" w:color="auto"/>
        <w:bottom w:val="none" w:sz="0" w:space="0" w:color="auto"/>
        <w:right w:val="none" w:sz="0" w:space="0" w:color="auto"/>
      </w:divBdr>
    </w:div>
    <w:div w:id="2001273730">
      <w:bodyDiv w:val="1"/>
      <w:marLeft w:val="0"/>
      <w:marRight w:val="0"/>
      <w:marTop w:val="0"/>
      <w:marBottom w:val="0"/>
      <w:divBdr>
        <w:top w:val="none" w:sz="0" w:space="0" w:color="auto"/>
        <w:left w:val="none" w:sz="0" w:space="0" w:color="auto"/>
        <w:bottom w:val="none" w:sz="0" w:space="0" w:color="auto"/>
        <w:right w:val="none" w:sz="0" w:space="0" w:color="auto"/>
      </w:divBdr>
      <w:divsChild>
        <w:div w:id="1039471345">
          <w:marLeft w:val="0"/>
          <w:marRight w:val="0"/>
          <w:marTop w:val="0"/>
          <w:marBottom w:val="0"/>
          <w:divBdr>
            <w:top w:val="none" w:sz="0" w:space="0" w:color="auto"/>
            <w:left w:val="none" w:sz="0" w:space="0" w:color="auto"/>
            <w:bottom w:val="none" w:sz="0" w:space="0" w:color="auto"/>
            <w:right w:val="none" w:sz="0" w:space="0" w:color="auto"/>
          </w:divBdr>
        </w:div>
        <w:div w:id="760293900">
          <w:marLeft w:val="0"/>
          <w:marRight w:val="0"/>
          <w:marTop w:val="0"/>
          <w:marBottom w:val="0"/>
          <w:divBdr>
            <w:top w:val="none" w:sz="0" w:space="0" w:color="auto"/>
            <w:left w:val="none" w:sz="0" w:space="0" w:color="auto"/>
            <w:bottom w:val="none" w:sz="0" w:space="0" w:color="auto"/>
            <w:right w:val="none" w:sz="0" w:space="0" w:color="auto"/>
          </w:divBdr>
        </w:div>
        <w:div w:id="840047786">
          <w:marLeft w:val="0"/>
          <w:marRight w:val="0"/>
          <w:marTop w:val="0"/>
          <w:marBottom w:val="0"/>
          <w:divBdr>
            <w:top w:val="none" w:sz="0" w:space="0" w:color="auto"/>
            <w:left w:val="none" w:sz="0" w:space="0" w:color="auto"/>
            <w:bottom w:val="none" w:sz="0" w:space="0" w:color="auto"/>
            <w:right w:val="none" w:sz="0" w:space="0" w:color="auto"/>
          </w:divBdr>
        </w:div>
        <w:div w:id="870606263">
          <w:marLeft w:val="0"/>
          <w:marRight w:val="0"/>
          <w:marTop w:val="0"/>
          <w:marBottom w:val="0"/>
          <w:divBdr>
            <w:top w:val="none" w:sz="0" w:space="0" w:color="auto"/>
            <w:left w:val="none" w:sz="0" w:space="0" w:color="auto"/>
            <w:bottom w:val="none" w:sz="0" w:space="0" w:color="auto"/>
            <w:right w:val="none" w:sz="0" w:space="0" w:color="auto"/>
          </w:divBdr>
        </w:div>
        <w:div w:id="1181353921">
          <w:marLeft w:val="0"/>
          <w:marRight w:val="0"/>
          <w:marTop w:val="0"/>
          <w:marBottom w:val="0"/>
          <w:divBdr>
            <w:top w:val="none" w:sz="0" w:space="0" w:color="auto"/>
            <w:left w:val="none" w:sz="0" w:space="0" w:color="auto"/>
            <w:bottom w:val="none" w:sz="0" w:space="0" w:color="auto"/>
            <w:right w:val="none" w:sz="0" w:space="0" w:color="auto"/>
          </w:divBdr>
        </w:div>
        <w:div w:id="244849495">
          <w:marLeft w:val="0"/>
          <w:marRight w:val="0"/>
          <w:marTop w:val="0"/>
          <w:marBottom w:val="0"/>
          <w:divBdr>
            <w:top w:val="none" w:sz="0" w:space="0" w:color="auto"/>
            <w:left w:val="none" w:sz="0" w:space="0" w:color="auto"/>
            <w:bottom w:val="none" w:sz="0" w:space="0" w:color="auto"/>
            <w:right w:val="none" w:sz="0" w:space="0" w:color="auto"/>
          </w:divBdr>
        </w:div>
      </w:divsChild>
    </w:div>
    <w:div w:id="2145808786">
      <w:bodyDiv w:val="1"/>
      <w:marLeft w:val="0"/>
      <w:marRight w:val="0"/>
      <w:marTop w:val="0"/>
      <w:marBottom w:val="0"/>
      <w:divBdr>
        <w:top w:val="none" w:sz="0" w:space="0" w:color="auto"/>
        <w:left w:val="none" w:sz="0" w:space="0" w:color="auto"/>
        <w:bottom w:val="none" w:sz="0" w:space="0" w:color="auto"/>
        <w:right w:val="none" w:sz="0" w:space="0" w:color="auto"/>
      </w:divBdr>
      <w:divsChild>
        <w:div w:id="1035426744">
          <w:marLeft w:val="0"/>
          <w:marRight w:val="0"/>
          <w:marTop w:val="0"/>
          <w:marBottom w:val="0"/>
          <w:divBdr>
            <w:top w:val="none" w:sz="0" w:space="0" w:color="auto"/>
            <w:left w:val="none" w:sz="0" w:space="0" w:color="auto"/>
            <w:bottom w:val="none" w:sz="0" w:space="0" w:color="auto"/>
            <w:right w:val="none" w:sz="0" w:space="0" w:color="auto"/>
          </w:divBdr>
        </w:div>
        <w:div w:id="91655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6F483-3BE7-447E-8844-B868FA88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Marilyn</dc:creator>
  <cp:keywords/>
  <dc:description/>
  <cp:lastModifiedBy>Gardner, Marilyn</cp:lastModifiedBy>
  <cp:revision>6</cp:revision>
  <dcterms:created xsi:type="dcterms:W3CDTF">2018-08-22T02:58:00Z</dcterms:created>
  <dcterms:modified xsi:type="dcterms:W3CDTF">2021-06-08T18:09:00Z</dcterms:modified>
</cp:coreProperties>
</file>