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4EABE" w14:textId="38266503" w:rsidR="009B72C7" w:rsidRPr="00020797" w:rsidRDefault="00BB5806" w:rsidP="00C25855">
      <w:pPr>
        <w:rPr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WKU </w:t>
      </w:r>
      <w:r w:rsidR="009B72C7" w:rsidRPr="00020797">
        <w:rPr>
          <w:b/>
          <w:bCs/>
          <w:sz w:val="28"/>
          <w:szCs w:val="28"/>
        </w:rPr>
        <w:t xml:space="preserve">Annual </w:t>
      </w:r>
      <w:r w:rsidR="00516E34" w:rsidRPr="00020797">
        <w:rPr>
          <w:b/>
          <w:bCs/>
          <w:sz w:val="28"/>
          <w:szCs w:val="28"/>
        </w:rPr>
        <w:t xml:space="preserve">Sustainability </w:t>
      </w:r>
      <w:r w:rsidR="009B72C7" w:rsidRPr="00020797">
        <w:rPr>
          <w:b/>
          <w:bCs/>
          <w:sz w:val="28"/>
          <w:szCs w:val="28"/>
        </w:rPr>
        <w:t xml:space="preserve">Check-up </w:t>
      </w:r>
      <w:r w:rsidR="005B1DA1" w:rsidRPr="00020797">
        <w:rPr>
          <w:b/>
          <w:bCs/>
          <w:sz w:val="28"/>
          <w:szCs w:val="28"/>
          <w:highlight w:val="yellow"/>
        </w:rPr>
        <w:t>PILOT</w:t>
      </w:r>
      <w:r w:rsidR="00C2776C" w:rsidRPr="00020797">
        <w:rPr>
          <w:b/>
          <w:bCs/>
          <w:sz w:val="28"/>
          <w:szCs w:val="28"/>
        </w:rPr>
        <w:t xml:space="preserve"> Program </w:t>
      </w:r>
      <w:r w:rsidR="00F638DE" w:rsidRPr="00020797">
        <w:rPr>
          <w:color w:val="FF0000"/>
          <w:sz w:val="28"/>
          <w:szCs w:val="28"/>
        </w:rPr>
        <w:t>(</w:t>
      </w:r>
      <w:r w:rsidR="00072922">
        <w:rPr>
          <w:color w:val="FF0000"/>
          <w:sz w:val="28"/>
          <w:szCs w:val="28"/>
        </w:rPr>
        <w:t>August</w:t>
      </w:r>
      <w:r w:rsidR="00F638DE" w:rsidRPr="00020797">
        <w:rPr>
          <w:color w:val="FF0000"/>
          <w:sz w:val="28"/>
          <w:szCs w:val="28"/>
        </w:rPr>
        <w:t xml:space="preserve"> </w:t>
      </w:r>
      <w:r w:rsidR="00072922">
        <w:rPr>
          <w:color w:val="FF0000"/>
          <w:sz w:val="28"/>
          <w:szCs w:val="28"/>
        </w:rPr>
        <w:t>23</w:t>
      </w:r>
      <w:r w:rsidR="00F638DE" w:rsidRPr="00020797">
        <w:rPr>
          <w:color w:val="FF0000"/>
          <w:sz w:val="28"/>
          <w:szCs w:val="28"/>
        </w:rPr>
        <w:t>, 2021)</w:t>
      </w:r>
    </w:p>
    <w:p w14:paraId="49C2B679" w14:textId="4C077780" w:rsidR="009B72C7" w:rsidRPr="00272D94" w:rsidRDefault="009B72C7" w:rsidP="00C25855">
      <w:pPr>
        <w:rPr>
          <w:b/>
          <w:bCs/>
        </w:rPr>
      </w:pPr>
    </w:p>
    <w:p w14:paraId="14568A40" w14:textId="2AEC0291" w:rsidR="00C25855" w:rsidRPr="00272D94" w:rsidRDefault="00C25855" w:rsidP="00C25855">
      <w:pPr>
        <w:rPr>
          <w:b/>
          <w:bCs/>
        </w:rPr>
      </w:pPr>
      <w:r w:rsidRPr="00272D94">
        <w:rPr>
          <w:b/>
          <w:bCs/>
        </w:rPr>
        <w:t>Context</w:t>
      </w:r>
      <w:r w:rsidR="007C6AEB" w:rsidRPr="00272D94">
        <w:rPr>
          <w:b/>
          <w:bCs/>
        </w:rPr>
        <w:t xml:space="preserve"> &amp; Overview</w:t>
      </w:r>
    </w:p>
    <w:p w14:paraId="1BB159B3" w14:textId="6F2E253E" w:rsidR="00C25855" w:rsidRPr="00272D94" w:rsidRDefault="00C25855" w:rsidP="00C25855">
      <w:pPr>
        <w:rPr>
          <w:rFonts w:ascii="Calibri" w:eastAsia="Times New Roman" w:hAnsi="Calibri" w:cs="Calibri"/>
          <w:color w:val="000000"/>
        </w:rPr>
      </w:pPr>
      <w:r w:rsidRPr="00272D94">
        <w:rPr>
          <w:rFonts w:ascii="Calibri" w:eastAsia="Times New Roman" w:hAnsi="Calibri" w:cs="Calibri"/>
          <w:color w:val="000000"/>
        </w:rPr>
        <w:t>The aim</w:t>
      </w:r>
      <w:r w:rsidR="00C2776C" w:rsidRPr="00272D94">
        <w:rPr>
          <w:rFonts w:ascii="Calibri" w:eastAsia="Times New Roman" w:hAnsi="Calibri" w:cs="Calibri"/>
          <w:color w:val="000000"/>
        </w:rPr>
        <w:t xml:space="preserve"> of the Annual Sustainability Check-up (ASC)</w:t>
      </w:r>
      <w:r w:rsidRPr="00272D94">
        <w:rPr>
          <w:rFonts w:ascii="Calibri" w:eastAsia="Times New Roman" w:hAnsi="Calibri" w:cs="Calibri"/>
          <w:color w:val="000000"/>
        </w:rPr>
        <w:t xml:space="preserve"> is to </w:t>
      </w:r>
      <w:r w:rsidR="00C2776C" w:rsidRPr="00272D94">
        <w:rPr>
          <w:rFonts w:ascii="Calibri" w:eastAsia="Times New Roman" w:hAnsi="Calibri" w:cs="Calibri"/>
          <w:color w:val="000000"/>
        </w:rPr>
        <w:t xml:space="preserve">quickly and efficiently </w:t>
      </w:r>
      <w:r w:rsidR="005E3925" w:rsidRPr="00272D94">
        <w:rPr>
          <w:rFonts w:ascii="Calibri" w:eastAsia="Times New Roman" w:hAnsi="Calibri" w:cs="Calibri"/>
          <w:color w:val="000000"/>
        </w:rPr>
        <w:t>identify programs that may need help to improve their</w:t>
      </w:r>
      <w:r w:rsidR="007351D6" w:rsidRPr="00272D94">
        <w:rPr>
          <w:rFonts w:ascii="Calibri" w:eastAsia="Times New Roman" w:hAnsi="Calibri" w:cs="Calibri"/>
          <w:color w:val="000000"/>
        </w:rPr>
        <w:t xml:space="preserve"> long-term viability and quality</w:t>
      </w:r>
      <w:r w:rsidRPr="00272D94">
        <w:rPr>
          <w:rFonts w:ascii="Calibri" w:eastAsia="Times New Roman" w:hAnsi="Calibri" w:cs="Calibri"/>
          <w:color w:val="000000"/>
        </w:rPr>
        <w:t>.</w:t>
      </w:r>
      <w:r w:rsidR="000671D6">
        <w:rPr>
          <w:rFonts w:ascii="Calibri" w:eastAsia="Times New Roman" w:hAnsi="Calibri" w:cs="Calibri"/>
          <w:color w:val="000000"/>
        </w:rPr>
        <w:t xml:space="preserve"> </w:t>
      </w:r>
      <w:r w:rsidR="007351D6" w:rsidRPr="00272D94">
        <w:rPr>
          <w:rFonts w:ascii="Calibri" w:eastAsia="Times New Roman" w:hAnsi="Calibri" w:cs="Calibri"/>
          <w:color w:val="000000"/>
        </w:rPr>
        <w:t xml:space="preserve">This is </w:t>
      </w:r>
      <w:r w:rsidR="007351D6" w:rsidRPr="000671D6">
        <w:rPr>
          <w:rFonts w:ascii="Calibri" w:eastAsia="Times New Roman" w:hAnsi="Calibri" w:cs="Calibri"/>
          <w:color w:val="000000"/>
          <w:u w:val="single"/>
        </w:rPr>
        <w:t>not</w:t>
      </w:r>
      <w:r w:rsidR="007351D6" w:rsidRPr="00272D94">
        <w:rPr>
          <w:rFonts w:ascii="Calibri" w:eastAsia="Times New Roman" w:hAnsi="Calibri" w:cs="Calibri"/>
          <w:color w:val="000000"/>
        </w:rPr>
        <w:t xml:space="preserve"> an attempt to identify programs for suspension, but a proactive effort to support programs that may have different types of challenges. </w:t>
      </w:r>
      <w:r w:rsidR="005E3925" w:rsidRPr="00272D94">
        <w:rPr>
          <w:rFonts w:ascii="Calibri" w:eastAsia="Times New Roman" w:hAnsi="Calibri" w:cs="Calibri"/>
          <w:color w:val="000000"/>
        </w:rPr>
        <w:t>Working with Institutional Research, t</w:t>
      </w:r>
      <w:r w:rsidRPr="00272D94">
        <w:rPr>
          <w:rFonts w:ascii="Calibri" w:eastAsia="Times New Roman" w:hAnsi="Calibri" w:cs="Calibri"/>
          <w:color w:val="000000"/>
        </w:rPr>
        <w:t xml:space="preserve">he </w:t>
      </w:r>
      <w:r w:rsidR="005E3925" w:rsidRPr="00272D94">
        <w:rPr>
          <w:rFonts w:ascii="Calibri" w:eastAsia="Times New Roman" w:hAnsi="Calibri" w:cs="Calibri"/>
          <w:color w:val="000000"/>
        </w:rPr>
        <w:t>Academic Program Review Creation C</w:t>
      </w:r>
      <w:r w:rsidRPr="00272D94">
        <w:rPr>
          <w:rFonts w:ascii="Calibri" w:eastAsia="Times New Roman" w:hAnsi="Calibri" w:cs="Calibri"/>
          <w:color w:val="000000"/>
        </w:rPr>
        <w:t xml:space="preserve">ommittee </w:t>
      </w:r>
      <w:r w:rsidR="005E3925" w:rsidRPr="00272D94">
        <w:rPr>
          <w:rFonts w:ascii="Calibri" w:eastAsia="Times New Roman" w:hAnsi="Calibri" w:cs="Calibri"/>
          <w:color w:val="000000"/>
        </w:rPr>
        <w:t>has</w:t>
      </w:r>
      <w:r w:rsidRPr="00272D94">
        <w:rPr>
          <w:rFonts w:ascii="Calibri" w:eastAsia="Times New Roman" w:hAnsi="Calibri" w:cs="Calibri"/>
          <w:color w:val="000000"/>
        </w:rPr>
        <w:t xml:space="preserve"> develop</w:t>
      </w:r>
      <w:r w:rsidR="005E3925" w:rsidRPr="00272D94">
        <w:rPr>
          <w:rFonts w:ascii="Calibri" w:eastAsia="Times New Roman" w:hAnsi="Calibri" w:cs="Calibri"/>
          <w:color w:val="000000"/>
        </w:rPr>
        <w:t>ed</w:t>
      </w:r>
      <w:r w:rsidRPr="00272D94">
        <w:rPr>
          <w:rFonts w:ascii="Calibri" w:eastAsia="Times New Roman" w:hAnsi="Calibri" w:cs="Calibri"/>
          <w:color w:val="000000"/>
        </w:rPr>
        <w:t xml:space="preserve"> a </w:t>
      </w:r>
      <w:r w:rsidR="005E3925" w:rsidRPr="00272D94">
        <w:rPr>
          <w:rFonts w:ascii="Calibri" w:eastAsia="Times New Roman" w:hAnsi="Calibri" w:cs="Calibri"/>
          <w:color w:val="000000"/>
        </w:rPr>
        <w:t xml:space="preserve">suite of data pages with a </w:t>
      </w:r>
      <w:r w:rsidRPr="00272D94">
        <w:rPr>
          <w:rFonts w:ascii="Calibri" w:eastAsia="Times New Roman" w:hAnsi="Calibri" w:cs="Calibri"/>
          <w:color w:val="000000"/>
        </w:rPr>
        <w:t xml:space="preserve">dashboard that reports </w:t>
      </w:r>
      <w:r w:rsidR="005E3925" w:rsidRPr="00272D94">
        <w:rPr>
          <w:rFonts w:ascii="Calibri" w:eastAsia="Times New Roman" w:hAnsi="Calibri" w:cs="Calibri"/>
          <w:color w:val="000000"/>
        </w:rPr>
        <w:t>five</w:t>
      </w:r>
      <w:r w:rsidR="00D03C54" w:rsidRPr="00272D94">
        <w:rPr>
          <w:rFonts w:ascii="Calibri" w:eastAsia="Times New Roman" w:hAnsi="Calibri" w:cs="Calibri"/>
          <w:color w:val="000000"/>
        </w:rPr>
        <w:t xml:space="preserve"> years’ worth of </w:t>
      </w:r>
      <w:r w:rsidRPr="00272D94">
        <w:rPr>
          <w:rFonts w:ascii="Calibri" w:eastAsia="Times New Roman" w:hAnsi="Calibri" w:cs="Calibri"/>
          <w:color w:val="000000"/>
        </w:rPr>
        <w:t xml:space="preserve">data that </w:t>
      </w:r>
      <w:r w:rsidR="009B72C7" w:rsidRPr="00272D94">
        <w:rPr>
          <w:rFonts w:ascii="Calibri" w:eastAsia="Times New Roman" w:hAnsi="Calibri" w:cs="Calibri"/>
          <w:color w:val="000000"/>
        </w:rPr>
        <w:t>programs</w:t>
      </w:r>
      <w:r w:rsidRPr="00272D94">
        <w:rPr>
          <w:rFonts w:ascii="Calibri" w:eastAsia="Times New Roman" w:hAnsi="Calibri" w:cs="Calibri"/>
          <w:color w:val="000000"/>
        </w:rPr>
        <w:t xml:space="preserve"> </w:t>
      </w:r>
      <w:r w:rsidR="005E3925" w:rsidRPr="00272D94">
        <w:rPr>
          <w:rFonts w:ascii="Calibri" w:eastAsia="Times New Roman" w:hAnsi="Calibri" w:cs="Calibri"/>
          <w:color w:val="000000"/>
        </w:rPr>
        <w:t>will</w:t>
      </w:r>
      <w:r w:rsidRPr="00272D94">
        <w:rPr>
          <w:rFonts w:ascii="Calibri" w:eastAsia="Times New Roman" w:hAnsi="Calibri" w:cs="Calibri"/>
          <w:color w:val="000000"/>
        </w:rPr>
        <w:t xml:space="preserve"> use to </w:t>
      </w:r>
      <w:r w:rsidR="005E3925" w:rsidRPr="00272D94">
        <w:rPr>
          <w:rFonts w:ascii="Calibri" w:eastAsia="Times New Roman" w:hAnsi="Calibri" w:cs="Calibri"/>
          <w:color w:val="000000"/>
        </w:rPr>
        <w:t>analyze</w:t>
      </w:r>
      <w:r w:rsidRPr="00272D94">
        <w:rPr>
          <w:rFonts w:ascii="Calibri" w:eastAsia="Times New Roman" w:hAnsi="Calibri" w:cs="Calibri"/>
          <w:color w:val="000000"/>
        </w:rPr>
        <w:t xml:space="preserve"> their programs</w:t>
      </w:r>
      <w:r w:rsidR="00C369E2" w:rsidRPr="00272D94">
        <w:rPr>
          <w:rFonts w:ascii="Calibri" w:eastAsia="Times New Roman" w:hAnsi="Calibri" w:cs="Calibri"/>
          <w:color w:val="000000"/>
        </w:rPr>
        <w:t>.</w:t>
      </w:r>
      <w:r w:rsidRPr="00272D94">
        <w:rPr>
          <w:rFonts w:ascii="Calibri" w:eastAsia="Times New Roman" w:hAnsi="Calibri" w:cs="Calibri"/>
          <w:color w:val="000000"/>
        </w:rPr>
        <w:t xml:space="preserve">  The committee</w:t>
      </w:r>
      <w:r w:rsidR="007351D6" w:rsidRPr="00272D94">
        <w:rPr>
          <w:rFonts w:ascii="Calibri" w:eastAsia="Times New Roman" w:hAnsi="Calibri" w:cs="Calibri"/>
          <w:color w:val="000000"/>
        </w:rPr>
        <w:t xml:space="preserve">, composed of faculty from across the university representing diverse disciplines and program sizes, </w:t>
      </w:r>
      <w:r w:rsidR="00C2776C" w:rsidRPr="00272D94">
        <w:rPr>
          <w:rFonts w:ascii="Calibri" w:eastAsia="Times New Roman" w:hAnsi="Calibri" w:cs="Calibri"/>
          <w:color w:val="000000"/>
        </w:rPr>
        <w:t>spent months developing</w:t>
      </w:r>
      <w:r w:rsidRPr="00272D94">
        <w:rPr>
          <w:rFonts w:ascii="Calibri" w:eastAsia="Times New Roman" w:hAnsi="Calibri" w:cs="Calibri"/>
          <w:color w:val="000000"/>
        </w:rPr>
        <w:t xml:space="preserve"> a set of</w:t>
      </w:r>
      <w:r w:rsidR="00F638DE" w:rsidRPr="00272D94">
        <w:rPr>
          <w:rFonts w:ascii="Calibri" w:eastAsia="Times New Roman" w:hAnsi="Calibri" w:cs="Calibri"/>
          <w:color w:val="000000"/>
        </w:rPr>
        <w:t xml:space="preserve"> </w:t>
      </w:r>
      <w:r w:rsidR="000C20D8" w:rsidRPr="00272D94">
        <w:rPr>
          <w:rFonts w:ascii="Calibri" w:eastAsia="Times New Roman" w:hAnsi="Calibri" w:cs="Calibri"/>
          <w:color w:val="000000"/>
        </w:rPr>
        <w:t xml:space="preserve">metrics and </w:t>
      </w:r>
      <w:r w:rsidRPr="00272D94">
        <w:rPr>
          <w:rFonts w:ascii="Calibri" w:eastAsia="Times New Roman" w:hAnsi="Calibri" w:cs="Calibri"/>
          <w:color w:val="000000"/>
        </w:rPr>
        <w:t xml:space="preserve">thresholds that </w:t>
      </w:r>
      <w:r w:rsidR="005E3925" w:rsidRPr="00272D94">
        <w:rPr>
          <w:rFonts w:ascii="Calibri" w:eastAsia="Times New Roman" w:hAnsi="Calibri" w:cs="Calibri"/>
          <w:color w:val="000000"/>
        </w:rPr>
        <w:t>programs</w:t>
      </w:r>
      <w:r w:rsidRPr="00272D94">
        <w:rPr>
          <w:rFonts w:ascii="Calibri" w:eastAsia="Times New Roman" w:hAnsi="Calibri" w:cs="Calibri"/>
          <w:color w:val="000000"/>
        </w:rPr>
        <w:t xml:space="preserve"> </w:t>
      </w:r>
      <w:r w:rsidR="00C2776C" w:rsidRPr="00272D94">
        <w:rPr>
          <w:rFonts w:ascii="Calibri" w:eastAsia="Times New Roman" w:hAnsi="Calibri" w:cs="Calibri"/>
          <w:color w:val="000000"/>
        </w:rPr>
        <w:t>should</w:t>
      </w:r>
      <w:r w:rsidRPr="00272D94">
        <w:rPr>
          <w:rFonts w:ascii="Calibri" w:eastAsia="Times New Roman" w:hAnsi="Calibri" w:cs="Calibri"/>
          <w:color w:val="000000"/>
        </w:rPr>
        <w:t xml:space="preserve"> meet to demonstrate their sustainabilit</w:t>
      </w:r>
      <w:r w:rsidR="00F638DE" w:rsidRPr="00272D94">
        <w:rPr>
          <w:rFonts w:ascii="Calibri" w:eastAsia="Times New Roman" w:hAnsi="Calibri" w:cs="Calibri"/>
          <w:color w:val="000000"/>
        </w:rPr>
        <w:t>y</w:t>
      </w:r>
      <w:r w:rsidR="005E3925" w:rsidRPr="00272D94">
        <w:rPr>
          <w:rFonts w:ascii="Calibri" w:eastAsia="Times New Roman" w:hAnsi="Calibri" w:cs="Calibri"/>
          <w:color w:val="000000"/>
        </w:rPr>
        <w:t xml:space="preserve">.  </w:t>
      </w:r>
    </w:p>
    <w:p w14:paraId="6212AC40" w14:textId="0166F8EF" w:rsidR="007351D6" w:rsidRPr="00272D94" w:rsidRDefault="007351D6" w:rsidP="00C25855">
      <w:pPr>
        <w:rPr>
          <w:rFonts w:ascii="Calibri" w:eastAsia="Times New Roman" w:hAnsi="Calibri" w:cs="Calibri"/>
          <w:color w:val="000000"/>
        </w:rPr>
      </w:pPr>
    </w:p>
    <w:p w14:paraId="66688898" w14:textId="339820F5" w:rsidR="007351D6" w:rsidRPr="00272D94" w:rsidRDefault="00DB58FD" w:rsidP="00C25855">
      <w:pPr>
        <w:rPr>
          <w:rFonts w:ascii="Calibri" w:eastAsia="Times New Roman" w:hAnsi="Calibri" w:cs="Calibri"/>
          <w:color w:val="000000"/>
        </w:rPr>
      </w:pPr>
      <w:r w:rsidRPr="00272D94">
        <w:rPr>
          <w:rFonts w:ascii="Calibri" w:eastAsia="Times New Roman" w:hAnsi="Calibri" w:cs="Calibri"/>
          <w:color w:val="000000"/>
        </w:rPr>
        <w:t xml:space="preserve">The committee has </w:t>
      </w:r>
      <w:r w:rsidR="00272D94" w:rsidRPr="00272D94">
        <w:rPr>
          <w:rFonts w:ascii="Calibri" w:eastAsia="Times New Roman" w:hAnsi="Calibri" w:cs="Calibri"/>
          <w:color w:val="000000"/>
        </w:rPr>
        <w:t>identified</w:t>
      </w:r>
      <w:r w:rsidRPr="00272D94">
        <w:rPr>
          <w:rFonts w:ascii="Calibri" w:eastAsia="Times New Roman" w:hAnsi="Calibri" w:cs="Calibri"/>
          <w:color w:val="000000"/>
        </w:rPr>
        <w:t xml:space="preserve"> </w:t>
      </w:r>
      <w:r w:rsidR="00272D94" w:rsidRPr="00272D94">
        <w:rPr>
          <w:rFonts w:ascii="Calibri" w:eastAsia="Times New Roman" w:hAnsi="Calibri" w:cs="Calibri"/>
          <w:color w:val="000000"/>
        </w:rPr>
        <w:t xml:space="preserve">several characteristics to measure </w:t>
      </w:r>
      <w:r w:rsidR="00272D94" w:rsidRPr="00072922">
        <w:rPr>
          <w:rFonts w:ascii="Calibri" w:eastAsia="Times New Roman" w:hAnsi="Calibri" w:cs="Calibri"/>
          <w:i/>
          <w:iCs/>
          <w:color w:val="000000"/>
        </w:rPr>
        <w:t>sustainability</w:t>
      </w:r>
      <w:r w:rsidR="00272D94" w:rsidRPr="00272D94">
        <w:rPr>
          <w:rFonts w:ascii="Calibri" w:eastAsia="Times New Roman" w:hAnsi="Calibri" w:cs="Calibri"/>
          <w:color w:val="000000"/>
        </w:rPr>
        <w:t xml:space="preserve">: </w:t>
      </w:r>
      <w:r w:rsidRPr="00272D94">
        <w:rPr>
          <w:rFonts w:ascii="Calibri" w:eastAsia="Times New Roman" w:hAnsi="Calibri" w:cs="Calibri"/>
          <w:color w:val="000000"/>
        </w:rPr>
        <w:t xml:space="preserve"># majors, # graduates, 6-year graduation rate, average annual change in majors and degrees, average student credit hour production, and % SCHP by full-time faculty. One of the strengths of this </w:t>
      </w:r>
      <w:r w:rsidR="00272D94" w:rsidRPr="00272D94">
        <w:rPr>
          <w:rFonts w:ascii="Calibri" w:eastAsia="Times New Roman" w:hAnsi="Calibri" w:cs="Calibri"/>
          <w:color w:val="000000"/>
        </w:rPr>
        <w:t>approach</w:t>
      </w:r>
      <w:r w:rsidRPr="00272D94">
        <w:rPr>
          <w:rFonts w:ascii="Calibri" w:eastAsia="Times New Roman" w:hAnsi="Calibri" w:cs="Calibri"/>
          <w:color w:val="000000"/>
        </w:rPr>
        <w:t xml:space="preserve"> is that it does not simply flag programs that have significant enrollment declines, but it also identifies programs that may be short</w:t>
      </w:r>
      <w:r w:rsidR="0058681C">
        <w:rPr>
          <w:rFonts w:ascii="Calibri" w:eastAsia="Times New Roman" w:hAnsi="Calibri" w:cs="Calibri"/>
          <w:color w:val="000000"/>
        </w:rPr>
        <w:t>-</w:t>
      </w:r>
      <w:r w:rsidRPr="00272D94">
        <w:rPr>
          <w:rFonts w:ascii="Calibri" w:eastAsia="Times New Roman" w:hAnsi="Calibri" w:cs="Calibri"/>
          <w:color w:val="000000"/>
        </w:rPr>
        <w:t>staffed.  Again, the goal is to highlight programs with specific challenges</w:t>
      </w:r>
      <w:r w:rsidR="00272D94" w:rsidRPr="00272D94">
        <w:rPr>
          <w:rFonts w:ascii="Calibri" w:eastAsia="Times New Roman" w:hAnsi="Calibri" w:cs="Calibri"/>
          <w:color w:val="000000"/>
        </w:rPr>
        <w:t xml:space="preserve">, </w:t>
      </w:r>
      <w:r w:rsidRPr="00272D94">
        <w:rPr>
          <w:rFonts w:ascii="Calibri" w:eastAsia="Times New Roman" w:hAnsi="Calibri" w:cs="Calibri"/>
          <w:color w:val="000000"/>
        </w:rPr>
        <w:t>to help them proactively take steps to improve</w:t>
      </w:r>
      <w:r w:rsidR="00272D94" w:rsidRPr="00272D94">
        <w:rPr>
          <w:rFonts w:ascii="Calibri" w:eastAsia="Times New Roman" w:hAnsi="Calibri" w:cs="Calibri"/>
          <w:color w:val="000000"/>
        </w:rPr>
        <w:t>, and to</w:t>
      </w:r>
      <w:r w:rsidR="0058681C">
        <w:rPr>
          <w:rFonts w:ascii="Calibri" w:eastAsia="Times New Roman" w:hAnsi="Calibri" w:cs="Calibri"/>
          <w:color w:val="000000"/>
        </w:rPr>
        <w:t xml:space="preserve"> give them an opportunity</w:t>
      </w:r>
      <w:r w:rsidR="00272D94" w:rsidRPr="00272D94">
        <w:rPr>
          <w:rFonts w:ascii="Calibri" w:eastAsia="Times New Roman" w:hAnsi="Calibri" w:cs="Calibri"/>
          <w:color w:val="000000"/>
        </w:rPr>
        <w:t xml:space="preserve"> </w:t>
      </w:r>
      <w:r w:rsidR="00072922">
        <w:rPr>
          <w:rFonts w:ascii="Calibri" w:eastAsia="Times New Roman" w:hAnsi="Calibri" w:cs="Calibri"/>
          <w:color w:val="000000"/>
        </w:rPr>
        <w:t xml:space="preserve">to </w:t>
      </w:r>
      <w:r w:rsidR="00272D94" w:rsidRPr="00272D94">
        <w:rPr>
          <w:rFonts w:ascii="Calibri" w:eastAsia="Times New Roman" w:hAnsi="Calibri" w:cs="Calibri"/>
          <w:color w:val="000000"/>
        </w:rPr>
        <w:t>advocate for resources from their colleges</w:t>
      </w:r>
      <w:r w:rsidRPr="00272D94">
        <w:rPr>
          <w:rFonts w:ascii="Calibri" w:eastAsia="Times New Roman" w:hAnsi="Calibri" w:cs="Calibri"/>
          <w:color w:val="000000"/>
        </w:rPr>
        <w:t xml:space="preserve">.  </w:t>
      </w:r>
    </w:p>
    <w:p w14:paraId="5B7E6122" w14:textId="77777777" w:rsidR="00D138C1" w:rsidRPr="00272D94" w:rsidRDefault="00D138C1" w:rsidP="00D138C1">
      <w:pPr>
        <w:rPr>
          <w:b/>
          <w:bCs/>
        </w:rPr>
      </w:pPr>
    </w:p>
    <w:p w14:paraId="5BAD94F8" w14:textId="26B2416B" w:rsidR="005E3925" w:rsidRPr="00272D94" w:rsidRDefault="00C25855" w:rsidP="007D5A6B">
      <w:pPr>
        <w:rPr>
          <w:rFonts w:ascii="Calibri" w:eastAsia="Times New Roman" w:hAnsi="Calibri" w:cs="Calibri"/>
          <w:color w:val="000000"/>
        </w:rPr>
      </w:pPr>
      <w:r w:rsidRPr="00272D94">
        <w:rPr>
          <w:rFonts w:ascii="Calibri" w:eastAsia="Times New Roman" w:hAnsi="Calibri" w:cs="Calibri"/>
          <w:color w:val="000000"/>
          <w:u w:val="single"/>
        </w:rPr>
        <w:t xml:space="preserve">Programs that meet or exceed the </w:t>
      </w:r>
      <w:r w:rsidR="006B71BA" w:rsidRPr="00272D94">
        <w:rPr>
          <w:rFonts w:ascii="Calibri" w:eastAsia="Times New Roman" w:hAnsi="Calibri" w:cs="Calibri"/>
          <w:color w:val="000000"/>
          <w:u w:val="single"/>
        </w:rPr>
        <w:t xml:space="preserve">sustainability </w:t>
      </w:r>
      <w:r w:rsidRPr="00272D94">
        <w:rPr>
          <w:rFonts w:ascii="Calibri" w:eastAsia="Times New Roman" w:hAnsi="Calibri" w:cs="Calibri"/>
          <w:color w:val="000000"/>
          <w:u w:val="single"/>
        </w:rPr>
        <w:t xml:space="preserve">thresholds will not need to </w:t>
      </w:r>
      <w:r w:rsidR="007351D6" w:rsidRPr="00272D94">
        <w:rPr>
          <w:rFonts w:ascii="Calibri" w:eastAsia="Times New Roman" w:hAnsi="Calibri" w:cs="Calibri"/>
          <w:color w:val="000000"/>
          <w:u w:val="single"/>
        </w:rPr>
        <w:t xml:space="preserve">write a report </w:t>
      </w:r>
      <w:r w:rsidR="007C6AEB" w:rsidRPr="00272D94">
        <w:rPr>
          <w:rFonts w:ascii="Calibri" w:eastAsia="Times New Roman" w:hAnsi="Calibri" w:cs="Calibri"/>
          <w:color w:val="000000"/>
          <w:u w:val="single"/>
        </w:rPr>
        <w:t>although analyzing the data will be a helpful way to monitor the strength of the department</w:t>
      </w:r>
      <w:r w:rsidRPr="00272D94">
        <w:rPr>
          <w:rFonts w:ascii="Calibri" w:eastAsia="Times New Roman" w:hAnsi="Calibri" w:cs="Calibri"/>
          <w:color w:val="000000"/>
        </w:rPr>
        <w:t xml:space="preserve">. </w:t>
      </w:r>
      <w:r w:rsidR="007D5A6B" w:rsidRPr="00272D94">
        <w:rPr>
          <w:rFonts w:ascii="Calibri" w:eastAsia="Times New Roman" w:hAnsi="Calibri" w:cs="Calibri"/>
          <w:color w:val="000000"/>
        </w:rPr>
        <w:t xml:space="preserve"> Programs that do not </w:t>
      </w:r>
      <w:r w:rsidR="005E3925" w:rsidRPr="00272D94">
        <w:rPr>
          <w:rFonts w:ascii="Calibri" w:eastAsia="Times New Roman" w:hAnsi="Calibri" w:cs="Calibri"/>
          <w:color w:val="000000"/>
        </w:rPr>
        <w:t>meet</w:t>
      </w:r>
      <w:r w:rsidR="007D5A6B" w:rsidRPr="00272D94">
        <w:rPr>
          <w:rFonts w:ascii="Calibri" w:eastAsia="Times New Roman" w:hAnsi="Calibri" w:cs="Calibri"/>
          <w:color w:val="000000"/>
        </w:rPr>
        <w:t xml:space="preserve"> the thresholds will </w:t>
      </w:r>
      <w:r w:rsidR="005E3925" w:rsidRPr="00272D94">
        <w:rPr>
          <w:rFonts w:ascii="Calibri" w:eastAsia="Times New Roman" w:hAnsi="Calibri" w:cs="Calibri"/>
          <w:color w:val="000000"/>
        </w:rPr>
        <w:t xml:space="preserve">complete a brief report </w:t>
      </w:r>
      <w:r w:rsidR="007C6AEB" w:rsidRPr="00272D94">
        <w:rPr>
          <w:rFonts w:ascii="Calibri" w:eastAsia="Times New Roman" w:hAnsi="Calibri" w:cs="Calibri"/>
          <w:color w:val="000000"/>
        </w:rPr>
        <w:t xml:space="preserve">to </w:t>
      </w:r>
      <w:r w:rsidR="0058681C">
        <w:rPr>
          <w:rFonts w:ascii="Calibri" w:eastAsia="Times New Roman" w:hAnsi="Calibri" w:cs="Calibri"/>
          <w:color w:val="000000"/>
        </w:rPr>
        <w:t>assess</w:t>
      </w:r>
      <w:r w:rsidR="007C6AEB" w:rsidRPr="00272D94">
        <w:rPr>
          <w:rFonts w:ascii="Calibri" w:eastAsia="Times New Roman" w:hAnsi="Calibri" w:cs="Calibri"/>
          <w:color w:val="000000"/>
        </w:rPr>
        <w:t xml:space="preserve"> their program</w:t>
      </w:r>
      <w:r w:rsidR="00D17BCC" w:rsidRPr="00272D94">
        <w:rPr>
          <w:rFonts w:ascii="Calibri" w:eastAsia="Times New Roman" w:hAnsi="Calibri" w:cs="Calibri"/>
          <w:color w:val="000000"/>
        </w:rPr>
        <w:t>’</w:t>
      </w:r>
      <w:r w:rsidR="007C6AEB" w:rsidRPr="00272D94">
        <w:rPr>
          <w:rFonts w:ascii="Calibri" w:eastAsia="Times New Roman" w:hAnsi="Calibri" w:cs="Calibri"/>
          <w:color w:val="000000"/>
        </w:rPr>
        <w:t>s sustainability and potentially make a plan to improve it with support from their colleges.  Program coordinators</w:t>
      </w:r>
      <w:r w:rsidR="00272D94" w:rsidRPr="00272D94">
        <w:rPr>
          <w:rFonts w:ascii="Calibri" w:eastAsia="Times New Roman" w:hAnsi="Calibri" w:cs="Calibri"/>
          <w:color w:val="000000"/>
        </w:rPr>
        <w:t xml:space="preserve"> will work with department heads to</w:t>
      </w:r>
      <w:r w:rsidR="005E3925" w:rsidRPr="00272D94">
        <w:rPr>
          <w:rFonts w:ascii="Calibri" w:eastAsia="Times New Roman" w:hAnsi="Calibri" w:cs="Calibri"/>
          <w:color w:val="000000"/>
        </w:rPr>
        <w:t xml:space="preserve"> </w:t>
      </w:r>
    </w:p>
    <w:p w14:paraId="770A459B" w14:textId="77777777" w:rsidR="005E3925" w:rsidRPr="00272D94" w:rsidRDefault="007D5A6B" w:rsidP="005E3925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</w:rPr>
      </w:pPr>
      <w:r w:rsidRPr="00272D94">
        <w:rPr>
          <w:rFonts w:ascii="Calibri" w:eastAsia="Times New Roman" w:hAnsi="Calibri" w:cs="Calibri"/>
          <w:color w:val="000000" w:themeColor="text1"/>
        </w:rPr>
        <w:t>answer a series of questions to explain their situation and their plans to improve the sustainability of the program</w:t>
      </w:r>
      <w:r w:rsidR="00480D36" w:rsidRPr="00272D94">
        <w:rPr>
          <w:rFonts w:ascii="Calibri" w:eastAsia="Times New Roman" w:hAnsi="Calibri" w:cs="Calibri"/>
          <w:color w:val="000000" w:themeColor="text1"/>
        </w:rPr>
        <w:t xml:space="preserve"> (if applicable)</w:t>
      </w:r>
      <w:r w:rsidRPr="00272D94">
        <w:rPr>
          <w:rFonts w:ascii="Calibri" w:eastAsia="Times New Roman" w:hAnsi="Calibri" w:cs="Calibri"/>
          <w:color w:val="000000"/>
        </w:rPr>
        <w:t xml:space="preserve">; </w:t>
      </w:r>
    </w:p>
    <w:p w14:paraId="5BA7F7C9" w14:textId="77777777" w:rsidR="005E3925" w:rsidRPr="00272D94" w:rsidRDefault="007D5A6B" w:rsidP="005E3925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 w:themeColor="text1"/>
        </w:rPr>
      </w:pPr>
      <w:r w:rsidRPr="00272D94">
        <w:rPr>
          <w:rFonts w:ascii="Calibri" w:eastAsia="Times New Roman" w:hAnsi="Calibri" w:cs="Calibri"/>
          <w:color w:val="000000"/>
        </w:rPr>
        <w:t xml:space="preserve">set </w:t>
      </w:r>
      <w:r w:rsidRPr="00272D94">
        <w:rPr>
          <w:rFonts w:ascii="Calibri" w:eastAsia="Times New Roman" w:hAnsi="Calibri" w:cs="Calibri"/>
          <w:color w:val="000000" w:themeColor="text1"/>
        </w:rPr>
        <w:t xml:space="preserve">goals and a timeline to meet those goals; and </w:t>
      </w:r>
    </w:p>
    <w:p w14:paraId="1E1D5658" w14:textId="07CB1539" w:rsidR="005E3925" w:rsidRPr="00272D94" w:rsidRDefault="007D5A6B" w:rsidP="005E3925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</w:rPr>
      </w:pPr>
      <w:r w:rsidRPr="00272D94">
        <w:rPr>
          <w:rFonts w:ascii="Calibri" w:eastAsia="Times New Roman" w:hAnsi="Calibri" w:cs="Calibri"/>
          <w:color w:val="000000" w:themeColor="text1"/>
        </w:rPr>
        <w:t>describe kind</w:t>
      </w:r>
      <w:r w:rsidR="00072922">
        <w:rPr>
          <w:rFonts w:ascii="Calibri" w:eastAsia="Times New Roman" w:hAnsi="Calibri" w:cs="Calibri"/>
          <w:color w:val="000000" w:themeColor="text1"/>
        </w:rPr>
        <w:t>s</w:t>
      </w:r>
      <w:r w:rsidRPr="00272D94">
        <w:rPr>
          <w:rFonts w:ascii="Calibri" w:eastAsia="Times New Roman" w:hAnsi="Calibri" w:cs="Calibri"/>
          <w:color w:val="000000" w:themeColor="text1"/>
        </w:rPr>
        <w:t xml:space="preserve"> of support (financial or otherwise) the program would need </w:t>
      </w:r>
      <w:r w:rsidRPr="00272D94">
        <w:rPr>
          <w:rFonts w:ascii="Calibri" w:eastAsia="Times New Roman" w:hAnsi="Calibri" w:cs="Calibri"/>
          <w:color w:val="000000"/>
        </w:rPr>
        <w:t xml:space="preserve">to improve and to achieve the goals. </w:t>
      </w:r>
    </w:p>
    <w:p w14:paraId="4A237170" w14:textId="77777777" w:rsidR="007C6AEB" w:rsidRPr="00272D94" w:rsidRDefault="007C6AEB" w:rsidP="007C6AEB">
      <w:pPr>
        <w:rPr>
          <w:rFonts w:ascii="Calibri" w:eastAsia="Times New Roman" w:hAnsi="Calibri" w:cs="Calibri"/>
          <w:color w:val="000000"/>
        </w:rPr>
      </w:pPr>
    </w:p>
    <w:p w14:paraId="0EC0E81F" w14:textId="1B5B3919" w:rsidR="007D5A6B" w:rsidRPr="00272D94" w:rsidRDefault="005E3925" w:rsidP="007D5A6B">
      <w:pPr>
        <w:rPr>
          <w:rFonts w:ascii="Calibri" w:eastAsia="Times New Roman" w:hAnsi="Calibri" w:cs="Calibri"/>
          <w:color w:val="000000"/>
        </w:rPr>
      </w:pPr>
      <w:r w:rsidRPr="00272D94">
        <w:rPr>
          <w:rFonts w:ascii="Calibri" w:eastAsia="Times New Roman" w:hAnsi="Calibri" w:cs="Calibri"/>
          <w:color w:val="000000"/>
        </w:rPr>
        <w:t>The</w:t>
      </w:r>
      <w:r w:rsidR="00480D36" w:rsidRPr="00272D94">
        <w:rPr>
          <w:rFonts w:ascii="Calibri" w:eastAsia="Times New Roman" w:hAnsi="Calibri" w:cs="Calibri"/>
          <w:color w:val="000000"/>
        </w:rPr>
        <w:t xml:space="preserve"> college </w:t>
      </w:r>
      <w:r w:rsidRPr="00272D94">
        <w:rPr>
          <w:rFonts w:ascii="Calibri" w:eastAsia="Times New Roman" w:hAnsi="Calibri" w:cs="Calibri"/>
          <w:color w:val="000000"/>
        </w:rPr>
        <w:t>d</w:t>
      </w:r>
      <w:r w:rsidR="00480D36" w:rsidRPr="00272D94">
        <w:rPr>
          <w:rFonts w:ascii="Calibri" w:eastAsia="Times New Roman" w:hAnsi="Calibri" w:cs="Calibri"/>
          <w:color w:val="000000"/>
        </w:rPr>
        <w:t>ean</w:t>
      </w:r>
      <w:r w:rsidR="007D5A6B" w:rsidRPr="00272D94">
        <w:rPr>
          <w:rFonts w:ascii="Calibri" w:eastAsia="Times New Roman" w:hAnsi="Calibri" w:cs="Calibri"/>
          <w:color w:val="000000"/>
        </w:rPr>
        <w:t xml:space="preserve"> </w:t>
      </w:r>
      <w:r w:rsidRPr="00272D94">
        <w:rPr>
          <w:rFonts w:ascii="Calibri" w:eastAsia="Times New Roman" w:hAnsi="Calibri" w:cs="Calibri"/>
          <w:color w:val="000000"/>
        </w:rPr>
        <w:t>will</w:t>
      </w:r>
      <w:r w:rsidR="007D5A6B" w:rsidRPr="00272D94">
        <w:rPr>
          <w:rFonts w:ascii="Calibri" w:eastAsia="Times New Roman" w:hAnsi="Calibri" w:cs="Calibri"/>
          <w:color w:val="000000"/>
        </w:rPr>
        <w:t xml:space="preserve"> review the explanation and plan and provide input and</w:t>
      </w:r>
      <w:r w:rsidRPr="00272D94">
        <w:rPr>
          <w:rFonts w:ascii="Calibri" w:eastAsia="Times New Roman" w:hAnsi="Calibri" w:cs="Calibri"/>
          <w:color w:val="000000"/>
        </w:rPr>
        <w:t xml:space="preserve"> </w:t>
      </w:r>
      <w:r w:rsidR="007D5A6B" w:rsidRPr="00272D94">
        <w:rPr>
          <w:rFonts w:ascii="Calibri" w:eastAsia="Times New Roman" w:hAnsi="Calibri" w:cs="Calibri"/>
          <w:color w:val="000000"/>
        </w:rPr>
        <w:t xml:space="preserve">determine the level of support that is available. Departments may need to amend goals based on the </w:t>
      </w:r>
      <w:r w:rsidR="001B05F8" w:rsidRPr="00272D94">
        <w:rPr>
          <w:rFonts w:ascii="Calibri" w:eastAsia="Times New Roman" w:hAnsi="Calibri" w:cs="Calibri"/>
          <w:color w:val="000000"/>
        </w:rPr>
        <w:t xml:space="preserve">types and </w:t>
      </w:r>
      <w:r w:rsidR="007D5A6B" w:rsidRPr="00272D94">
        <w:rPr>
          <w:rFonts w:ascii="Calibri" w:eastAsia="Times New Roman" w:hAnsi="Calibri" w:cs="Calibri"/>
          <w:color w:val="000000"/>
        </w:rPr>
        <w:t>level</w:t>
      </w:r>
      <w:r w:rsidR="001B05F8" w:rsidRPr="00272D94">
        <w:rPr>
          <w:rFonts w:ascii="Calibri" w:eastAsia="Times New Roman" w:hAnsi="Calibri" w:cs="Calibri"/>
          <w:color w:val="000000"/>
        </w:rPr>
        <w:t>s</w:t>
      </w:r>
      <w:r w:rsidR="007D5A6B" w:rsidRPr="00272D94">
        <w:rPr>
          <w:rFonts w:ascii="Calibri" w:eastAsia="Times New Roman" w:hAnsi="Calibri" w:cs="Calibri"/>
          <w:color w:val="000000"/>
        </w:rPr>
        <w:t xml:space="preserve"> of support that </w:t>
      </w:r>
      <w:r w:rsidR="001B05F8" w:rsidRPr="00272D94">
        <w:rPr>
          <w:rFonts w:ascii="Calibri" w:eastAsia="Times New Roman" w:hAnsi="Calibri" w:cs="Calibri"/>
          <w:color w:val="000000"/>
        </w:rPr>
        <w:t>colleges</w:t>
      </w:r>
      <w:r w:rsidR="007D5A6B" w:rsidRPr="00272D94">
        <w:rPr>
          <w:rFonts w:ascii="Calibri" w:eastAsia="Times New Roman" w:hAnsi="Calibri" w:cs="Calibri"/>
          <w:color w:val="000000"/>
        </w:rPr>
        <w:t xml:space="preserve"> can provide.  </w:t>
      </w:r>
      <w:r w:rsidR="00480D36" w:rsidRPr="00272D94">
        <w:rPr>
          <w:rFonts w:ascii="Calibri" w:eastAsia="Times New Roman" w:hAnsi="Calibri" w:cs="Calibri"/>
          <w:color w:val="000000"/>
        </w:rPr>
        <w:t>Once the program faculty</w:t>
      </w:r>
      <w:r w:rsidR="00072922">
        <w:rPr>
          <w:rFonts w:ascii="Calibri" w:eastAsia="Times New Roman" w:hAnsi="Calibri" w:cs="Calibri"/>
          <w:color w:val="000000"/>
        </w:rPr>
        <w:t>, department head,</w:t>
      </w:r>
      <w:r w:rsidR="00480D36" w:rsidRPr="00272D94">
        <w:rPr>
          <w:rFonts w:ascii="Calibri" w:eastAsia="Times New Roman" w:hAnsi="Calibri" w:cs="Calibri"/>
          <w:color w:val="000000"/>
        </w:rPr>
        <w:t xml:space="preserve"> and dean have come to an agreement, they </w:t>
      </w:r>
      <w:r w:rsidR="00C2776C" w:rsidRPr="00272D94">
        <w:rPr>
          <w:rFonts w:ascii="Calibri" w:eastAsia="Times New Roman" w:hAnsi="Calibri" w:cs="Calibri"/>
          <w:color w:val="000000"/>
        </w:rPr>
        <w:t>will</w:t>
      </w:r>
      <w:r w:rsidR="00480D36" w:rsidRPr="00272D94">
        <w:rPr>
          <w:rFonts w:ascii="Calibri" w:eastAsia="Times New Roman" w:hAnsi="Calibri" w:cs="Calibri"/>
          <w:color w:val="000000"/>
        </w:rPr>
        <w:t xml:space="preserve"> share the plan with the WKU </w:t>
      </w:r>
      <w:r w:rsidR="00020797">
        <w:rPr>
          <w:rFonts w:ascii="Calibri" w:eastAsia="Times New Roman" w:hAnsi="Calibri" w:cs="Calibri"/>
          <w:color w:val="000000"/>
        </w:rPr>
        <w:t>Academic Program Review</w:t>
      </w:r>
      <w:r w:rsidR="00480D36" w:rsidRPr="00272D94">
        <w:rPr>
          <w:rFonts w:ascii="Calibri" w:eastAsia="Times New Roman" w:hAnsi="Calibri" w:cs="Calibri"/>
          <w:color w:val="000000"/>
        </w:rPr>
        <w:t xml:space="preserve"> Committee and the Provost</w:t>
      </w:r>
      <w:r w:rsidR="00C2776C" w:rsidRPr="00272D94">
        <w:rPr>
          <w:rFonts w:ascii="Calibri" w:eastAsia="Times New Roman" w:hAnsi="Calibri" w:cs="Calibri"/>
          <w:color w:val="000000"/>
        </w:rPr>
        <w:t xml:space="preserve">. While the APR Committee and Provost will monitor progress, deans have full authority over the programs in their colleges. </w:t>
      </w:r>
      <w:r w:rsidR="009B5E48" w:rsidRPr="00272D94">
        <w:rPr>
          <w:rFonts w:ascii="Calibri" w:eastAsia="Times New Roman" w:hAnsi="Calibri" w:cs="Calibri"/>
          <w:color w:val="000000"/>
        </w:rPr>
        <w:t>Once a plan has been approved</w:t>
      </w:r>
      <w:r w:rsidR="00C2776C" w:rsidRPr="00272D94">
        <w:rPr>
          <w:rFonts w:ascii="Calibri" w:eastAsia="Times New Roman" w:hAnsi="Calibri" w:cs="Calibri"/>
          <w:color w:val="000000"/>
        </w:rPr>
        <w:t xml:space="preserve"> by the dean</w:t>
      </w:r>
      <w:r w:rsidR="009B5E48" w:rsidRPr="00272D94">
        <w:rPr>
          <w:rFonts w:ascii="Calibri" w:eastAsia="Times New Roman" w:hAnsi="Calibri" w:cs="Calibri"/>
          <w:color w:val="000000"/>
        </w:rPr>
        <w:t xml:space="preserve"> and a timeline agreed </w:t>
      </w:r>
      <w:r w:rsidR="000C20D8" w:rsidRPr="00272D94">
        <w:rPr>
          <w:rFonts w:ascii="Calibri" w:eastAsia="Times New Roman" w:hAnsi="Calibri" w:cs="Calibri"/>
          <w:color w:val="000000"/>
        </w:rPr>
        <w:t>upon</w:t>
      </w:r>
      <w:r w:rsidR="009B5E48" w:rsidRPr="00272D94">
        <w:rPr>
          <w:rFonts w:ascii="Calibri" w:eastAsia="Times New Roman" w:hAnsi="Calibri" w:cs="Calibri"/>
          <w:color w:val="000000"/>
        </w:rPr>
        <w:t>, the program will not be flagged</w:t>
      </w:r>
      <w:r w:rsidR="000C20D8" w:rsidRPr="00272D94">
        <w:rPr>
          <w:rFonts w:ascii="Calibri" w:eastAsia="Times New Roman" w:hAnsi="Calibri" w:cs="Calibri"/>
          <w:color w:val="000000"/>
        </w:rPr>
        <w:t xml:space="preserve"> until the timeline has passed</w:t>
      </w:r>
      <w:r w:rsidR="009B5E48" w:rsidRPr="00272D94">
        <w:rPr>
          <w:rFonts w:ascii="Calibri" w:eastAsia="Times New Roman" w:hAnsi="Calibri" w:cs="Calibri"/>
          <w:color w:val="000000"/>
        </w:rPr>
        <w:t>, but the program will need to submit a brief annual progress report</w:t>
      </w:r>
      <w:r w:rsidR="00C2776C" w:rsidRPr="00272D94">
        <w:rPr>
          <w:rFonts w:ascii="Calibri" w:eastAsia="Times New Roman" w:hAnsi="Calibri" w:cs="Calibri"/>
          <w:color w:val="000000"/>
        </w:rPr>
        <w:t xml:space="preserve"> </w:t>
      </w:r>
      <w:r w:rsidR="00072922" w:rsidRPr="00272D94">
        <w:rPr>
          <w:rFonts w:ascii="Calibri" w:eastAsia="Times New Roman" w:hAnsi="Calibri" w:cs="Calibri"/>
          <w:color w:val="000000"/>
        </w:rPr>
        <w:t>(one paragraph)</w:t>
      </w:r>
      <w:r w:rsidR="00072922">
        <w:rPr>
          <w:rFonts w:ascii="Calibri" w:eastAsia="Times New Roman" w:hAnsi="Calibri" w:cs="Calibri"/>
          <w:color w:val="000000"/>
        </w:rPr>
        <w:t xml:space="preserve"> </w:t>
      </w:r>
      <w:r w:rsidR="00C2776C" w:rsidRPr="00272D94">
        <w:rPr>
          <w:rFonts w:ascii="Calibri" w:eastAsia="Times New Roman" w:hAnsi="Calibri" w:cs="Calibri"/>
          <w:color w:val="000000"/>
        </w:rPr>
        <w:t>to the dean and APR Committee</w:t>
      </w:r>
      <w:r w:rsidR="00072922">
        <w:rPr>
          <w:rFonts w:ascii="Calibri" w:eastAsia="Times New Roman" w:hAnsi="Calibri" w:cs="Calibri"/>
          <w:color w:val="000000"/>
        </w:rPr>
        <w:t>.</w:t>
      </w:r>
    </w:p>
    <w:p w14:paraId="6640F1DD" w14:textId="6704B9A0" w:rsidR="00C25855" w:rsidRDefault="00C25855" w:rsidP="00410493"/>
    <w:p w14:paraId="3B52280F" w14:textId="77777777" w:rsidR="00020797" w:rsidRPr="00272D94" w:rsidRDefault="00020797" w:rsidP="00410493"/>
    <w:p w14:paraId="26ED9ACE" w14:textId="6CE00727" w:rsidR="00D03C54" w:rsidRPr="00272D94" w:rsidRDefault="007C6AEB" w:rsidP="00410493">
      <w:pPr>
        <w:rPr>
          <w:b/>
          <w:bCs/>
        </w:rPr>
      </w:pPr>
      <w:r w:rsidRPr="00272D94">
        <w:rPr>
          <w:b/>
          <w:bCs/>
        </w:rPr>
        <w:lastRenderedPageBreak/>
        <w:t>Information for Sustainability Reports</w:t>
      </w:r>
    </w:p>
    <w:p w14:paraId="413E9C9B" w14:textId="5552644B" w:rsidR="009B72C7" w:rsidRPr="00272D94" w:rsidRDefault="00B27664" w:rsidP="00D14894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272D94">
        <w:rPr>
          <w:rFonts w:ascii="Calibri" w:eastAsia="Times New Roman" w:hAnsi="Calibri" w:cs="Calibri"/>
          <w:color w:val="000000"/>
        </w:rPr>
        <w:t xml:space="preserve">Based on </w:t>
      </w:r>
      <w:r w:rsidR="009444E4" w:rsidRPr="00272D94">
        <w:rPr>
          <w:rFonts w:ascii="Calibri" w:eastAsia="Times New Roman" w:hAnsi="Calibri" w:cs="Calibri"/>
          <w:color w:val="000000"/>
        </w:rPr>
        <w:t>a</w:t>
      </w:r>
      <w:r w:rsidRPr="00272D94">
        <w:rPr>
          <w:rFonts w:ascii="Calibri" w:eastAsia="Times New Roman" w:hAnsi="Calibri" w:cs="Calibri"/>
          <w:color w:val="000000"/>
        </w:rPr>
        <w:t xml:space="preserve"> review of the dashboard data</w:t>
      </w:r>
      <w:r w:rsidR="009444E4" w:rsidRPr="00272D94">
        <w:rPr>
          <w:rFonts w:ascii="Calibri" w:eastAsia="Times New Roman" w:hAnsi="Calibri" w:cs="Calibri"/>
          <w:color w:val="000000"/>
        </w:rPr>
        <w:t>,</w:t>
      </w:r>
      <w:r w:rsidRPr="00272D94">
        <w:rPr>
          <w:rFonts w:ascii="Calibri" w:eastAsia="Times New Roman" w:hAnsi="Calibri" w:cs="Calibri"/>
          <w:color w:val="000000"/>
        </w:rPr>
        <w:t xml:space="preserve"> explain </w:t>
      </w:r>
      <w:r w:rsidR="007C6AEB" w:rsidRPr="00272D94">
        <w:rPr>
          <w:rFonts w:ascii="Calibri" w:eastAsia="Times New Roman" w:hAnsi="Calibri" w:cs="Calibri"/>
          <w:color w:val="000000"/>
        </w:rPr>
        <w:t>your</w:t>
      </w:r>
      <w:r w:rsidRPr="00272D94">
        <w:rPr>
          <w:rFonts w:ascii="Calibri" w:eastAsia="Times New Roman" w:hAnsi="Calibri" w:cs="Calibri"/>
          <w:color w:val="000000"/>
        </w:rPr>
        <w:t xml:space="preserve"> interpretation of</w:t>
      </w:r>
      <w:r w:rsidR="009B72C7" w:rsidRPr="00272D94">
        <w:rPr>
          <w:rFonts w:ascii="Calibri" w:eastAsia="Times New Roman" w:hAnsi="Calibri" w:cs="Calibri"/>
          <w:color w:val="000000"/>
        </w:rPr>
        <w:t xml:space="preserve"> the sustainability of your program</w:t>
      </w:r>
      <w:r w:rsidR="009444E4" w:rsidRPr="00272D94">
        <w:rPr>
          <w:rFonts w:ascii="Calibri" w:eastAsia="Times New Roman" w:hAnsi="Calibri" w:cs="Calibri"/>
          <w:color w:val="000000"/>
        </w:rPr>
        <w:t xml:space="preserve"> and the</w:t>
      </w:r>
      <w:r w:rsidRPr="00272D94">
        <w:rPr>
          <w:rFonts w:ascii="Calibri" w:eastAsia="Times New Roman" w:hAnsi="Calibri" w:cs="Calibri"/>
          <w:color w:val="000000"/>
        </w:rPr>
        <w:t xml:space="preserve"> causes of any</w:t>
      </w:r>
      <w:r w:rsidR="00F638DE" w:rsidRPr="00272D94">
        <w:rPr>
          <w:rFonts w:ascii="Calibri" w:eastAsia="Times New Roman" w:hAnsi="Calibri" w:cs="Calibri"/>
          <w:color w:val="000000"/>
        </w:rPr>
        <w:t xml:space="preserve"> sustainability issues that </w:t>
      </w:r>
      <w:r w:rsidR="00D17BCC" w:rsidRPr="00272D94">
        <w:rPr>
          <w:rFonts w:ascii="Calibri" w:eastAsia="Times New Roman" w:hAnsi="Calibri" w:cs="Calibri"/>
          <w:color w:val="000000"/>
        </w:rPr>
        <w:t xml:space="preserve">may </w:t>
      </w:r>
      <w:r w:rsidR="00F638DE" w:rsidRPr="00272D94">
        <w:rPr>
          <w:rFonts w:ascii="Calibri" w:eastAsia="Times New Roman" w:hAnsi="Calibri" w:cs="Calibri"/>
          <w:color w:val="000000"/>
        </w:rPr>
        <w:t>need to be addressed</w:t>
      </w:r>
      <w:r w:rsidR="00404DF5" w:rsidRPr="00272D94">
        <w:rPr>
          <w:rFonts w:ascii="Calibri" w:eastAsia="Times New Roman" w:hAnsi="Calibri" w:cs="Calibri"/>
          <w:color w:val="000000"/>
        </w:rPr>
        <w:t xml:space="preserve">. </w:t>
      </w:r>
    </w:p>
    <w:p w14:paraId="6D9F635E" w14:textId="0E655BC6" w:rsidR="00480D36" w:rsidRPr="00272D94" w:rsidRDefault="00D57531" w:rsidP="00480D3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272D94">
        <w:rPr>
          <w:rFonts w:ascii="Calibri" w:eastAsia="Times New Roman" w:hAnsi="Calibri" w:cs="Calibri"/>
          <w:color w:val="000000"/>
        </w:rPr>
        <w:t>Explain</w:t>
      </w:r>
      <w:r w:rsidR="00480D36" w:rsidRPr="00272D94">
        <w:rPr>
          <w:rFonts w:ascii="Calibri" w:eastAsia="Times New Roman" w:hAnsi="Calibri" w:cs="Calibri"/>
          <w:color w:val="000000"/>
        </w:rPr>
        <w:t xml:space="preserve"> </w:t>
      </w:r>
      <w:r w:rsidR="007C6AEB" w:rsidRPr="00272D94">
        <w:rPr>
          <w:rFonts w:ascii="Calibri" w:eastAsia="Times New Roman" w:hAnsi="Calibri" w:cs="Calibri"/>
          <w:color w:val="000000"/>
        </w:rPr>
        <w:t>your</w:t>
      </w:r>
      <w:r w:rsidR="00480D36" w:rsidRPr="00272D94">
        <w:rPr>
          <w:rFonts w:ascii="Calibri" w:eastAsia="Times New Roman" w:hAnsi="Calibri" w:cs="Calibri"/>
          <w:color w:val="000000"/>
        </w:rPr>
        <w:t xml:space="preserve"> program’s effectiveness in terms of </w:t>
      </w:r>
      <w:r w:rsidRPr="00272D94">
        <w:rPr>
          <w:rFonts w:ascii="Calibri" w:eastAsia="Times New Roman" w:hAnsi="Calibri" w:cs="Calibri"/>
          <w:color w:val="000000"/>
        </w:rPr>
        <w:t>student learning and success</w:t>
      </w:r>
      <w:r w:rsidR="00723320" w:rsidRPr="00272D94">
        <w:rPr>
          <w:rFonts w:ascii="Calibri" w:eastAsia="Times New Roman" w:hAnsi="Calibri" w:cs="Calibri"/>
          <w:color w:val="000000"/>
        </w:rPr>
        <w:t xml:space="preserve"> as they impact sustainability</w:t>
      </w:r>
      <w:r w:rsidRPr="00272D94">
        <w:rPr>
          <w:rFonts w:ascii="Calibri" w:eastAsia="Times New Roman" w:hAnsi="Calibri" w:cs="Calibri"/>
          <w:color w:val="000000"/>
        </w:rPr>
        <w:t xml:space="preserve">. Consider results from Assurance of Student Learning reports, </w:t>
      </w:r>
      <w:r w:rsidR="00480D36" w:rsidRPr="00272D94">
        <w:rPr>
          <w:rFonts w:ascii="Calibri" w:eastAsia="Times New Roman" w:hAnsi="Calibri" w:cs="Calibri"/>
          <w:color w:val="000000"/>
        </w:rPr>
        <w:t xml:space="preserve">strategies </w:t>
      </w:r>
      <w:r w:rsidR="007C6AEB" w:rsidRPr="00272D94">
        <w:rPr>
          <w:rFonts w:ascii="Calibri" w:eastAsia="Times New Roman" w:hAnsi="Calibri" w:cs="Calibri"/>
          <w:color w:val="000000"/>
        </w:rPr>
        <w:t>you</w:t>
      </w:r>
      <w:r w:rsidR="00A71B18" w:rsidRPr="00272D94">
        <w:rPr>
          <w:rFonts w:ascii="Calibri" w:eastAsia="Times New Roman" w:hAnsi="Calibri" w:cs="Calibri"/>
          <w:color w:val="000000"/>
        </w:rPr>
        <w:t xml:space="preserve"> have u</w:t>
      </w:r>
      <w:r w:rsidR="00480D36" w:rsidRPr="00272D94">
        <w:rPr>
          <w:rFonts w:ascii="Calibri" w:eastAsia="Times New Roman" w:hAnsi="Calibri" w:cs="Calibri"/>
          <w:color w:val="000000"/>
        </w:rPr>
        <w:t>sed to improve learning</w:t>
      </w:r>
      <w:r w:rsidRPr="00272D94">
        <w:rPr>
          <w:rFonts w:ascii="Calibri" w:eastAsia="Times New Roman" w:hAnsi="Calibri" w:cs="Calibri"/>
          <w:color w:val="000000"/>
        </w:rPr>
        <w:t>, and any other relevant data/information.</w:t>
      </w:r>
    </w:p>
    <w:p w14:paraId="5487798C" w14:textId="77777777" w:rsidR="00D57531" w:rsidRPr="00272D94" w:rsidRDefault="00D57531" w:rsidP="00D5753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272D94">
        <w:rPr>
          <w:rFonts w:ascii="Calibri" w:eastAsia="Times New Roman" w:hAnsi="Calibri" w:cs="Calibri"/>
          <w:color w:val="000000"/>
        </w:rPr>
        <w:t>Describe your plans to improve the program’s sustainability. Explain the specific steps that have been taken already and any future steps you will take; the measurable goals and targets that would indicate success in the short term (one year) and medium term (2-3 years); and the specific resources (financial or otherwise) needed to achieve success.</w:t>
      </w:r>
    </w:p>
    <w:p w14:paraId="03A9FED4" w14:textId="66AB1D4F" w:rsidR="009444E4" w:rsidRPr="00272D94" w:rsidRDefault="009444E4" w:rsidP="009444E4">
      <w:pPr>
        <w:rPr>
          <w:rFonts w:ascii="Calibri" w:eastAsia="Times New Roman" w:hAnsi="Calibri" w:cs="Calibri"/>
          <w:color w:val="000000"/>
        </w:rPr>
      </w:pPr>
    </w:p>
    <w:p w14:paraId="104D776D" w14:textId="750DF68C" w:rsidR="009444E4" w:rsidRPr="00272D94" w:rsidRDefault="009B72C7" w:rsidP="009444E4">
      <w:pPr>
        <w:rPr>
          <w:b/>
          <w:bCs/>
        </w:rPr>
      </w:pPr>
      <w:r w:rsidRPr="00272D94">
        <w:rPr>
          <w:b/>
          <w:bCs/>
        </w:rPr>
        <w:t xml:space="preserve">Dean’s Office </w:t>
      </w:r>
      <w:r w:rsidR="009444E4" w:rsidRPr="00272D94">
        <w:rPr>
          <w:b/>
          <w:bCs/>
        </w:rPr>
        <w:t>Review</w:t>
      </w:r>
    </w:p>
    <w:p w14:paraId="406BE183" w14:textId="1086CD35" w:rsidR="009444E4" w:rsidRPr="00272D94" w:rsidRDefault="009444E4" w:rsidP="009444E4">
      <w:pPr>
        <w:pStyle w:val="ListParagraph"/>
        <w:numPr>
          <w:ilvl w:val="0"/>
          <w:numId w:val="4"/>
        </w:numPr>
      </w:pPr>
      <w:r w:rsidRPr="00272D94">
        <w:t xml:space="preserve">After receiving </w:t>
      </w:r>
      <w:r w:rsidR="000671D6">
        <w:t xml:space="preserve">the </w:t>
      </w:r>
      <w:r w:rsidRPr="00272D94">
        <w:t>report, the Dean’s Office will p</w:t>
      </w:r>
      <w:r w:rsidR="009B72C7" w:rsidRPr="00272D94">
        <w:t>rovide an assessment of the plan</w:t>
      </w:r>
      <w:r w:rsidRPr="00272D94">
        <w:t xml:space="preserve">. The Dean/designee will </w:t>
      </w:r>
      <w:r w:rsidR="00B27664" w:rsidRPr="00272D94">
        <w:t>include</w:t>
      </w:r>
      <w:r w:rsidR="009B72C7" w:rsidRPr="00272D94">
        <w:t xml:space="preserve"> any reservations and</w:t>
      </w:r>
      <w:r w:rsidRPr="00272D94">
        <w:t>/or</w:t>
      </w:r>
      <w:r w:rsidR="009B72C7" w:rsidRPr="00272D94">
        <w:t xml:space="preserve"> suggestions for the program to consider</w:t>
      </w:r>
      <w:r w:rsidRPr="00272D94">
        <w:t xml:space="preserve"> and p</w:t>
      </w:r>
      <w:r w:rsidR="009B72C7" w:rsidRPr="00272D94">
        <w:t xml:space="preserve">ay particular attention to financial implications.  </w:t>
      </w:r>
      <w:r w:rsidR="00A71B18" w:rsidRPr="00272D94">
        <w:t>The Dean may choose to involve a college committee in the process and/or consult with the Provost as appropriate.</w:t>
      </w:r>
    </w:p>
    <w:p w14:paraId="66793771" w14:textId="5F1D6F3A" w:rsidR="00B27664" w:rsidRPr="00272D94" w:rsidRDefault="009444E4" w:rsidP="009444E4">
      <w:pPr>
        <w:pStyle w:val="ListParagraph"/>
        <w:numPr>
          <w:ilvl w:val="0"/>
          <w:numId w:val="4"/>
        </w:numPr>
      </w:pPr>
      <w:r w:rsidRPr="00272D94">
        <w:t>The Dean/designee will meet to review the response and i</w:t>
      </w:r>
      <w:r w:rsidR="00B27664" w:rsidRPr="00272D94">
        <w:t>terate</w:t>
      </w:r>
      <w:r w:rsidR="00BC4ABA" w:rsidRPr="00272D94">
        <w:t>;</w:t>
      </w:r>
      <w:r w:rsidR="00B27664" w:rsidRPr="00272D94">
        <w:t xml:space="preserve"> </w:t>
      </w:r>
      <w:r w:rsidRPr="00272D94">
        <w:t xml:space="preserve">the program faculty will revise the plan </w:t>
      </w:r>
      <w:r w:rsidR="00B27664" w:rsidRPr="00272D94">
        <w:t xml:space="preserve">as needed until the Dean and program have agreed on a </w:t>
      </w:r>
      <w:r w:rsidRPr="00272D94">
        <w:t xml:space="preserve">final </w:t>
      </w:r>
      <w:r w:rsidR="00B27664" w:rsidRPr="00272D94">
        <w:t>plan and timeline to improve the program’s sustainability.</w:t>
      </w:r>
    </w:p>
    <w:p w14:paraId="534C7332" w14:textId="7C2F8450" w:rsidR="009444E4" w:rsidRPr="00272D94" w:rsidRDefault="00A71B18" w:rsidP="009444E4">
      <w:pPr>
        <w:pStyle w:val="ListParagraph"/>
        <w:numPr>
          <w:ilvl w:val="0"/>
          <w:numId w:val="1"/>
        </w:numPr>
      </w:pPr>
      <w:r w:rsidRPr="00272D94">
        <w:t>Once agreement is achieved, the program coordinator will submit a final report that the Dean will endorse and forward to the APR Committee</w:t>
      </w:r>
      <w:r w:rsidR="00991992" w:rsidRPr="00272D94">
        <w:t xml:space="preserve">, </w:t>
      </w:r>
      <w:r w:rsidRPr="00272D94">
        <w:t>Provost</w:t>
      </w:r>
      <w:r w:rsidR="00991992" w:rsidRPr="00272D94">
        <w:t>, and (if relevant) Assoc</w:t>
      </w:r>
      <w:r w:rsidR="00C2776C" w:rsidRPr="00272D94">
        <w:t>.</w:t>
      </w:r>
      <w:r w:rsidR="00991992" w:rsidRPr="00272D94">
        <w:t xml:space="preserve"> Provost for Graduate Education</w:t>
      </w:r>
      <w:r w:rsidRPr="00272D94">
        <w:t>.</w:t>
      </w:r>
    </w:p>
    <w:p w14:paraId="5861C65C" w14:textId="3A03AE1C" w:rsidR="00A71B18" w:rsidRPr="00272D94" w:rsidRDefault="00A71B18" w:rsidP="00A71B18"/>
    <w:p w14:paraId="3A3B3739" w14:textId="0EF73943" w:rsidR="00A71B18" w:rsidRPr="00272D94" w:rsidRDefault="00A71B18" w:rsidP="00A71B18">
      <w:pPr>
        <w:rPr>
          <w:b/>
          <w:bCs/>
        </w:rPr>
      </w:pPr>
      <w:r w:rsidRPr="00272D94">
        <w:rPr>
          <w:b/>
          <w:bCs/>
        </w:rPr>
        <w:t>Academic Program Review Committee and Provost Monitoring</w:t>
      </w:r>
    </w:p>
    <w:p w14:paraId="0522B9B8" w14:textId="669B5D8A" w:rsidR="00A71B18" w:rsidRPr="00272D94" w:rsidRDefault="00A71B18" w:rsidP="00A71B18">
      <w:pPr>
        <w:pStyle w:val="ListParagraph"/>
        <w:numPr>
          <w:ilvl w:val="0"/>
          <w:numId w:val="5"/>
        </w:numPr>
      </w:pPr>
      <w:r w:rsidRPr="00272D94">
        <w:t xml:space="preserve">When the APR Committee receives the report, they will review it and make </w:t>
      </w:r>
      <w:r w:rsidR="00BC26B9" w:rsidRPr="00272D94">
        <w:t>notes for</w:t>
      </w:r>
      <w:r w:rsidRPr="00272D94">
        <w:t xml:space="preserve"> the </w:t>
      </w:r>
      <w:r w:rsidR="00BC26B9" w:rsidRPr="00272D94">
        <w:t>d</w:t>
      </w:r>
      <w:r w:rsidRPr="00272D94">
        <w:t>ashboard to help monitor progress</w:t>
      </w:r>
      <w:r w:rsidR="00BC26B9" w:rsidRPr="00272D94">
        <w:t xml:space="preserve"> (and avoid future flagging)</w:t>
      </w:r>
      <w:r w:rsidRPr="00272D94">
        <w:t>.</w:t>
      </w:r>
    </w:p>
    <w:p w14:paraId="7EC000A6" w14:textId="40A41C4E" w:rsidR="00A71B18" w:rsidRPr="00272D94" w:rsidRDefault="00A71B18" w:rsidP="00A71B18">
      <w:pPr>
        <w:pStyle w:val="ListParagraph"/>
        <w:numPr>
          <w:ilvl w:val="0"/>
          <w:numId w:val="5"/>
        </w:numPr>
      </w:pPr>
      <w:r w:rsidRPr="00272D94">
        <w:t xml:space="preserve">When the Provost receives the report, </w:t>
      </w:r>
      <w:r w:rsidR="00BC26B9" w:rsidRPr="00272D94">
        <w:t>s/he</w:t>
      </w:r>
      <w:r w:rsidRPr="00272D94">
        <w:t xml:space="preserve"> will respond to </w:t>
      </w:r>
      <w:r w:rsidR="00072922">
        <w:t xml:space="preserve">the </w:t>
      </w:r>
      <w:r w:rsidRPr="00272D94">
        <w:t>Dean and program if necessary.</w:t>
      </w:r>
    </w:p>
    <w:p w14:paraId="56C57B87" w14:textId="33FDFC22" w:rsidR="00272D94" w:rsidRDefault="00272D94" w:rsidP="00272D94">
      <w:pPr>
        <w:pStyle w:val="ListParagraph"/>
        <w:ind w:left="360"/>
      </w:pPr>
    </w:p>
    <w:p w14:paraId="31BE683D" w14:textId="70B1B55D" w:rsidR="00BB5806" w:rsidRDefault="00BB5806" w:rsidP="00272D94">
      <w:pPr>
        <w:pStyle w:val="ListParagraph"/>
        <w:ind w:left="360"/>
      </w:pPr>
    </w:p>
    <w:p w14:paraId="6C879C61" w14:textId="4AC1722B" w:rsidR="00BB5806" w:rsidRPr="00BB5806" w:rsidRDefault="00BB5806" w:rsidP="00BB5806">
      <w:pPr>
        <w:pStyle w:val="ListParagraph"/>
        <w:ind w:left="0"/>
        <w:rPr>
          <w:b/>
          <w:bCs/>
        </w:rPr>
      </w:pPr>
      <w:r w:rsidRPr="00BB5806">
        <w:rPr>
          <w:b/>
          <w:bCs/>
        </w:rPr>
        <w:t>Proposed Timeline for Pilot:</w:t>
      </w:r>
    </w:p>
    <w:p w14:paraId="2B372C32" w14:textId="7EA732A8" w:rsidR="00BB5806" w:rsidRDefault="00BB5806" w:rsidP="00BB5806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BB5806" w14:paraId="1F934756" w14:textId="77777777" w:rsidTr="00BB5806">
        <w:tc>
          <w:tcPr>
            <w:tcW w:w="1795" w:type="dxa"/>
          </w:tcPr>
          <w:p w14:paraId="34DC1854" w14:textId="6E50916F" w:rsidR="00BB5806" w:rsidRDefault="00BB5806" w:rsidP="00BB5806">
            <w:pPr>
              <w:pStyle w:val="ListParagraph"/>
              <w:ind w:left="0"/>
            </w:pPr>
            <w:r>
              <w:t>August 27</w:t>
            </w:r>
          </w:p>
        </w:tc>
        <w:tc>
          <w:tcPr>
            <w:tcW w:w="7555" w:type="dxa"/>
          </w:tcPr>
          <w:p w14:paraId="7A9E2235" w14:textId="5DF09151" w:rsidR="00BB5806" w:rsidRDefault="00BB5806" w:rsidP="00BB5806">
            <w:pPr>
              <w:pStyle w:val="ListParagraph"/>
              <w:ind w:left="0"/>
            </w:pPr>
            <w:r>
              <w:t>Organizational Meeting with Hale &amp; Helbig</w:t>
            </w:r>
          </w:p>
        </w:tc>
      </w:tr>
      <w:tr w:rsidR="00BB5806" w14:paraId="7F0AE1E1" w14:textId="77777777" w:rsidTr="00BB5806">
        <w:tc>
          <w:tcPr>
            <w:tcW w:w="1795" w:type="dxa"/>
          </w:tcPr>
          <w:p w14:paraId="70248049" w14:textId="67E61165" w:rsidR="00BB5806" w:rsidRDefault="00BB5806" w:rsidP="00BB5806">
            <w:pPr>
              <w:pStyle w:val="ListParagraph"/>
              <w:ind w:left="0"/>
            </w:pPr>
            <w:r>
              <w:t>September 24</w:t>
            </w:r>
          </w:p>
        </w:tc>
        <w:tc>
          <w:tcPr>
            <w:tcW w:w="7555" w:type="dxa"/>
          </w:tcPr>
          <w:p w14:paraId="435A6CC0" w14:textId="7D4ADB57" w:rsidR="00BB5806" w:rsidRDefault="00BB5806" w:rsidP="00BB5806">
            <w:pPr>
              <w:pStyle w:val="ListParagraph"/>
              <w:ind w:left="0"/>
            </w:pPr>
            <w:r>
              <w:t>Programs Deliver Report to Deans</w:t>
            </w:r>
          </w:p>
        </w:tc>
      </w:tr>
      <w:tr w:rsidR="00BB5806" w14:paraId="73768E52" w14:textId="77777777" w:rsidTr="00BB5806">
        <w:tc>
          <w:tcPr>
            <w:tcW w:w="1795" w:type="dxa"/>
          </w:tcPr>
          <w:p w14:paraId="5F8876AA" w14:textId="5248DD65" w:rsidR="00BB5806" w:rsidRDefault="00BB5806" w:rsidP="00BB5806">
            <w:pPr>
              <w:pStyle w:val="ListParagraph"/>
              <w:ind w:left="0"/>
            </w:pPr>
            <w:r>
              <w:t>October 15</w:t>
            </w:r>
          </w:p>
        </w:tc>
        <w:tc>
          <w:tcPr>
            <w:tcW w:w="7555" w:type="dxa"/>
          </w:tcPr>
          <w:p w14:paraId="113D3067" w14:textId="40FFC614" w:rsidR="00BB5806" w:rsidRDefault="00BB5806" w:rsidP="00BB5806">
            <w:pPr>
              <w:pStyle w:val="ListParagraph"/>
              <w:ind w:left="0"/>
            </w:pPr>
            <w:r>
              <w:t xml:space="preserve">Deans will have responded to programs/department heads </w:t>
            </w:r>
          </w:p>
        </w:tc>
      </w:tr>
      <w:tr w:rsidR="00BB5806" w14:paraId="3FD3C593" w14:textId="77777777" w:rsidTr="00BB5806">
        <w:tc>
          <w:tcPr>
            <w:tcW w:w="1795" w:type="dxa"/>
          </w:tcPr>
          <w:p w14:paraId="263ED4C1" w14:textId="70486C4D" w:rsidR="00BB5806" w:rsidRDefault="00BB5806" w:rsidP="00BB5806">
            <w:pPr>
              <w:pStyle w:val="ListParagraph"/>
              <w:ind w:left="0"/>
            </w:pPr>
            <w:r>
              <w:t>October 28</w:t>
            </w:r>
          </w:p>
        </w:tc>
        <w:tc>
          <w:tcPr>
            <w:tcW w:w="7555" w:type="dxa"/>
          </w:tcPr>
          <w:p w14:paraId="5374B86B" w14:textId="4136D9A5" w:rsidR="00BB5806" w:rsidRDefault="00BB5806" w:rsidP="00BB5806">
            <w:pPr>
              <w:pStyle w:val="ListParagraph"/>
              <w:ind w:left="0"/>
            </w:pPr>
            <w:r>
              <w:t>Reports finalized and returned to Hale</w:t>
            </w:r>
          </w:p>
        </w:tc>
      </w:tr>
    </w:tbl>
    <w:p w14:paraId="6F4F5595" w14:textId="7484E4D2" w:rsidR="00BB5806" w:rsidRPr="00272D94" w:rsidRDefault="00BB5806" w:rsidP="00BB5806">
      <w:pPr>
        <w:pStyle w:val="ListParagraph"/>
        <w:ind w:left="0"/>
      </w:pPr>
    </w:p>
    <w:sectPr w:rsidR="00BB5806" w:rsidRPr="00272D94" w:rsidSect="00272D9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F2DD6" w14:textId="77777777" w:rsidR="00EF4A60" w:rsidRDefault="00EF4A60" w:rsidP="00ED10CD">
      <w:r>
        <w:separator/>
      </w:r>
    </w:p>
  </w:endnote>
  <w:endnote w:type="continuationSeparator" w:id="0">
    <w:p w14:paraId="69EB99BA" w14:textId="77777777" w:rsidR="00EF4A60" w:rsidRDefault="00EF4A60" w:rsidP="00ED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903827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D9869A" w14:textId="3368A54F" w:rsidR="00020797" w:rsidRDefault="00020797" w:rsidP="000602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208F50" w14:textId="77777777" w:rsidR="00020797" w:rsidRDefault="00020797" w:rsidP="000207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414546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76CFDA" w14:textId="4CD0998C" w:rsidR="00020797" w:rsidRDefault="00020797" w:rsidP="000602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413D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C6E682" w14:textId="77777777" w:rsidR="00020797" w:rsidRDefault="00020797" w:rsidP="000207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0B231" w14:textId="77777777" w:rsidR="00EF4A60" w:rsidRDefault="00EF4A60" w:rsidP="00ED10CD">
      <w:r>
        <w:separator/>
      </w:r>
    </w:p>
  </w:footnote>
  <w:footnote w:type="continuationSeparator" w:id="0">
    <w:p w14:paraId="201D97F2" w14:textId="77777777" w:rsidR="00EF4A60" w:rsidRDefault="00EF4A60" w:rsidP="00ED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DA7"/>
    <w:multiLevelType w:val="hybridMultilevel"/>
    <w:tmpl w:val="DBB666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83C9B"/>
    <w:multiLevelType w:val="hybridMultilevel"/>
    <w:tmpl w:val="95F0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46E3F"/>
    <w:multiLevelType w:val="hybridMultilevel"/>
    <w:tmpl w:val="7628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375F18"/>
    <w:multiLevelType w:val="hybridMultilevel"/>
    <w:tmpl w:val="DC484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2322CD"/>
    <w:multiLevelType w:val="multilevel"/>
    <w:tmpl w:val="C83407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AB40BE4"/>
    <w:multiLevelType w:val="hybridMultilevel"/>
    <w:tmpl w:val="942CE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93"/>
    <w:rsid w:val="000162EE"/>
    <w:rsid w:val="00020797"/>
    <w:rsid w:val="000267B2"/>
    <w:rsid w:val="000671D6"/>
    <w:rsid w:val="00072922"/>
    <w:rsid w:val="000C20D8"/>
    <w:rsid w:val="0016287C"/>
    <w:rsid w:val="001642C0"/>
    <w:rsid w:val="001B05F8"/>
    <w:rsid w:val="00231FBD"/>
    <w:rsid w:val="00254617"/>
    <w:rsid w:val="00272D94"/>
    <w:rsid w:val="00274109"/>
    <w:rsid w:val="00337FBB"/>
    <w:rsid w:val="00360604"/>
    <w:rsid w:val="003A0015"/>
    <w:rsid w:val="00404DF5"/>
    <w:rsid w:val="00410493"/>
    <w:rsid w:val="00480D36"/>
    <w:rsid w:val="00516E34"/>
    <w:rsid w:val="00556D8A"/>
    <w:rsid w:val="0058131B"/>
    <w:rsid w:val="0058681C"/>
    <w:rsid w:val="005B1DA1"/>
    <w:rsid w:val="005C67E7"/>
    <w:rsid w:val="005D4581"/>
    <w:rsid w:val="005E3925"/>
    <w:rsid w:val="00654978"/>
    <w:rsid w:val="0067477A"/>
    <w:rsid w:val="00677BBE"/>
    <w:rsid w:val="006B71BA"/>
    <w:rsid w:val="00723320"/>
    <w:rsid w:val="007351D6"/>
    <w:rsid w:val="007413D5"/>
    <w:rsid w:val="00764423"/>
    <w:rsid w:val="00795F66"/>
    <w:rsid w:val="007C6AEB"/>
    <w:rsid w:val="007D5A6B"/>
    <w:rsid w:val="00857C51"/>
    <w:rsid w:val="00890BAF"/>
    <w:rsid w:val="008B2114"/>
    <w:rsid w:val="00933CE6"/>
    <w:rsid w:val="009444E4"/>
    <w:rsid w:val="00962D1B"/>
    <w:rsid w:val="009740D3"/>
    <w:rsid w:val="00991992"/>
    <w:rsid w:val="009B04C8"/>
    <w:rsid w:val="009B5E48"/>
    <w:rsid w:val="009B72C7"/>
    <w:rsid w:val="00A44873"/>
    <w:rsid w:val="00A71B18"/>
    <w:rsid w:val="00B27664"/>
    <w:rsid w:val="00B72F2E"/>
    <w:rsid w:val="00BB5806"/>
    <w:rsid w:val="00BC26B9"/>
    <w:rsid w:val="00BC4ABA"/>
    <w:rsid w:val="00C14E37"/>
    <w:rsid w:val="00C25855"/>
    <w:rsid w:val="00C2776C"/>
    <w:rsid w:val="00C369E2"/>
    <w:rsid w:val="00C70493"/>
    <w:rsid w:val="00CD179F"/>
    <w:rsid w:val="00D03C54"/>
    <w:rsid w:val="00D138C1"/>
    <w:rsid w:val="00D14894"/>
    <w:rsid w:val="00D17BCC"/>
    <w:rsid w:val="00D21B3B"/>
    <w:rsid w:val="00D57531"/>
    <w:rsid w:val="00D73095"/>
    <w:rsid w:val="00DB58FD"/>
    <w:rsid w:val="00DD5AB5"/>
    <w:rsid w:val="00E158F3"/>
    <w:rsid w:val="00ED10CD"/>
    <w:rsid w:val="00EE31A6"/>
    <w:rsid w:val="00EE7E17"/>
    <w:rsid w:val="00EF4A60"/>
    <w:rsid w:val="00F165FC"/>
    <w:rsid w:val="00F638DE"/>
    <w:rsid w:val="00F7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A47"/>
  <w15:chartTrackingRefBased/>
  <w15:docId w15:val="{E5A12055-8EF0-054A-8F6E-B71546F2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8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5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14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0CD"/>
  </w:style>
  <w:style w:type="paragraph" w:styleId="Footer">
    <w:name w:val="footer"/>
    <w:basedOn w:val="Normal"/>
    <w:link w:val="FooterChar"/>
    <w:uiPriority w:val="99"/>
    <w:unhideWhenUsed/>
    <w:rsid w:val="00ED1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0CD"/>
  </w:style>
  <w:style w:type="character" w:customStyle="1" w:styleId="apple-converted-space">
    <w:name w:val="apple-converted-space"/>
    <w:basedOn w:val="DefaultParagraphFont"/>
    <w:rsid w:val="00D138C1"/>
  </w:style>
  <w:style w:type="character" w:styleId="PageNumber">
    <w:name w:val="page number"/>
    <w:basedOn w:val="DefaultParagraphFont"/>
    <w:uiPriority w:val="99"/>
    <w:semiHidden/>
    <w:unhideWhenUsed/>
    <w:rsid w:val="00020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Rob</dc:creator>
  <cp:keywords/>
  <dc:description/>
  <cp:lastModifiedBy>Lartey, Grace</cp:lastModifiedBy>
  <cp:revision>2</cp:revision>
  <dcterms:created xsi:type="dcterms:W3CDTF">2021-09-15T17:05:00Z</dcterms:created>
  <dcterms:modified xsi:type="dcterms:W3CDTF">2021-09-15T17:05:00Z</dcterms:modified>
</cp:coreProperties>
</file>