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8457" w14:textId="6371AF33" w:rsidR="00D27385" w:rsidRPr="00244F91" w:rsidRDefault="00195144" w:rsidP="00244F91">
      <w:pPr>
        <w:pStyle w:val="Title"/>
        <w:jc w:val="center"/>
        <w:rPr>
          <w:sz w:val="48"/>
          <w:szCs w:val="48"/>
        </w:rPr>
      </w:pPr>
      <w:r>
        <w:rPr>
          <w:sz w:val="48"/>
          <w:szCs w:val="48"/>
        </w:rPr>
        <w:t>May 5</w:t>
      </w:r>
      <w:r w:rsidR="00404A12">
        <w:rPr>
          <w:sz w:val="48"/>
          <w:szCs w:val="48"/>
        </w:rPr>
        <w:t>,</w:t>
      </w:r>
      <w:r w:rsidR="005C0D53">
        <w:rPr>
          <w:sz w:val="48"/>
          <w:szCs w:val="48"/>
        </w:rPr>
        <w:t xml:space="preserve"> 2021 </w:t>
      </w:r>
      <w:r>
        <w:rPr>
          <w:sz w:val="48"/>
          <w:szCs w:val="48"/>
        </w:rPr>
        <w:t>MPH Curriculum</w:t>
      </w:r>
      <w:r w:rsidR="005C0D53">
        <w:rPr>
          <w:sz w:val="48"/>
          <w:szCs w:val="48"/>
        </w:rPr>
        <w:t xml:space="preserve"> Committee Meeting</w:t>
      </w:r>
    </w:p>
    <w:p w14:paraId="4946020B" w14:textId="2DAA5C91" w:rsidR="003A4AE5" w:rsidRDefault="003A4AE5">
      <w:r>
        <w:t xml:space="preserve">Time: </w:t>
      </w:r>
      <w:r w:rsidR="00195144">
        <w:t>9:30am</w:t>
      </w:r>
      <w:r w:rsidR="005C0D53">
        <w:t xml:space="preserve"> –</w:t>
      </w:r>
      <w:r w:rsidR="00934538">
        <w:t xml:space="preserve"> </w:t>
      </w:r>
      <w:r w:rsidR="006D62CF">
        <w:t>2pm</w:t>
      </w:r>
    </w:p>
    <w:p w14:paraId="6ADA804A" w14:textId="0BC31188" w:rsidR="00244F91" w:rsidRDefault="00244F91">
      <w:r>
        <w:t xml:space="preserve">Attendees:  Gardner, </w:t>
      </w:r>
      <w:r w:rsidR="00195144">
        <w:t>Brewer</w:t>
      </w:r>
      <w:r>
        <w:t xml:space="preserve">, </w:t>
      </w:r>
      <w:r w:rsidR="00FD0706">
        <w:t>Rust, Farrell, Eagle</w:t>
      </w:r>
      <w:r w:rsidR="00D82FA1">
        <w:t>, Ding</w:t>
      </w:r>
    </w:p>
    <w:p w14:paraId="558433F2" w14:textId="6D8709B6" w:rsidR="007D3A59" w:rsidRDefault="007D3A59">
      <w:r>
        <w:t>^Items with this symbol have been updated to reflect post-meeting</w:t>
      </w:r>
      <w:r w:rsidR="00E60117">
        <w:t>,</w:t>
      </w:r>
      <w:r>
        <w:t xml:space="preserve"> emailed changes</w:t>
      </w:r>
      <w:r w:rsidR="00E60117">
        <w:t xml:space="preserve"> to limit potential areas of confusion.</w:t>
      </w:r>
    </w:p>
    <w:tbl>
      <w:tblPr>
        <w:tblStyle w:val="GridTable4-Accent3"/>
        <w:tblpPr w:leftFromText="180" w:rightFromText="180" w:vertAnchor="text" w:tblpX="-113" w:tblpY="1"/>
        <w:tblOverlap w:val="never"/>
        <w:tblW w:w="5000" w:type="pct"/>
        <w:tblLook w:val="0480" w:firstRow="0" w:lastRow="0" w:firstColumn="1" w:lastColumn="0" w:noHBand="0" w:noVBand="1"/>
        <w:tblCaption w:val="Meeting Minutes"/>
        <w:tblDescription w:val="This is a three column table that links the agenda item (column 1) to the discussionn (column 2) and lists any steps that need to be taken after the meeting (column 3)"/>
      </w:tblPr>
      <w:tblGrid>
        <w:gridCol w:w="3033"/>
        <w:gridCol w:w="7040"/>
        <w:gridCol w:w="4317"/>
      </w:tblGrid>
      <w:tr w:rsidR="00CA4ED4" w14:paraId="4CE49756" w14:textId="11176DDB" w:rsidTr="00E60117">
        <w:trPr>
          <w:tblHeader/>
        </w:trPr>
        <w:tc>
          <w:tcPr>
            <w:cnfStyle w:val="001000000000" w:firstRow="0" w:lastRow="0" w:firstColumn="1" w:lastColumn="0" w:oddVBand="0" w:evenVBand="0" w:oddHBand="0" w:evenHBand="0" w:firstRowFirstColumn="0" w:firstRowLastColumn="0" w:lastRowFirstColumn="0" w:lastRowLastColumn="0"/>
            <w:tcW w:w="1054" w:type="pct"/>
          </w:tcPr>
          <w:p w14:paraId="58C578C0" w14:textId="08894811" w:rsidR="00CA4ED4" w:rsidRPr="00CA4ED4" w:rsidRDefault="00CA4ED4" w:rsidP="00C557BA">
            <w:pPr>
              <w:rPr>
                <w:b w:val="0"/>
              </w:rPr>
            </w:pPr>
            <w:r w:rsidRPr="00CA4ED4">
              <w:rPr>
                <w:b w:val="0"/>
              </w:rPr>
              <w:t>Agenda Item</w:t>
            </w:r>
          </w:p>
        </w:tc>
        <w:tc>
          <w:tcPr>
            <w:tcW w:w="2446" w:type="pct"/>
          </w:tcPr>
          <w:p w14:paraId="2AB63CB0" w14:textId="22084F60" w:rsidR="00CA4ED4" w:rsidRDefault="00CA4ED4" w:rsidP="00C557BA">
            <w:pPr>
              <w:cnfStyle w:val="000000000000" w:firstRow="0" w:lastRow="0" w:firstColumn="0" w:lastColumn="0" w:oddVBand="0" w:evenVBand="0" w:oddHBand="0" w:evenHBand="0" w:firstRowFirstColumn="0" w:firstRowLastColumn="0" w:lastRowFirstColumn="0" w:lastRowLastColumn="0"/>
            </w:pPr>
            <w:r>
              <w:t>Discussion</w:t>
            </w:r>
          </w:p>
        </w:tc>
        <w:tc>
          <w:tcPr>
            <w:tcW w:w="1500" w:type="pct"/>
          </w:tcPr>
          <w:p w14:paraId="4ADE1917" w14:textId="49EEFDD0" w:rsidR="00CA4ED4" w:rsidRPr="003E135C" w:rsidRDefault="00CA4ED4" w:rsidP="00C557BA">
            <w:pPr>
              <w:cnfStyle w:val="000000000000" w:firstRow="0" w:lastRow="0" w:firstColumn="0" w:lastColumn="0" w:oddVBand="0" w:evenVBand="0" w:oddHBand="0" w:evenHBand="0" w:firstRowFirstColumn="0" w:firstRowLastColumn="0" w:lastRowFirstColumn="0" w:lastRowLastColumn="0"/>
            </w:pPr>
            <w:r w:rsidRPr="003E135C">
              <w:t>Next Steps</w:t>
            </w:r>
          </w:p>
        </w:tc>
      </w:tr>
      <w:tr w:rsidR="00C41CC1" w14:paraId="48E312DF" w14:textId="77777777" w:rsidTr="00E60117">
        <w:trPr>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CC97D92" w14:textId="55378FEF" w:rsidR="00C41CC1" w:rsidRPr="003E135C" w:rsidRDefault="00C41CC1" w:rsidP="00C557BA">
            <w:pPr>
              <w:jc w:val="center"/>
            </w:pPr>
            <w:r>
              <w:t>Informational Items</w:t>
            </w:r>
          </w:p>
        </w:tc>
      </w:tr>
      <w:tr w:rsidR="004C0BA9" w14:paraId="3D1A5D25" w14:textId="77777777" w:rsidTr="00E6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194A7F9C" w14:textId="5CB2D13B" w:rsidR="004C0BA9" w:rsidRPr="00C41CC1" w:rsidRDefault="00C41CC1" w:rsidP="00C557BA">
            <w:pPr>
              <w:rPr>
                <w:b w:val="0"/>
                <w:bCs w:val="0"/>
              </w:rPr>
            </w:pPr>
            <w:r w:rsidRPr="00C41CC1">
              <w:rPr>
                <w:b w:val="0"/>
                <w:bCs w:val="0"/>
              </w:rPr>
              <w:t>Faculty video/pptx for MPH orientation: Upload to MPH Student org site on Bb by 8/10</w:t>
            </w:r>
          </w:p>
        </w:tc>
        <w:tc>
          <w:tcPr>
            <w:tcW w:w="2446" w:type="pct"/>
          </w:tcPr>
          <w:p w14:paraId="5A0E52F2" w14:textId="719F82AA" w:rsidR="004C0BA9" w:rsidRDefault="00D9388C" w:rsidP="00D9388C">
            <w:pPr>
              <w:cnfStyle w:val="000000100000" w:firstRow="0" w:lastRow="0" w:firstColumn="0" w:lastColumn="0" w:oddVBand="0" w:evenVBand="0" w:oddHBand="1" w:evenHBand="0" w:firstRowFirstColumn="0" w:firstRowLastColumn="0" w:lastRowFirstColumn="0" w:lastRowLastColumn="0"/>
            </w:pPr>
            <w:r>
              <w:t xml:space="preserve">Gardner suggests that we may have enough face to face students to do an in-person orientation in addition to a virtual meet-and-greet for all MPH students around the second week of Fall classes. In addition to any in-person orientation, we need to make sure the same information is available for online students, so Gardner asks that everyone who hasn’t already to create their own video or PowerPoint for students to view on Blackboard that shares “who you are, a little bit about you.” For those who have, Gardner asks to make sure your own is updated and working. </w:t>
            </w:r>
            <w:r w:rsidR="00C41CC1">
              <w:t>Rust reminds everyone to make sure their pptx is accessible with alt text on images.</w:t>
            </w:r>
          </w:p>
        </w:tc>
        <w:tc>
          <w:tcPr>
            <w:tcW w:w="1500" w:type="pct"/>
          </w:tcPr>
          <w:p w14:paraId="7290EE7E" w14:textId="274D62C9" w:rsidR="004C0BA9" w:rsidRPr="003E135C" w:rsidRDefault="00C41CC1" w:rsidP="00C557BA">
            <w:pPr>
              <w:cnfStyle w:val="000000100000" w:firstRow="0" w:lastRow="0" w:firstColumn="0" w:lastColumn="0" w:oddVBand="0" w:evenVBand="0" w:oddHBand="1" w:evenHBand="0" w:firstRowFirstColumn="0" w:firstRowLastColumn="0" w:lastRowFirstColumn="0" w:lastRowLastColumn="0"/>
            </w:pPr>
            <w:r>
              <w:t xml:space="preserve">Each faculty member will upload </w:t>
            </w:r>
            <w:r w:rsidR="00D9388C">
              <w:t xml:space="preserve">or check on </w:t>
            </w:r>
            <w:r>
              <w:t xml:space="preserve">their own video or pptx </w:t>
            </w:r>
            <w:r w:rsidR="00D9388C">
              <w:t xml:space="preserve">on </w:t>
            </w:r>
            <w:r>
              <w:t>MPH Students BB by 8/10.</w:t>
            </w:r>
          </w:p>
        </w:tc>
      </w:tr>
      <w:tr w:rsidR="00CA4ED4" w14:paraId="7FB7D0F9" w14:textId="27B92C65" w:rsidTr="00E60117">
        <w:tc>
          <w:tcPr>
            <w:cnfStyle w:val="001000000000" w:firstRow="0" w:lastRow="0" w:firstColumn="1" w:lastColumn="0" w:oddVBand="0" w:evenVBand="0" w:oddHBand="0" w:evenHBand="0" w:firstRowFirstColumn="0" w:firstRowLastColumn="0" w:lastRowFirstColumn="0" w:lastRowLastColumn="0"/>
            <w:tcW w:w="1054" w:type="pct"/>
          </w:tcPr>
          <w:p w14:paraId="7AD11223" w14:textId="40D4DE42" w:rsidR="00CA4ED4" w:rsidRPr="00CA4ED4" w:rsidRDefault="00C41CC1" w:rsidP="00C557BA">
            <w:pPr>
              <w:rPr>
                <w:b w:val="0"/>
              </w:rPr>
            </w:pPr>
            <w:r w:rsidRPr="00C41CC1">
              <w:rPr>
                <w:b w:val="0"/>
              </w:rPr>
              <w:t>Team teaching</w:t>
            </w:r>
          </w:p>
        </w:tc>
        <w:tc>
          <w:tcPr>
            <w:tcW w:w="2446" w:type="pct"/>
          </w:tcPr>
          <w:p w14:paraId="41B1CB77" w14:textId="2B4298A3" w:rsidR="00962949" w:rsidRDefault="00D9388C" w:rsidP="00E62B94">
            <w:pPr>
              <w:cnfStyle w:val="000000000000" w:firstRow="0" w:lastRow="0" w:firstColumn="0" w:lastColumn="0" w:oddVBand="0" w:evenVBand="0" w:oddHBand="0" w:evenHBand="0" w:firstRowFirstColumn="0" w:firstRowLastColumn="0" w:lastRowFirstColumn="0" w:lastRowLastColumn="0"/>
            </w:pPr>
            <w:r>
              <w:t xml:space="preserve">Gardner shares that if the team decides to explore team teaching, </w:t>
            </w:r>
            <w:proofErr w:type="spellStart"/>
            <w:r>
              <w:t>Mkanta</w:t>
            </w:r>
            <w:proofErr w:type="spellEnd"/>
            <w:r>
              <w:t xml:space="preserve"> will need to sign off on it</w:t>
            </w:r>
            <w:r w:rsidR="00E62B94">
              <w:t xml:space="preserve"> and we would need to decide the percent each person will be teaching the course, clarify that distribution into Banner (via Aly). Gardner’s initial worry was about student evaluations for team teaching; however “all instructors (primary, secondary) set up in Banner with a % responsibility greater than 0% are evaluated with SITE.”</w:t>
            </w:r>
          </w:p>
        </w:tc>
        <w:tc>
          <w:tcPr>
            <w:tcW w:w="1500" w:type="pct"/>
          </w:tcPr>
          <w:p w14:paraId="05E8ECB2" w14:textId="01B64F6C" w:rsidR="00DA0BB4" w:rsidRDefault="00DA0BB4" w:rsidP="00C557BA">
            <w:pPr>
              <w:cnfStyle w:val="000000000000" w:firstRow="0" w:lastRow="0" w:firstColumn="0" w:lastColumn="0" w:oddVBand="0" w:evenVBand="0" w:oddHBand="0" w:evenHBand="0" w:firstRowFirstColumn="0" w:firstRowLastColumn="0" w:lastRowFirstColumn="0" w:lastRowLastColumn="0"/>
            </w:pPr>
          </w:p>
        </w:tc>
      </w:tr>
      <w:tr w:rsidR="00CA4ED4" w14:paraId="1D123AAD" w14:textId="53CD1F83" w:rsidTr="00E6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49D8CE4D" w14:textId="2F980EF7" w:rsidR="00F71A48" w:rsidRPr="00CA4ED4" w:rsidRDefault="00C41CC1" w:rsidP="00C557BA">
            <w:pPr>
              <w:rPr>
                <w:b w:val="0"/>
              </w:rPr>
            </w:pPr>
            <w:r>
              <w:rPr>
                <w:b w:val="0"/>
              </w:rPr>
              <w:t>Syllabus Updates</w:t>
            </w:r>
            <w:r w:rsidR="00A01527">
              <w:rPr>
                <w:b w:val="0"/>
              </w:rPr>
              <w:t xml:space="preserve"> (</w:t>
            </w:r>
            <w:hyperlink w:anchor="_Appendix_A_1" w:history="1">
              <w:r w:rsidR="00A01527" w:rsidRPr="006419F9">
                <w:rPr>
                  <w:rStyle w:val="Hyperlink"/>
                  <w:b w:val="0"/>
                  <w:bCs w:val="0"/>
                </w:rPr>
                <w:t>APPENDIX A</w:t>
              </w:r>
            </w:hyperlink>
            <w:r w:rsidR="00A01527">
              <w:rPr>
                <w:b w:val="0"/>
              </w:rPr>
              <w:t>)</w:t>
            </w:r>
          </w:p>
        </w:tc>
        <w:tc>
          <w:tcPr>
            <w:tcW w:w="2446" w:type="pct"/>
          </w:tcPr>
          <w:p w14:paraId="531527E6" w14:textId="69E375BB" w:rsidR="00C41CC1" w:rsidRDefault="00E62B94" w:rsidP="00C557BA">
            <w:pPr>
              <w:cnfStyle w:val="000000100000" w:firstRow="0" w:lastRow="0" w:firstColumn="0" w:lastColumn="0" w:oddVBand="0" w:evenVBand="0" w:oddHBand="1" w:evenHBand="0" w:firstRowFirstColumn="0" w:firstRowLastColumn="0" w:lastRowFirstColumn="0" w:lastRowLastColumn="0"/>
            </w:pPr>
            <w:r>
              <w:t xml:space="preserve">Gardner points out that there have been changes </w:t>
            </w:r>
            <w:r w:rsidR="00C41CC1">
              <w:t xml:space="preserve">to </w:t>
            </w:r>
            <w:r>
              <w:t xml:space="preserve">some </w:t>
            </w:r>
            <w:r w:rsidR="00C41CC1">
              <w:t>required institutional statements</w:t>
            </w:r>
            <w:r>
              <w:t xml:space="preserve"> (</w:t>
            </w:r>
            <w:r w:rsidR="00C41CC1">
              <w:t>SARC, Title IV</w:t>
            </w:r>
            <w:r>
              <w:t>) that all instructors should update their syllabi to reflect. In addition, there are proposed changes to CEPH competencies that should be adopted by CEPH by fall. Course descriptions on the syllabi should exactly match the descriptions in the catalog. Gardner also encourages everyone to include their pronouns on their syllabi. All of these changes and suggestions are available on a syllabus prototype Gardner has created.</w:t>
            </w:r>
          </w:p>
          <w:p w14:paraId="44E91CB7" w14:textId="3DFF6150" w:rsidR="00E62B94" w:rsidRDefault="00E62B94" w:rsidP="00C557BA">
            <w:pPr>
              <w:cnfStyle w:val="000000100000" w:firstRow="0" w:lastRow="0" w:firstColumn="0" w:lastColumn="0" w:oddVBand="0" w:evenVBand="0" w:oddHBand="1" w:evenHBand="0" w:firstRowFirstColumn="0" w:firstRowLastColumn="0" w:lastRowFirstColumn="0" w:lastRowLastColumn="0"/>
            </w:pPr>
          </w:p>
          <w:p w14:paraId="094502D2" w14:textId="554FE12C" w:rsidR="00E62B94" w:rsidRDefault="00E62B94" w:rsidP="00C557BA">
            <w:pPr>
              <w:cnfStyle w:val="000000100000" w:firstRow="0" w:lastRow="0" w:firstColumn="0" w:lastColumn="0" w:oddVBand="0" w:evenVBand="0" w:oddHBand="1" w:evenHBand="0" w:firstRowFirstColumn="0" w:firstRowLastColumn="0" w:lastRowFirstColumn="0" w:lastRowLastColumn="0"/>
            </w:pPr>
            <w:r>
              <w:t xml:space="preserve">Gardner proposes that syllabi have a more expanded diversity statement and asks if that’s a place to discuss the use of inclusive language and universal accessibility on papers and presentations. Farrell thinks these are good ideas; offers to wordsmith the diversity section and send it out via email for feedback/approval. </w:t>
            </w:r>
            <w:r w:rsidR="00525690">
              <w:t>Consensus is a desire for</w:t>
            </w:r>
            <w:r>
              <w:t xml:space="preserve"> a consistent syllabus diversity statement.</w:t>
            </w:r>
          </w:p>
          <w:p w14:paraId="31F27D89" w14:textId="3EC6B58E" w:rsidR="00E62B94" w:rsidRDefault="00E62B94" w:rsidP="00C557BA">
            <w:pPr>
              <w:cnfStyle w:val="000000100000" w:firstRow="0" w:lastRow="0" w:firstColumn="0" w:lastColumn="0" w:oddVBand="0" w:evenVBand="0" w:oddHBand="1" w:evenHBand="0" w:firstRowFirstColumn="0" w:firstRowLastColumn="0" w:lastRowFirstColumn="0" w:lastRowLastColumn="0"/>
            </w:pPr>
          </w:p>
          <w:p w14:paraId="5433D169" w14:textId="77777777" w:rsidR="00D225D7" w:rsidRDefault="00E62B94" w:rsidP="00C557BA">
            <w:pPr>
              <w:cnfStyle w:val="000000100000" w:firstRow="0" w:lastRow="0" w:firstColumn="0" w:lastColumn="0" w:oddVBand="0" w:evenVBand="0" w:oddHBand="1" w:evenHBand="0" w:firstRowFirstColumn="0" w:firstRowLastColumn="0" w:lastRowFirstColumn="0" w:lastRowLastColumn="0"/>
            </w:pPr>
            <w:r>
              <w:t xml:space="preserve">Gardner then brings attention to the academic integrity section of the syllabus prototype. </w:t>
            </w:r>
            <w:r w:rsidR="00525690">
              <w:t xml:space="preserve"> Consensus is a desire for a consistent academic integrity statement.</w:t>
            </w:r>
          </w:p>
          <w:p w14:paraId="03270743" w14:textId="77777777" w:rsidR="00525690" w:rsidRDefault="00525690" w:rsidP="00C557BA">
            <w:pPr>
              <w:cnfStyle w:val="000000100000" w:firstRow="0" w:lastRow="0" w:firstColumn="0" w:lastColumn="0" w:oddVBand="0" w:evenVBand="0" w:oddHBand="1" w:evenHBand="0" w:firstRowFirstColumn="0" w:firstRowLastColumn="0" w:lastRowFirstColumn="0" w:lastRowLastColumn="0"/>
            </w:pPr>
          </w:p>
          <w:p w14:paraId="1D6F44E7" w14:textId="5FFB9357" w:rsidR="00525690" w:rsidRDefault="00525690" w:rsidP="00C557BA">
            <w:pPr>
              <w:cnfStyle w:val="000000100000" w:firstRow="0" w:lastRow="0" w:firstColumn="0" w:lastColumn="0" w:oddVBand="0" w:evenVBand="0" w:oddHBand="1" w:evenHBand="0" w:firstRowFirstColumn="0" w:firstRowLastColumn="0" w:lastRowFirstColumn="0" w:lastRowLastColumn="0"/>
            </w:pPr>
            <w:r>
              <w:t xml:space="preserve">Gardner emphasizes the importance of an accurate-as-possible course topics, schedule, competency, and foundational knowledge sections since we are going into our CEPH review years. The reviewers need to be able to see that we are covering whatever it is that we say we are in courses. </w:t>
            </w:r>
          </w:p>
        </w:tc>
        <w:tc>
          <w:tcPr>
            <w:tcW w:w="1500" w:type="pct"/>
          </w:tcPr>
          <w:p w14:paraId="0E5435E2" w14:textId="4ECCD00B" w:rsidR="00B323C6" w:rsidRDefault="00A325D8" w:rsidP="00B323C6">
            <w:pPr>
              <w:cnfStyle w:val="000000100000" w:firstRow="0" w:lastRow="0" w:firstColumn="0" w:lastColumn="0" w:oddVBand="0" w:evenVBand="0" w:oddHBand="1" w:evenHBand="0" w:firstRowFirstColumn="0" w:firstRowLastColumn="0" w:lastRowFirstColumn="0" w:lastRowLastColumn="0"/>
            </w:pPr>
            <w:r>
              <w:lastRenderedPageBreak/>
              <w:t>The team will edit/approve diversity and academic integrity sections by May 14.</w:t>
            </w:r>
          </w:p>
          <w:p w14:paraId="225604D3" w14:textId="77777777" w:rsidR="00B323C6" w:rsidRDefault="00B323C6" w:rsidP="00B323C6">
            <w:pPr>
              <w:cnfStyle w:val="000000100000" w:firstRow="0" w:lastRow="0" w:firstColumn="0" w:lastColumn="0" w:oddVBand="0" w:evenVBand="0" w:oddHBand="1" w:evenHBand="0" w:firstRowFirstColumn="0" w:firstRowLastColumn="0" w:lastRowFirstColumn="0" w:lastRowLastColumn="0"/>
            </w:pPr>
          </w:p>
          <w:p w14:paraId="78B54D74" w14:textId="5903C96C" w:rsidR="00DA0BB4" w:rsidRDefault="00C41CC1" w:rsidP="00B323C6">
            <w:pPr>
              <w:cnfStyle w:val="000000100000" w:firstRow="0" w:lastRow="0" w:firstColumn="0" w:lastColumn="0" w:oddVBand="0" w:evenVBand="0" w:oddHBand="1" w:evenHBand="0" w:firstRowFirstColumn="0" w:firstRowLastColumn="0" w:lastRowFirstColumn="0" w:lastRowLastColumn="0"/>
            </w:pPr>
            <w:r>
              <w:t xml:space="preserve">Each faculty member will </w:t>
            </w:r>
            <w:r w:rsidR="00525690">
              <w:t>review/</w:t>
            </w:r>
            <w:r>
              <w:t xml:space="preserve">revise their syllabi for consistency and updated language, especially in the following sections: SARC, Title IV, new competency list, </w:t>
            </w:r>
            <w:r w:rsidR="009873F4">
              <w:t xml:space="preserve">diversity statement, academic integrity statement, </w:t>
            </w:r>
            <w:r w:rsidR="00525690">
              <w:t xml:space="preserve">course description, </w:t>
            </w:r>
            <w:r w:rsidR="009873F4">
              <w:t>pronouns</w:t>
            </w:r>
            <w:r w:rsidR="00525690">
              <w:t>, course topics and schedule, and competencies and foundational knowledge tables.</w:t>
            </w:r>
          </w:p>
          <w:p w14:paraId="01532BF9" w14:textId="77777777" w:rsidR="00B323C6" w:rsidRDefault="00B323C6" w:rsidP="00B323C6">
            <w:pPr>
              <w:cnfStyle w:val="000000100000" w:firstRow="0" w:lastRow="0" w:firstColumn="0" w:lastColumn="0" w:oddVBand="0" w:evenVBand="0" w:oddHBand="1" w:evenHBand="0" w:firstRowFirstColumn="0" w:firstRowLastColumn="0" w:lastRowFirstColumn="0" w:lastRowLastColumn="0"/>
            </w:pPr>
          </w:p>
          <w:p w14:paraId="7F3EBCED" w14:textId="53ACA72F" w:rsidR="00525690" w:rsidRDefault="00525690" w:rsidP="00B323C6">
            <w:pPr>
              <w:cnfStyle w:val="000000100000" w:firstRow="0" w:lastRow="0" w:firstColumn="0" w:lastColumn="0" w:oddVBand="0" w:evenVBand="0" w:oddHBand="1" w:evenHBand="0" w:firstRowFirstColumn="0" w:firstRowLastColumn="0" w:lastRowFirstColumn="0" w:lastRowLastColumn="0"/>
            </w:pPr>
            <w:r>
              <w:t xml:space="preserve">Once all competencies and statements are updated, Gardner will have a syllabus </w:t>
            </w:r>
            <w:r>
              <w:lastRenderedPageBreak/>
              <w:t>prototype available for all MPH faculty to use.</w:t>
            </w:r>
          </w:p>
        </w:tc>
      </w:tr>
      <w:tr w:rsidR="004C0BA9" w14:paraId="30CA0030" w14:textId="77777777" w:rsidTr="00E60117">
        <w:tc>
          <w:tcPr>
            <w:cnfStyle w:val="001000000000" w:firstRow="0" w:lastRow="0" w:firstColumn="1" w:lastColumn="0" w:oddVBand="0" w:evenVBand="0" w:oddHBand="0" w:evenHBand="0" w:firstRowFirstColumn="0" w:firstRowLastColumn="0" w:lastRowFirstColumn="0" w:lastRowLastColumn="0"/>
            <w:tcW w:w="1054" w:type="pct"/>
          </w:tcPr>
          <w:p w14:paraId="303FBBFF" w14:textId="15ABF050" w:rsidR="004C0BA9" w:rsidRDefault="00C41CC1" w:rsidP="00C557BA">
            <w:pPr>
              <w:rPr>
                <w:b w:val="0"/>
              </w:rPr>
            </w:pPr>
            <w:r>
              <w:rPr>
                <w:b w:val="0"/>
              </w:rPr>
              <w:lastRenderedPageBreak/>
              <w:t xml:space="preserve">New Checklist for Embedded </w:t>
            </w:r>
            <w:proofErr w:type="spellStart"/>
            <w:r>
              <w:rPr>
                <w:b w:val="0"/>
              </w:rPr>
              <w:t>GrAPEs</w:t>
            </w:r>
            <w:proofErr w:type="spellEnd"/>
            <w:r w:rsidR="00A01527">
              <w:rPr>
                <w:b w:val="0"/>
              </w:rPr>
              <w:t xml:space="preserve"> (</w:t>
            </w:r>
            <w:hyperlink w:anchor="_Appendix_B" w:history="1">
              <w:r w:rsidR="00A01527" w:rsidRPr="006419F9">
                <w:rPr>
                  <w:rStyle w:val="Hyperlink"/>
                  <w:b w:val="0"/>
                  <w:bCs w:val="0"/>
                </w:rPr>
                <w:t>APPENDIX B</w:t>
              </w:r>
            </w:hyperlink>
            <w:r w:rsidR="00A01527">
              <w:rPr>
                <w:b w:val="0"/>
              </w:rPr>
              <w:t>)</w:t>
            </w:r>
          </w:p>
        </w:tc>
        <w:tc>
          <w:tcPr>
            <w:tcW w:w="2446" w:type="pct"/>
          </w:tcPr>
          <w:p w14:paraId="181BF00B" w14:textId="3D01E973" w:rsidR="004C0BA9" w:rsidRDefault="009873F4" w:rsidP="00C557BA">
            <w:pPr>
              <w:cnfStyle w:val="000000000000" w:firstRow="0" w:lastRow="0" w:firstColumn="0" w:lastColumn="0" w:oddVBand="0" w:evenVBand="0" w:oddHBand="0" w:evenHBand="0" w:firstRowFirstColumn="0" w:firstRowLastColumn="0" w:lastRowFirstColumn="0" w:lastRowLastColumn="0"/>
            </w:pPr>
            <w:r>
              <w:t xml:space="preserve">Rust introduces a new checklist for faculty to use for embedded projects. This will ensure the process is organized and we gather information as we go that we will later need for CEPH. Rust and Gardner are also exploring the possibility of having two consistent quality products students get thru embedded </w:t>
            </w:r>
            <w:proofErr w:type="spellStart"/>
            <w:r>
              <w:t>GrAPEs</w:t>
            </w:r>
            <w:proofErr w:type="spellEnd"/>
            <w:r>
              <w:t>.</w:t>
            </w:r>
            <w:r w:rsidR="00525690">
              <w:t xml:space="preserve"> Rust implores everyone who does an embedded </w:t>
            </w:r>
            <w:proofErr w:type="spellStart"/>
            <w:r w:rsidR="00525690">
              <w:t>GrAPE</w:t>
            </w:r>
            <w:proofErr w:type="spellEnd"/>
            <w:r w:rsidR="00525690">
              <w:t xml:space="preserve"> project to add her to the course site so that she can help knock out some of the data collection needed.</w:t>
            </w:r>
          </w:p>
        </w:tc>
        <w:tc>
          <w:tcPr>
            <w:tcW w:w="1500" w:type="pct"/>
          </w:tcPr>
          <w:p w14:paraId="02D497A3" w14:textId="24C686FB" w:rsidR="004C0BA9" w:rsidRDefault="009873F4" w:rsidP="00C557BA">
            <w:pPr>
              <w:cnfStyle w:val="000000000000" w:firstRow="0" w:lastRow="0" w:firstColumn="0" w:lastColumn="0" w:oddVBand="0" w:evenVBand="0" w:oddHBand="0" w:evenHBand="0" w:firstRowFirstColumn="0" w:firstRowLastColumn="0" w:lastRowFirstColumn="0" w:lastRowLastColumn="0"/>
            </w:pPr>
            <w:r>
              <w:t xml:space="preserve">Faculty members planning to do an embedded project next semester will use the new checklist and communicate </w:t>
            </w:r>
            <w:r w:rsidR="00B323C6">
              <w:t>their plans</w:t>
            </w:r>
            <w:r>
              <w:t xml:space="preserve"> to Rust.</w:t>
            </w:r>
          </w:p>
        </w:tc>
      </w:tr>
      <w:tr w:rsidR="004C0BA9" w14:paraId="36FE54B8" w14:textId="77777777" w:rsidTr="00E6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3FFEB411" w14:textId="0E9B9DEE" w:rsidR="004C0BA9" w:rsidRDefault="00C41CC1" w:rsidP="00C557BA">
            <w:pPr>
              <w:rPr>
                <w:b w:val="0"/>
              </w:rPr>
            </w:pPr>
            <w:r>
              <w:rPr>
                <w:b w:val="0"/>
              </w:rPr>
              <w:t>Instructional Goal &amp; Objectives</w:t>
            </w:r>
            <w:r w:rsidR="006419F9">
              <w:rPr>
                <w:b w:val="0"/>
              </w:rPr>
              <w:t xml:space="preserve"> (</w:t>
            </w:r>
            <w:hyperlink w:anchor="_Appendix_C" w:history="1">
              <w:r w:rsidR="006419F9" w:rsidRPr="006419F9">
                <w:rPr>
                  <w:rStyle w:val="Hyperlink"/>
                  <w:b w:val="0"/>
                  <w:bCs w:val="0"/>
                </w:rPr>
                <w:t>APPENDIX C</w:t>
              </w:r>
            </w:hyperlink>
            <w:r w:rsidR="006419F9">
              <w:rPr>
                <w:b w:val="0"/>
              </w:rPr>
              <w:t>)</w:t>
            </w:r>
          </w:p>
        </w:tc>
        <w:tc>
          <w:tcPr>
            <w:tcW w:w="2446" w:type="pct"/>
          </w:tcPr>
          <w:p w14:paraId="2CAFEA8E" w14:textId="36E94346" w:rsidR="00B323C6" w:rsidRDefault="00B323C6" w:rsidP="00C557BA">
            <w:pPr>
              <w:cnfStyle w:val="000000100000" w:firstRow="0" w:lastRow="0" w:firstColumn="0" w:lastColumn="0" w:oddVBand="0" w:evenVBand="0" w:oddHBand="1" w:evenHBand="0" w:firstRowFirstColumn="0" w:firstRowLastColumn="0" w:lastRowFirstColumn="0" w:lastRowLastColumn="0"/>
            </w:pPr>
            <w:r>
              <w:t>Gardner reminds the team of our instructional goal: “Cultivate an educational experience that is integrative, comprehensive, and interdisciplinary based on current best practices in public health.” The items listed below the statement are course action items that we track (annually and semi-annually) to show how we are doing at accomplishing that goal. Gardner asks if there is anything we should add to these items.</w:t>
            </w:r>
          </w:p>
          <w:p w14:paraId="2DC69851" w14:textId="77777777" w:rsidR="00B323C6" w:rsidRDefault="00B323C6" w:rsidP="00C557BA">
            <w:pPr>
              <w:cnfStyle w:val="000000100000" w:firstRow="0" w:lastRow="0" w:firstColumn="0" w:lastColumn="0" w:oddVBand="0" w:evenVBand="0" w:oddHBand="1" w:evenHBand="0" w:firstRowFirstColumn="0" w:firstRowLastColumn="0" w:lastRowFirstColumn="0" w:lastRowLastColumn="0"/>
            </w:pPr>
          </w:p>
          <w:p w14:paraId="6D9F8E1A" w14:textId="77777777" w:rsidR="004C0BA9" w:rsidRDefault="00B323C6" w:rsidP="00C557BA">
            <w:pPr>
              <w:cnfStyle w:val="000000100000" w:firstRow="0" w:lastRow="0" w:firstColumn="0" w:lastColumn="0" w:oddVBand="0" w:evenVBand="0" w:oddHBand="1" w:evenHBand="0" w:firstRowFirstColumn="0" w:firstRowLastColumn="0" w:lastRowFirstColumn="0" w:lastRowLastColumn="0"/>
            </w:pPr>
            <w:r>
              <w:t>Eagle comments that it</w:t>
            </w:r>
            <w:r w:rsidR="00A325D8" w:rsidRPr="00A325D8">
              <w:t xml:space="preserve"> </w:t>
            </w:r>
            <w:r>
              <w:t>may</w:t>
            </w:r>
            <w:r w:rsidR="00A325D8" w:rsidRPr="00A325D8">
              <w:t xml:space="preserve"> be helpful to talk thru best practices for online group work</w:t>
            </w:r>
            <w:r>
              <w:t xml:space="preserve"> as well as for online guest lectures and online student presentations.</w:t>
            </w:r>
            <w:r w:rsidR="00A325D8" w:rsidRPr="00A325D8">
              <w:t xml:space="preserve"> </w:t>
            </w:r>
            <w:r>
              <w:t>Ding agrees that best practices for group work would be helpful and specified questions around</w:t>
            </w:r>
            <w:r w:rsidR="00A325D8" w:rsidRPr="00A325D8">
              <w:t xml:space="preserve"> how to </w:t>
            </w:r>
            <w:r>
              <w:t xml:space="preserve">set up the groups, grade the groups, </w:t>
            </w:r>
            <w:r w:rsidR="001544C4">
              <w:t xml:space="preserve">introduce and </w:t>
            </w:r>
            <w:r w:rsidR="00A325D8" w:rsidRPr="00A325D8">
              <w:t>disclose student info</w:t>
            </w:r>
            <w:r>
              <w:t>rmation</w:t>
            </w:r>
            <w:r w:rsidR="00A325D8" w:rsidRPr="00A325D8">
              <w:t xml:space="preserve"> to </w:t>
            </w:r>
            <w:r>
              <w:t xml:space="preserve">other students for pairing and communication purposes. </w:t>
            </w:r>
            <w:r w:rsidR="001544C4">
              <w:t>Gardner states that she’s had good experiences with online group work and suggests the following: pre-project assessment to match personalities and skills, imaginary $</w:t>
            </w:r>
            <w:r w:rsidR="00A325D8" w:rsidRPr="00A325D8">
              <w:t xml:space="preserve">100 </w:t>
            </w:r>
            <w:r w:rsidR="001544C4">
              <w:t xml:space="preserve">post-project </w:t>
            </w:r>
            <w:r w:rsidR="00A325D8" w:rsidRPr="00A325D8">
              <w:t>evaluation</w:t>
            </w:r>
            <w:r w:rsidR="001544C4">
              <w:t xml:space="preserve"> to give students the opportunity to explain the split of work and responsibility they experienced as a group, only giving them individual grades with the group grade being a part of the formula for that individual grade.</w:t>
            </w:r>
          </w:p>
          <w:p w14:paraId="422423E6" w14:textId="77777777" w:rsidR="001544C4" w:rsidRDefault="001544C4" w:rsidP="00C557BA">
            <w:pPr>
              <w:cnfStyle w:val="000000100000" w:firstRow="0" w:lastRow="0" w:firstColumn="0" w:lastColumn="0" w:oddVBand="0" w:evenVBand="0" w:oddHBand="1" w:evenHBand="0" w:firstRowFirstColumn="0" w:firstRowLastColumn="0" w:lastRowFirstColumn="0" w:lastRowLastColumn="0"/>
            </w:pPr>
          </w:p>
          <w:p w14:paraId="294EC6CB" w14:textId="3F3FDCBC" w:rsidR="001544C4" w:rsidRDefault="001544C4" w:rsidP="00C557BA">
            <w:pPr>
              <w:cnfStyle w:val="000000100000" w:firstRow="0" w:lastRow="0" w:firstColumn="0" w:lastColumn="0" w:oddVBand="0" w:evenVBand="0" w:oddHBand="1" w:evenHBand="0" w:firstRowFirstColumn="0" w:firstRowLastColumn="0" w:lastRowFirstColumn="0" w:lastRowLastColumn="0"/>
            </w:pPr>
            <w:r>
              <w:t xml:space="preserve">Ding asks if the University offers anything for guest lecturers, if guest lecturers must be outside of the University, and if guest lectures can take place virtually. Gardner does not know of any honorariums available to pay for guest speakers; guest lectures can certainly happen thru Zoom/virtually </w:t>
            </w:r>
            <w:r>
              <w:lastRenderedPageBreak/>
              <w:t>to save the guest the time and cost of any travel. Farrell recalls an obstacle he has had in trying to get guest speakers; the organization the potential guest speaker worked for wouldn’t allow her to speak about her current job because that information was “company property” for which she’d have to get a release for and couldn’t. Gardner suggests a lunch and learn at some point to go over some of these areas faculty would like more discussion on best practices for.</w:t>
            </w:r>
          </w:p>
        </w:tc>
        <w:tc>
          <w:tcPr>
            <w:tcW w:w="1500" w:type="pct"/>
          </w:tcPr>
          <w:p w14:paraId="4E2D32AF" w14:textId="3E482426" w:rsidR="004C0BA9" w:rsidRDefault="0084063C" w:rsidP="00C557BA">
            <w:pPr>
              <w:cnfStyle w:val="000000100000" w:firstRow="0" w:lastRow="0" w:firstColumn="0" w:lastColumn="0" w:oddVBand="0" w:evenVBand="0" w:oddHBand="1" w:evenHBand="0" w:firstRowFirstColumn="0" w:firstRowLastColumn="0" w:lastRowFirstColumn="0" w:lastRowLastColumn="0"/>
            </w:pPr>
            <w:r>
              <w:lastRenderedPageBreak/>
              <w:t>Further discussion on best practices for group work and guest lectures will be planned, potentially in a lunch &amp; learn format.</w:t>
            </w:r>
          </w:p>
        </w:tc>
      </w:tr>
      <w:tr w:rsidR="00CA4ED4" w14:paraId="1E57434B" w14:textId="77777777" w:rsidTr="00E60117">
        <w:tc>
          <w:tcPr>
            <w:cnfStyle w:val="001000000000" w:firstRow="0" w:lastRow="0" w:firstColumn="1" w:lastColumn="0" w:oddVBand="0" w:evenVBand="0" w:oddHBand="0" w:evenHBand="0" w:firstRowFirstColumn="0" w:firstRowLastColumn="0" w:lastRowFirstColumn="0" w:lastRowLastColumn="0"/>
            <w:tcW w:w="1054" w:type="pct"/>
          </w:tcPr>
          <w:p w14:paraId="4BF8892F" w14:textId="4CA376D5" w:rsidR="00CA4ED4" w:rsidRPr="00CA4ED4" w:rsidRDefault="00C41CC1" w:rsidP="00C557BA">
            <w:pPr>
              <w:rPr>
                <w:b w:val="0"/>
              </w:rPr>
            </w:pPr>
            <w:r>
              <w:rPr>
                <w:b w:val="0"/>
              </w:rPr>
              <w:t>CEPH Revisions: Foundational Competency Changes</w:t>
            </w:r>
            <w:r w:rsidR="006419F9">
              <w:rPr>
                <w:b w:val="0"/>
              </w:rPr>
              <w:t xml:space="preserve"> (</w:t>
            </w:r>
            <w:hyperlink w:anchor="_Appendix_D" w:history="1">
              <w:r w:rsidR="006419F9" w:rsidRPr="006419F9">
                <w:rPr>
                  <w:rStyle w:val="Hyperlink"/>
                  <w:b w:val="0"/>
                  <w:bCs w:val="0"/>
                </w:rPr>
                <w:t>APPENDIX D</w:t>
              </w:r>
            </w:hyperlink>
            <w:r w:rsidR="006419F9">
              <w:rPr>
                <w:b w:val="0"/>
              </w:rPr>
              <w:t>)</w:t>
            </w:r>
          </w:p>
        </w:tc>
        <w:tc>
          <w:tcPr>
            <w:tcW w:w="2446" w:type="pct"/>
          </w:tcPr>
          <w:p w14:paraId="274AAC61" w14:textId="77777777" w:rsidR="0084063C" w:rsidRDefault="009873F4" w:rsidP="00C557BA">
            <w:pPr>
              <w:tabs>
                <w:tab w:val="left" w:pos="2190"/>
              </w:tabs>
              <w:cnfStyle w:val="000000000000" w:firstRow="0" w:lastRow="0" w:firstColumn="0" w:lastColumn="0" w:oddVBand="0" w:evenVBand="0" w:oddHBand="0" w:evenHBand="0" w:firstRowFirstColumn="0" w:firstRowLastColumn="0" w:lastRowFirstColumn="0" w:lastRowLastColumn="0"/>
            </w:pPr>
            <w:r>
              <w:t>CEPH has announced changes to the foundational competenc</w:t>
            </w:r>
            <w:r w:rsidR="0084063C">
              <w:t xml:space="preserve">ies </w:t>
            </w:r>
            <w:r>
              <w:t>that should be adopted in early Fall</w:t>
            </w:r>
            <w:r w:rsidR="0084063C">
              <w:t xml:space="preserve">; these changes are mostly clarification and not substantial. The attached document shows what is being removed (red), what is being added (blue), and footnotes (purple). Gardner asks everyone to pull together any questions they have about the new competencies and how they fit into curriculum so that we can schedule a meeting with our CEPH contact to go over all at once. </w:t>
            </w:r>
          </w:p>
          <w:p w14:paraId="52719E06" w14:textId="77777777" w:rsidR="0084063C" w:rsidRDefault="0084063C" w:rsidP="00C557BA">
            <w:pPr>
              <w:tabs>
                <w:tab w:val="left" w:pos="2190"/>
              </w:tabs>
              <w:cnfStyle w:val="000000000000" w:firstRow="0" w:lastRow="0" w:firstColumn="0" w:lastColumn="0" w:oddVBand="0" w:evenVBand="0" w:oddHBand="0" w:evenHBand="0" w:firstRowFirstColumn="0" w:firstRowLastColumn="0" w:lastRowFirstColumn="0" w:lastRowLastColumn="0"/>
            </w:pPr>
          </w:p>
          <w:p w14:paraId="18B3B801" w14:textId="76C3D93B" w:rsidR="0021106A" w:rsidRDefault="0084063C" w:rsidP="00C557BA">
            <w:pPr>
              <w:tabs>
                <w:tab w:val="left" w:pos="2190"/>
              </w:tabs>
              <w:cnfStyle w:val="000000000000" w:firstRow="0" w:lastRow="0" w:firstColumn="0" w:lastColumn="0" w:oddVBand="0" w:evenVBand="0" w:oddHBand="0" w:evenHBand="0" w:firstRowFirstColumn="0" w:firstRowLastColumn="0" w:lastRowFirstColumn="0" w:lastRowLastColumn="0"/>
            </w:pPr>
            <w:r>
              <w:t>Gardner calls attention to competency 19, which is being used for a required ILE competency; however, the new language no longer allows it to work for all ILEs. Competency 21 also changed, more substantially. Eagle asks a question about how well students are doing with some of the assessments used to track these competencies, to which Gardner responds that CEPH does not look at student grades on these assessments; the Assurance of Student Learning (ASL) document for WKU does have that kind of benchmark in its measures though.</w:t>
            </w:r>
          </w:p>
        </w:tc>
        <w:tc>
          <w:tcPr>
            <w:tcW w:w="1500" w:type="pct"/>
          </w:tcPr>
          <w:p w14:paraId="723044A3" w14:textId="1D87CF13" w:rsidR="0084063C" w:rsidRDefault="0084063C" w:rsidP="00C557BA">
            <w:pPr>
              <w:cnfStyle w:val="000000000000" w:firstRow="0" w:lastRow="0" w:firstColumn="0" w:lastColumn="0" w:oddVBand="0" w:evenVBand="0" w:oddHBand="0" w:evenHBand="0" w:firstRowFirstColumn="0" w:firstRowLastColumn="0" w:lastRowFirstColumn="0" w:lastRowLastColumn="0"/>
            </w:pPr>
            <w:r>
              <w:t>Faculty will review the new competencies to ensure they are still aligned/compliant with courses and assessments.</w:t>
            </w:r>
          </w:p>
          <w:p w14:paraId="41900737" w14:textId="77777777" w:rsidR="0084063C" w:rsidRDefault="0084063C" w:rsidP="00C557BA">
            <w:pPr>
              <w:cnfStyle w:val="000000000000" w:firstRow="0" w:lastRow="0" w:firstColumn="0" w:lastColumn="0" w:oddVBand="0" w:evenVBand="0" w:oddHBand="0" w:evenHBand="0" w:firstRowFirstColumn="0" w:firstRowLastColumn="0" w:lastRowFirstColumn="0" w:lastRowLastColumn="0"/>
            </w:pPr>
          </w:p>
          <w:p w14:paraId="32A27B0C" w14:textId="7A60E4A3" w:rsidR="0084063C" w:rsidRDefault="0084063C" w:rsidP="00C557BA">
            <w:pPr>
              <w:cnfStyle w:val="000000000000" w:firstRow="0" w:lastRow="0" w:firstColumn="0" w:lastColumn="0" w:oddVBand="0" w:evenVBand="0" w:oddHBand="0" w:evenHBand="0" w:firstRowFirstColumn="0" w:firstRowLastColumn="0" w:lastRowFirstColumn="0" w:lastRowLastColumn="0"/>
            </w:pPr>
            <w:r>
              <w:t>E</w:t>
            </w:r>
            <w:r w:rsidR="009873F4">
              <w:t>veryone will ensure their competencies are updated (on syllabi, on course sites, in guidebooks, etc.)</w:t>
            </w:r>
            <w:r>
              <w:t>. CEPH should adopt them officially in August.</w:t>
            </w:r>
          </w:p>
        </w:tc>
      </w:tr>
      <w:tr w:rsidR="004C0BA9" w14:paraId="328AE522" w14:textId="77777777" w:rsidTr="00E6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01AF9918" w14:textId="2C4B44C3" w:rsidR="004C0BA9" w:rsidRDefault="00C41CC1" w:rsidP="00C557BA">
            <w:pPr>
              <w:rPr>
                <w:b w:val="0"/>
              </w:rPr>
            </w:pPr>
            <w:r>
              <w:rPr>
                <w:b w:val="0"/>
              </w:rPr>
              <w:t>Workforce Assessment: preliminary findings</w:t>
            </w:r>
            <w:r w:rsidR="006419F9">
              <w:rPr>
                <w:b w:val="0"/>
              </w:rPr>
              <w:t xml:space="preserve"> (</w:t>
            </w:r>
            <w:hyperlink w:anchor="_Appendix_E" w:history="1">
              <w:r w:rsidR="006419F9" w:rsidRPr="006419F9">
                <w:rPr>
                  <w:rStyle w:val="Hyperlink"/>
                  <w:b w:val="0"/>
                  <w:bCs w:val="0"/>
                </w:rPr>
                <w:t>APPENDIX E</w:t>
              </w:r>
            </w:hyperlink>
            <w:r w:rsidR="006419F9">
              <w:rPr>
                <w:b w:val="0"/>
              </w:rPr>
              <w:t>)</w:t>
            </w:r>
          </w:p>
        </w:tc>
        <w:tc>
          <w:tcPr>
            <w:tcW w:w="2446" w:type="pct"/>
          </w:tcPr>
          <w:p w14:paraId="4890DC66" w14:textId="64451291" w:rsidR="00A83063" w:rsidRDefault="009873F4" w:rsidP="00C557BA">
            <w:pPr>
              <w:cnfStyle w:val="000000100000" w:firstRow="0" w:lastRow="0" w:firstColumn="0" w:lastColumn="0" w:oddVBand="0" w:evenVBand="0" w:oddHBand="1" w:evenHBand="0" w:firstRowFirstColumn="0" w:firstRowLastColumn="0" w:lastRowFirstColumn="0" w:lastRowLastColumn="0"/>
            </w:pPr>
            <w:r>
              <w:t xml:space="preserve">Gardner shares the preliminary findings of a survey sent out to community partners </w:t>
            </w:r>
            <w:r w:rsidR="007C4CF8">
              <w:t xml:space="preserve">(health department directors, directors of nonprofits) </w:t>
            </w:r>
            <w:r>
              <w:t xml:space="preserve">asking what skills </w:t>
            </w:r>
            <w:r w:rsidR="007C4CF8">
              <w:t>students need to have to be effective at their organization</w:t>
            </w:r>
            <w:r>
              <w:t>. The answers will be used to inform our curriculum and program competencies, as a way of responding to trends within public health practice.</w:t>
            </w:r>
            <w:r w:rsidR="007C4CF8">
              <w:t xml:space="preserve"> Currently, based on the 25 responses so far, communication skills with the public is a trend. Another trend Gardner calls attention to is compassion and humility.</w:t>
            </w:r>
          </w:p>
        </w:tc>
        <w:tc>
          <w:tcPr>
            <w:tcW w:w="1500" w:type="pct"/>
          </w:tcPr>
          <w:p w14:paraId="7864151D" w14:textId="52743336" w:rsidR="00A83063" w:rsidRDefault="00A83063" w:rsidP="00C557BA">
            <w:pPr>
              <w:cnfStyle w:val="000000100000" w:firstRow="0" w:lastRow="0" w:firstColumn="0" w:lastColumn="0" w:oddVBand="0" w:evenVBand="0" w:oddHBand="1" w:evenHBand="0" w:firstRowFirstColumn="0" w:firstRowLastColumn="0" w:lastRowFirstColumn="0" w:lastRowLastColumn="0"/>
            </w:pPr>
          </w:p>
        </w:tc>
      </w:tr>
      <w:tr w:rsidR="00C41CC1" w:rsidRPr="00C41CC1" w14:paraId="0ACEDBF6" w14:textId="77777777" w:rsidTr="00E60117">
        <w:tc>
          <w:tcPr>
            <w:cnfStyle w:val="001000000000" w:firstRow="0" w:lastRow="0" w:firstColumn="1" w:lastColumn="0" w:oddVBand="0" w:evenVBand="0" w:oddHBand="0" w:evenHBand="0" w:firstRowFirstColumn="0" w:firstRowLastColumn="0" w:lastRowFirstColumn="0" w:lastRowLastColumn="0"/>
            <w:tcW w:w="5000" w:type="pct"/>
            <w:gridSpan w:val="3"/>
          </w:tcPr>
          <w:p w14:paraId="587E92B4" w14:textId="60230FE6" w:rsidR="00C41CC1" w:rsidRPr="00C41CC1" w:rsidRDefault="00C41CC1" w:rsidP="00C557BA">
            <w:pPr>
              <w:jc w:val="center"/>
              <w:rPr>
                <w:bCs w:val="0"/>
              </w:rPr>
            </w:pPr>
            <w:r w:rsidRPr="00C41CC1">
              <w:rPr>
                <w:bCs w:val="0"/>
              </w:rPr>
              <w:t>Action Items</w:t>
            </w:r>
          </w:p>
        </w:tc>
      </w:tr>
      <w:tr w:rsidR="00C557BA" w14:paraId="1D4EA891" w14:textId="24E2D639" w:rsidTr="00E6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vMerge w:val="restart"/>
          </w:tcPr>
          <w:p w14:paraId="5F61B41F" w14:textId="77777777" w:rsidR="00C557BA" w:rsidRPr="00CA4ED4" w:rsidRDefault="00C557BA" w:rsidP="00C557BA">
            <w:pPr>
              <w:rPr>
                <w:b w:val="0"/>
              </w:rPr>
            </w:pPr>
            <w:r>
              <w:rPr>
                <w:b w:val="0"/>
              </w:rPr>
              <w:t>Revise Program Competencies</w:t>
            </w:r>
          </w:p>
        </w:tc>
        <w:tc>
          <w:tcPr>
            <w:tcW w:w="2446" w:type="pct"/>
          </w:tcPr>
          <w:p w14:paraId="4247FFB9" w14:textId="0756B2E5" w:rsidR="00A01527" w:rsidRDefault="007C4CF8" w:rsidP="00C557BA">
            <w:pPr>
              <w:cnfStyle w:val="000000100000" w:firstRow="0" w:lastRow="0" w:firstColumn="0" w:lastColumn="0" w:oddVBand="0" w:evenVBand="0" w:oddHBand="1" w:evenHBand="0" w:firstRowFirstColumn="0" w:firstRowLastColumn="0" w:lastRowFirstColumn="0" w:lastRowLastColumn="0"/>
            </w:pPr>
            <w:r>
              <w:t>Using the preliminary findings as a backdrop, Gardner shifts the conversation to changing the WKU-specific competencies (#23-27). Because #19 no longer fits for all ILEs, Gardner recommends a WKU competency that will take 19’s place as a required ILE competency.</w:t>
            </w:r>
            <w:r w:rsidR="002F2229">
              <w:t xml:space="preserve">  Gardner believes comp. #23 is necessary for us to keep, comp. #27 is our justification for keeping environmental health in the core.</w:t>
            </w:r>
            <w:r w:rsidR="00E60117">
              <w:t xml:space="preserve"> Any new competencies, Gardner reminds, will need to have an assessment to address it as well.</w:t>
            </w:r>
          </w:p>
        </w:tc>
        <w:tc>
          <w:tcPr>
            <w:tcW w:w="1500" w:type="pct"/>
          </w:tcPr>
          <w:p w14:paraId="2D410194" w14:textId="22E0EDE7" w:rsidR="00C557BA" w:rsidRDefault="00C557BA" w:rsidP="00C557BA">
            <w:pPr>
              <w:cnfStyle w:val="000000100000" w:firstRow="0" w:lastRow="0" w:firstColumn="0" w:lastColumn="0" w:oddVBand="0" w:evenVBand="0" w:oddHBand="1" w:evenHBand="0" w:firstRowFirstColumn="0" w:firstRowLastColumn="0" w:lastRowFirstColumn="0" w:lastRowLastColumn="0"/>
            </w:pPr>
          </w:p>
        </w:tc>
      </w:tr>
      <w:tr w:rsidR="00E60117" w14:paraId="312123EA" w14:textId="77777777" w:rsidTr="00E60117">
        <w:tc>
          <w:tcPr>
            <w:cnfStyle w:val="001000000000" w:firstRow="0" w:lastRow="0" w:firstColumn="1" w:lastColumn="0" w:oddVBand="0" w:evenVBand="0" w:oddHBand="0" w:evenHBand="0" w:firstRowFirstColumn="0" w:firstRowLastColumn="0" w:lastRowFirstColumn="0" w:lastRowLastColumn="0"/>
            <w:tcW w:w="1054" w:type="pct"/>
            <w:vMerge/>
          </w:tcPr>
          <w:p w14:paraId="66EAF0AB" w14:textId="77777777" w:rsidR="00E60117" w:rsidRDefault="00E60117" w:rsidP="00C557BA"/>
        </w:tc>
        <w:tc>
          <w:tcPr>
            <w:tcW w:w="2446" w:type="pct"/>
          </w:tcPr>
          <w:p w14:paraId="1027BA74" w14:textId="77777777" w:rsidR="00E60117" w:rsidRDefault="00E60117" w:rsidP="00C557BA">
            <w:pPr>
              <w:cnfStyle w:val="000000000000" w:firstRow="0" w:lastRow="0" w:firstColumn="0" w:lastColumn="0" w:oddVBand="0" w:evenVBand="0" w:oddHBand="0" w:evenHBand="0" w:firstRowFirstColumn="0" w:firstRowLastColumn="0" w:lastRowFirstColumn="0" w:lastRowLastColumn="0"/>
            </w:pPr>
            <w:r>
              <w:t>Competency 24: Gardner states that students consistently rate comp. #24 lowest on the exit surveys; there also isn’t a faculty member with budgeting expertise to take the lead. Gardner suggests a competency on professional/academic writing; Brewer, Farrell, and Eagle agree that students seem to struggle with appropriate citations and literature reviews. The team wordsmiths a new competency.</w:t>
            </w:r>
          </w:p>
          <w:p w14:paraId="5F28A584" w14:textId="77777777" w:rsidR="00E60117" w:rsidRDefault="00E60117" w:rsidP="00C557BA">
            <w:pPr>
              <w:cnfStyle w:val="000000000000" w:firstRow="0" w:lastRow="0" w:firstColumn="0" w:lastColumn="0" w:oddVBand="0" w:evenVBand="0" w:oddHBand="0" w:evenHBand="0" w:firstRowFirstColumn="0" w:firstRowLastColumn="0" w:lastRowFirstColumn="0" w:lastRowLastColumn="0"/>
            </w:pPr>
          </w:p>
          <w:p w14:paraId="5E1FC622" w14:textId="3562ADB1" w:rsidR="00E60117" w:rsidRDefault="00E60117" w:rsidP="002F2229">
            <w:pPr>
              <w:cnfStyle w:val="000000000000" w:firstRow="0" w:lastRow="0" w:firstColumn="0" w:lastColumn="0" w:oddVBand="0" w:evenVBand="0" w:oddHBand="0" w:evenHBand="0" w:firstRowFirstColumn="0" w:firstRowLastColumn="0" w:lastRowFirstColumn="0" w:lastRowLastColumn="0"/>
            </w:pPr>
            <w:r>
              <w:t>Motion (Farrell, Brewer) to change comp. 24 from “</w:t>
            </w:r>
            <w:r w:rsidRPr="002F2229">
              <w:t>Describe the role of budgeting; methods of seeking extramural funding; and methods of financial analysis in making decisions about policies, programs and services</w:t>
            </w:r>
            <w:r>
              <w:t>” to “</w:t>
            </w:r>
            <w:r w:rsidRPr="00C557BA">
              <w:t>Locate, cite, and integrate credible and/or peer-reviewed literature into professionally written products.</w:t>
            </w:r>
            <w:r>
              <w:t>” Motion passes unanimously.</w:t>
            </w:r>
          </w:p>
        </w:tc>
        <w:tc>
          <w:tcPr>
            <w:tcW w:w="1500" w:type="pct"/>
          </w:tcPr>
          <w:p w14:paraId="0400E36B" w14:textId="25AE38FE" w:rsidR="00E60117" w:rsidRDefault="00E60117" w:rsidP="00C557BA">
            <w:pPr>
              <w:cnfStyle w:val="000000000000" w:firstRow="0" w:lastRow="0" w:firstColumn="0" w:lastColumn="0" w:oddVBand="0" w:evenVBand="0" w:oddHBand="0" w:evenHBand="0" w:firstRowFirstColumn="0" w:firstRowLastColumn="0" w:lastRowFirstColumn="0" w:lastRowLastColumn="0"/>
            </w:pPr>
            <w:r>
              <w:t>Competency 24 will be changed to “</w:t>
            </w:r>
            <w:r w:rsidRPr="00C557BA">
              <w:t>Locate, cite, and integrate credible and/or peer-reviewed literature into professionally written products.</w:t>
            </w:r>
            <w:r>
              <w:t>”</w:t>
            </w:r>
          </w:p>
        </w:tc>
      </w:tr>
      <w:tr w:rsidR="00E60117" w14:paraId="41BCF278" w14:textId="77777777" w:rsidTr="00E6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vMerge/>
          </w:tcPr>
          <w:p w14:paraId="23C70F16" w14:textId="77777777" w:rsidR="00E60117" w:rsidRDefault="00E60117" w:rsidP="00C557BA">
            <w:pPr>
              <w:rPr>
                <w:b w:val="0"/>
              </w:rPr>
            </w:pPr>
          </w:p>
        </w:tc>
        <w:tc>
          <w:tcPr>
            <w:tcW w:w="2446" w:type="pct"/>
          </w:tcPr>
          <w:p w14:paraId="051E2A5D" w14:textId="5F4E56AA" w:rsidR="00E60117" w:rsidRDefault="00E60117" w:rsidP="00C557BA">
            <w:pPr>
              <w:cnfStyle w:val="000000100000" w:firstRow="0" w:lastRow="0" w:firstColumn="0" w:lastColumn="0" w:oddVBand="0" w:evenVBand="0" w:oddHBand="1" w:evenHBand="0" w:firstRowFirstColumn="0" w:firstRowLastColumn="0" w:lastRowFirstColumn="0" w:lastRowLastColumn="0"/>
            </w:pPr>
            <w:r>
              <w:t>Competency 25: Gardner asks if comp. 25 is too close to comp. #6. Eagle and Farrell both agree that the language is different and from a social science perspective both are useful; they go on to acknowledge CEPH would probably not see it this way though.</w:t>
            </w:r>
          </w:p>
          <w:p w14:paraId="714BD8E5" w14:textId="77777777" w:rsidR="00E60117" w:rsidRDefault="00E60117" w:rsidP="00C557BA">
            <w:pPr>
              <w:cnfStyle w:val="000000100000" w:firstRow="0" w:lastRow="0" w:firstColumn="0" w:lastColumn="0" w:oddVBand="0" w:evenVBand="0" w:oddHBand="1" w:evenHBand="0" w:firstRowFirstColumn="0" w:firstRowLastColumn="0" w:lastRowFirstColumn="0" w:lastRowLastColumn="0"/>
            </w:pPr>
          </w:p>
          <w:p w14:paraId="269A7445" w14:textId="23730883" w:rsidR="00E60117" w:rsidRDefault="00E60117" w:rsidP="00C557BA">
            <w:pPr>
              <w:cnfStyle w:val="000000100000" w:firstRow="0" w:lastRow="0" w:firstColumn="0" w:lastColumn="0" w:oddVBand="0" w:evenVBand="0" w:oddHBand="1" w:evenHBand="0" w:firstRowFirstColumn="0" w:firstRowLastColumn="0" w:lastRowFirstColumn="0" w:lastRowLastColumn="0"/>
            </w:pPr>
            <w:r>
              <w:t>Motion (Eagle, Brewer) to change comp. 25 from “</w:t>
            </w:r>
            <w:r w:rsidRPr="007D3A59">
              <w:t>Discuss theoretical models and methods used to understand, explain, and ameliorate health disparities</w:t>
            </w:r>
            <w:r>
              <w:t>” to a competency about field epidemiology.</w:t>
            </w:r>
          </w:p>
        </w:tc>
        <w:tc>
          <w:tcPr>
            <w:tcW w:w="1500" w:type="pct"/>
          </w:tcPr>
          <w:p w14:paraId="782B6135" w14:textId="77777777" w:rsidR="00E60117" w:rsidRDefault="00E60117" w:rsidP="000D6496">
            <w:pPr>
              <w:cnfStyle w:val="000000100000" w:firstRow="0" w:lastRow="0" w:firstColumn="0" w:lastColumn="0" w:oddVBand="0" w:evenVBand="0" w:oddHBand="1" w:evenHBand="0" w:firstRowFirstColumn="0" w:firstRowLastColumn="0" w:lastRowFirstColumn="0" w:lastRowLastColumn="0"/>
            </w:pPr>
            <w:r>
              <w:t>Gardner will send a draft of competency 25 to the team to edit/approve.</w:t>
            </w:r>
          </w:p>
          <w:p w14:paraId="762D7E1D" w14:textId="77777777" w:rsidR="000D6496" w:rsidRDefault="000D6496" w:rsidP="000D6496">
            <w:pPr>
              <w:cnfStyle w:val="000000100000" w:firstRow="0" w:lastRow="0" w:firstColumn="0" w:lastColumn="0" w:oddVBand="0" w:evenVBand="0" w:oddHBand="1" w:evenHBand="0" w:firstRowFirstColumn="0" w:firstRowLastColumn="0" w:lastRowFirstColumn="0" w:lastRowLastColumn="0"/>
            </w:pPr>
          </w:p>
          <w:p w14:paraId="0E6B342A" w14:textId="0F2AC0A7" w:rsidR="00E60117" w:rsidRDefault="00E60117" w:rsidP="000D6496">
            <w:pPr>
              <w:cnfStyle w:val="000000100000" w:firstRow="0" w:lastRow="0" w:firstColumn="0" w:lastColumn="0" w:oddVBand="0" w:evenVBand="0" w:oddHBand="1" w:evenHBand="0" w:firstRowFirstColumn="0" w:firstRowLastColumn="0" w:lastRowFirstColumn="0" w:lastRowLastColumn="0"/>
            </w:pPr>
            <w:r>
              <w:t>The team will edit/approve competency 25 by May 14.</w:t>
            </w:r>
          </w:p>
        </w:tc>
      </w:tr>
      <w:tr w:rsidR="00E60117" w14:paraId="59E154FF" w14:textId="77777777" w:rsidTr="00E60117">
        <w:trPr>
          <w:trHeight w:val="1169"/>
        </w:trPr>
        <w:tc>
          <w:tcPr>
            <w:cnfStyle w:val="001000000000" w:firstRow="0" w:lastRow="0" w:firstColumn="1" w:lastColumn="0" w:oddVBand="0" w:evenVBand="0" w:oddHBand="0" w:evenHBand="0" w:firstRowFirstColumn="0" w:firstRowLastColumn="0" w:lastRowFirstColumn="0" w:lastRowLastColumn="0"/>
            <w:tcW w:w="1054" w:type="pct"/>
            <w:vMerge/>
          </w:tcPr>
          <w:p w14:paraId="0C5504F4" w14:textId="77777777" w:rsidR="00E60117" w:rsidRDefault="00E60117" w:rsidP="00C557BA">
            <w:pPr>
              <w:rPr>
                <w:b w:val="0"/>
              </w:rPr>
            </w:pPr>
          </w:p>
        </w:tc>
        <w:tc>
          <w:tcPr>
            <w:tcW w:w="2446" w:type="pct"/>
          </w:tcPr>
          <w:p w14:paraId="1892D9AD" w14:textId="0F1A465C" w:rsidR="00E60117" w:rsidRDefault="00E60117" w:rsidP="00C557BA">
            <w:pPr>
              <w:cnfStyle w:val="000000000000" w:firstRow="0" w:lastRow="0" w:firstColumn="0" w:lastColumn="0" w:oddVBand="0" w:evenVBand="0" w:oddHBand="0" w:evenHBand="0" w:firstRowFirstColumn="0" w:firstRowLastColumn="0" w:lastRowFirstColumn="0" w:lastRowLastColumn="0"/>
            </w:pPr>
            <w:r>
              <w:t>Competency 26: Gardner states for comp. 26, which is currently required for ILES, that some ILEs don’t lend themselves to it and students are having a hard time addressing it well in the ILE.</w:t>
            </w:r>
          </w:p>
          <w:p w14:paraId="54B5777F" w14:textId="77777777" w:rsidR="00E60117" w:rsidRDefault="00E60117" w:rsidP="00C557BA">
            <w:pPr>
              <w:cnfStyle w:val="000000000000" w:firstRow="0" w:lastRow="0" w:firstColumn="0" w:lastColumn="0" w:oddVBand="0" w:evenVBand="0" w:oddHBand="0" w:evenHBand="0" w:firstRowFirstColumn="0" w:firstRowLastColumn="0" w:lastRowFirstColumn="0" w:lastRowLastColumn="0"/>
            </w:pPr>
          </w:p>
          <w:p w14:paraId="34ABC6CE" w14:textId="7E09F6CF" w:rsidR="00E60117" w:rsidRDefault="00E60117" w:rsidP="00C557BA">
            <w:pPr>
              <w:cnfStyle w:val="000000000000" w:firstRow="0" w:lastRow="0" w:firstColumn="0" w:lastColumn="0" w:oddVBand="0" w:evenVBand="0" w:oddHBand="0" w:evenHBand="0" w:firstRowFirstColumn="0" w:firstRowLastColumn="0" w:lastRowFirstColumn="0" w:lastRowLastColumn="0"/>
            </w:pPr>
            <w:r>
              <w:t>Motion (Brewer, Eagle) to change comp. 26 from “</w:t>
            </w:r>
            <w:r w:rsidRPr="00E60117">
              <w:t>Integrate social determinants into public health science, practice, and research</w:t>
            </w:r>
            <w:r>
              <w:t>” to “</w:t>
            </w:r>
            <w:r w:rsidRPr="00C557BA">
              <w:t>Describe the impact and importance of social determinants of health.</w:t>
            </w:r>
            <w:r>
              <w:t>”</w:t>
            </w:r>
          </w:p>
        </w:tc>
        <w:tc>
          <w:tcPr>
            <w:tcW w:w="1500" w:type="pct"/>
          </w:tcPr>
          <w:p w14:paraId="3CF68F39" w14:textId="386F741A" w:rsidR="00E60117" w:rsidRDefault="00E60117" w:rsidP="00E60117">
            <w:pPr>
              <w:cnfStyle w:val="000000000000" w:firstRow="0" w:lastRow="0" w:firstColumn="0" w:lastColumn="0" w:oddVBand="0" w:evenVBand="0" w:oddHBand="0" w:evenHBand="0" w:firstRowFirstColumn="0" w:firstRowLastColumn="0" w:lastRowFirstColumn="0" w:lastRowLastColumn="0"/>
            </w:pPr>
            <w:r>
              <w:t>Competency 26 will be changed to “</w:t>
            </w:r>
            <w:r w:rsidRPr="00C557BA">
              <w:t>Describe the impact and importance of social determinants of health.</w:t>
            </w:r>
            <w:r>
              <w:t>”</w:t>
            </w:r>
          </w:p>
        </w:tc>
      </w:tr>
      <w:tr w:rsidR="00E60117" w14:paraId="3F763B7D" w14:textId="77777777" w:rsidTr="00E6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73C65EB2" w14:textId="30F8688D" w:rsidR="00E60117" w:rsidRPr="00C41CC1" w:rsidRDefault="00E60117" w:rsidP="00C557BA">
            <w:pPr>
              <w:rPr>
                <w:bCs w:val="0"/>
              </w:rPr>
            </w:pPr>
            <w:r>
              <w:rPr>
                <w:b w:val="0"/>
              </w:rPr>
              <w:t>Revise Required ILE Competencies</w:t>
            </w:r>
            <w:r w:rsidR="00967240">
              <w:rPr>
                <w:b w:val="0"/>
              </w:rPr>
              <w:t xml:space="preserve"> (</w:t>
            </w:r>
            <w:hyperlink w:anchor="_Appendix_H" w:history="1">
              <w:r w:rsidR="00967240" w:rsidRPr="00967240">
                <w:rPr>
                  <w:rStyle w:val="Hyperlink"/>
                  <w:b w:val="0"/>
                  <w:bCs w:val="0"/>
                </w:rPr>
                <w:t>APPENDIX H</w:t>
              </w:r>
            </w:hyperlink>
            <w:r w:rsidR="00967240">
              <w:rPr>
                <w:b w:val="0"/>
              </w:rPr>
              <w:t>)</w:t>
            </w:r>
          </w:p>
        </w:tc>
        <w:tc>
          <w:tcPr>
            <w:tcW w:w="2446" w:type="pct"/>
          </w:tcPr>
          <w:p w14:paraId="4FFE4E89" w14:textId="031E7CD5" w:rsidR="00967240" w:rsidRDefault="00967240" w:rsidP="00967240">
            <w:pPr>
              <w:cnfStyle w:val="000000100000" w:firstRow="0" w:lastRow="0" w:firstColumn="0" w:lastColumn="0" w:oddVBand="0" w:evenVBand="0" w:oddHBand="1" w:evenHBand="0" w:firstRowFirstColumn="0" w:firstRowLastColumn="0" w:lastRowFirstColumn="0" w:lastRowLastColumn="0"/>
            </w:pPr>
            <w:r>
              <w:t>Prior to this meeting, ILE required competencies were comp. 19, 26, and one selected by student. Motion (Farrell, Eagle) to replace competency 26, which does not fit all types of ILE, with competency 24</w:t>
            </w:r>
            <w:r w:rsidR="000D6496">
              <w:t>; remove 19 as a required competency since the new CEPH competency 19 no longer fits for all types of ILE. Motion passes unanimously.</w:t>
            </w:r>
          </w:p>
          <w:p w14:paraId="43A7A7DC" w14:textId="77777777" w:rsidR="000D6496" w:rsidRDefault="000D6496" w:rsidP="00967240">
            <w:pPr>
              <w:cnfStyle w:val="000000100000" w:firstRow="0" w:lastRow="0" w:firstColumn="0" w:lastColumn="0" w:oddVBand="0" w:evenVBand="0" w:oddHBand="1" w:evenHBand="0" w:firstRowFirstColumn="0" w:firstRowLastColumn="0" w:lastRowFirstColumn="0" w:lastRowLastColumn="0"/>
            </w:pPr>
          </w:p>
          <w:p w14:paraId="1C2BD292" w14:textId="323EF56C" w:rsidR="00E60117" w:rsidRDefault="000D6496" w:rsidP="000D6496">
            <w:pPr>
              <w:cnfStyle w:val="000000100000" w:firstRow="0" w:lastRow="0" w:firstColumn="0" w:lastColumn="0" w:oddVBand="0" w:evenVBand="0" w:oddHBand="1" w:evenHBand="0" w:firstRowFirstColumn="0" w:firstRowLastColumn="0" w:lastRowFirstColumn="0" w:lastRowLastColumn="0"/>
            </w:pPr>
            <w:r>
              <w:t xml:space="preserve">Current rubrics were created with the two specific required competencies in mind, so we will need new rubrics or grading guidelines for the competencies students will be selecting for their own paper. There is discussion that students may need more exposure to the competencies, so Rust will be working with students more from their summary reports and Gardner asks that faculty make it clear to students in their courses what competencies different sections are addressing. </w:t>
            </w:r>
            <w:r w:rsidR="00967240">
              <w:t xml:space="preserve">Gardner shares that her </w:t>
            </w:r>
            <w:r w:rsidR="00967240">
              <w:lastRenderedPageBreak/>
              <w:t>vision for the ILE is that students will be working with their primary reader throughout the whole process</w:t>
            </w:r>
            <w:r>
              <w:t>, which could also provide more guidance for students when they chose the competencies for their ILE.</w:t>
            </w:r>
          </w:p>
        </w:tc>
        <w:tc>
          <w:tcPr>
            <w:tcW w:w="1500" w:type="pct"/>
          </w:tcPr>
          <w:p w14:paraId="7B33443D" w14:textId="77777777" w:rsidR="00E60117" w:rsidRDefault="00967240" w:rsidP="00C557BA">
            <w:pPr>
              <w:cnfStyle w:val="000000100000" w:firstRow="0" w:lastRow="0" w:firstColumn="0" w:lastColumn="0" w:oddVBand="0" w:evenVBand="0" w:oddHBand="1" w:evenHBand="0" w:firstRowFirstColumn="0" w:firstRowLastColumn="0" w:lastRowFirstColumn="0" w:lastRowLastColumn="0"/>
            </w:pPr>
            <w:r>
              <w:lastRenderedPageBreak/>
              <w:t>ILE Guidebook, instructions, and rubrics will be updated to show they are only required to fulfill competency 24 and then two of their choosing.</w:t>
            </w:r>
          </w:p>
          <w:p w14:paraId="09E9F105" w14:textId="77777777" w:rsidR="000D6496" w:rsidRDefault="000D6496" w:rsidP="00C557BA">
            <w:pPr>
              <w:cnfStyle w:val="000000100000" w:firstRow="0" w:lastRow="0" w:firstColumn="0" w:lastColumn="0" w:oddVBand="0" w:evenVBand="0" w:oddHBand="1" w:evenHBand="0" w:firstRowFirstColumn="0" w:firstRowLastColumn="0" w:lastRowFirstColumn="0" w:lastRowLastColumn="0"/>
            </w:pPr>
          </w:p>
          <w:p w14:paraId="5839E0E9" w14:textId="3F3F1847" w:rsidR="000D6496" w:rsidRDefault="000D6496" w:rsidP="00C557BA">
            <w:pPr>
              <w:cnfStyle w:val="000000100000" w:firstRow="0" w:lastRow="0" w:firstColumn="0" w:lastColumn="0" w:oddVBand="0" w:evenVBand="0" w:oddHBand="1" w:evenHBand="0" w:firstRowFirstColumn="0" w:firstRowLastColumn="0" w:lastRowFirstColumn="0" w:lastRowLastColumn="0"/>
            </w:pPr>
            <w:r>
              <w:t>Everyone will highlight competencies to students more to get them more exposure in preparation for choosing competencies for their ILEs.</w:t>
            </w:r>
          </w:p>
        </w:tc>
      </w:tr>
      <w:tr w:rsidR="00E60117" w14:paraId="23560812" w14:textId="31E65F70" w:rsidTr="00E60117">
        <w:tc>
          <w:tcPr>
            <w:cnfStyle w:val="001000000000" w:firstRow="0" w:lastRow="0" w:firstColumn="1" w:lastColumn="0" w:oddVBand="0" w:evenVBand="0" w:oddHBand="0" w:evenHBand="0" w:firstRowFirstColumn="0" w:firstRowLastColumn="0" w:lastRowFirstColumn="0" w:lastRowLastColumn="0"/>
            <w:tcW w:w="1054" w:type="pct"/>
          </w:tcPr>
          <w:p w14:paraId="6DA58C07" w14:textId="3FAAB63E" w:rsidR="00E60117" w:rsidRPr="00CA4ED4" w:rsidRDefault="00E60117" w:rsidP="00C557BA">
            <w:pPr>
              <w:rPr>
                <w:b w:val="0"/>
              </w:rPr>
            </w:pPr>
            <w:r>
              <w:rPr>
                <w:b w:val="0"/>
              </w:rPr>
              <w:t>Decide on course alignments to competencies (</w:t>
            </w:r>
            <w:hyperlink w:anchor="_Appendix_G" w:history="1">
              <w:r w:rsidRPr="006419F9">
                <w:rPr>
                  <w:rStyle w:val="Hyperlink"/>
                  <w:b w:val="0"/>
                  <w:bCs w:val="0"/>
                </w:rPr>
                <w:t>APPENDIX G</w:t>
              </w:r>
            </w:hyperlink>
            <w:r>
              <w:rPr>
                <w:b w:val="0"/>
              </w:rPr>
              <w:t>)</w:t>
            </w:r>
          </w:p>
        </w:tc>
        <w:tc>
          <w:tcPr>
            <w:tcW w:w="2446" w:type="pct"/>
          </w:tcPr>
          <w:p w14:paraId="02F9E215" w14:textId="4B69C74B" w:rsidR="00E60117" w:rsidRDefault="000D6496" w:rsidP="00C557BA">
            <w:pPr>
              <w:cnfStyle w:val="000000000000" w:firstRow="0" w:lastRow="0" w:firstColumn="0" w:lastColumn="0" w:oddVBand="0" w:evenVBand="0" w:oddHBand="0" w:evenHBand="0" w:firstRowFirstColumn="0" w:firstRowLastColumn="0" w:lastRowFirstColumn="0" w:lastRowLastColumn="0"/>
            </w:pPr>
            <w:r>
              <w:t xml:space="preserve">The team discusses current course alignments to competencies, as reflected in </w:t>
            </w:r>
            <w:hyperlink w:anchor="_Appendix_G" w:history="1">
              <w:r w:rsidRPr="000D6496">
                <w:rPr>
                  <w:rStyle w:val="Hyperlink"/>
                </w:rPr>
                <w:t>Appendix G</w:t>
              </w:r>
            </w:hyperlink>
            <w:r>
              <w:t>. Brewer mentions she has basic skills in MAXQDA (a qualitative research software)</w:t>
            </w:r>
            <w:r w:rsidR="00EB54BA">
              <w:t>.</w:t>
            </w:r>
          </w:p>
        </w:tc>
        <w:tc>
          <w:tcPr>
            <w:tcW w:w="1500" w:type="pct"/>
          </w:tcPr>
          <w:p w14:paraId="6DE808E7" w14:textId="2B63A3AB" w:rsidR="00EB54BA" w:rsidRDefault="00EB54BA" w:rsidP="00C557BA">
            <w:pPr>
              <w:cnfStyle w:val="000000000000" w:firstRow="0" w:lastRow="0" w:firstColumn="0" w:lastColumn="0" w:oddVBand="0" w:evenVBand="0" w:oddHBand="0" w:evenHBand="0" w:firstRowFirstColumn="0" w:firstRowLastColumn="0" w:lastRowFirstColumn="0" w:lastRowLastColumn="0"/>
            </w:pPr>
            <w:r>
              <w:t xml:space="preserve">Faculty will review their courses and make sure they align with the competencies assigned to them on the chart. Some courses will require expansion in some areas to address the new competencies. </w:t>
            </w:r>
          </w:p>
        </w:tc>
      </w:tr>
      <w:tr w:rsidR="00E60117" w14:paraId="2576DE89" w14:textId="79AA6F1D" w:rsidTr="00E6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3680647F" w14:textId="5156B714" w:rsidR="00E60117" w:rsidRPr="00CA4ED4" w:rsidRDefault="00E60117" w:rsidP="00C557BA">
            <w:pPr>
              <w:rPr>
                <w:b w:val="0"/>
              </w:rPr>
            </w:pPr>
            <w:r>
              <w:rPr>
                <w:b w:val="0"/>
              </w:rPr>
              <w:t>Identify course(s) to engage PHUGAS</w:t>
            </w:r>
          </w:p>
        </w:tc>
        <w:tc>
          <w:tcPr>
            <w:tcW w:w="2446" w:type="pct"/>
          </w:tcPr>
          <w:p w14:paraId="769C1A53" w14:textId="076A72BA" w:rsidR="00E60117" w:rsidRPr="00F65B0B" w:rsidRDefault="00E60117" w:rsidP="00C557BA">
            <w:pPr>
              <w:cnfStyle w:val="000000100000" w:firstRow="0" w:lastRow="0" w:firstColumn="0" w:lastColumn="0" w:oddVBand="0" w:evenVBand="0" w:oddHBand="1" w:evenHBand="0" w:firstRowFirstColumn="0" w:firstRowLastColumn="0" w:lastRowFirstColumn="0" w:lastRowLastColumn="0"/>
            </w:pPr>
            <w:r>
              <w:t xml:space="preserve">Gardner asks </w:t>
            </w:r>
            <w:r w:rsidR="007A33D0">
              <w:t>which courses could potentially partner with PHUGAS to get students involved in student program governance. 580 seems to be best fit, as of now. Gardner reminded faculty to try to speak about PHUGAS at least once a semester to their courses.</w:t>
            </w:r>
          </w:p>
        </w:tc>
        <w:tc>
          <w:tcPr>
            <w:tcW w:w="1500" w:type="pct"/>
          </w:tcPr>
          <w:p w14:paraId="1A75ACA4" w14:textId="473792FF" w:rsidR="007A33D0" w:rsidRDefault="007A33D0" w:rsidP="007A33D0">
            <w:pPr>
              <w:cnfStyle w:val="000000100000" w:firstRow="0" w:lastRow="0" w:firstColumn="0" w:lastColumn="0" w:oddVBand="0" w:evenVBand="0" w:oddHBand="1" w:evenHBand="0" w:firstRowFirstColumn="0" w:firstRowLastColumn="0" w:lastRowFirstColumn="0" w:lastRowLastColumn="0"/>
            </w:pPr>
            <w:r>
              <w:t>Rust and Eagle will meet to discuss how PHUGAS could be a part of PH 580.</w:t>
            </w:r>
          </w:p>
        </w:tc>
      </w:tr>
      <w:tr w:rsidR="00E60117" w14:paraId="7344E5E4" w14:textId="77777777" w:rsidTr="00E60117">
        <w:tc>
          <w:tcPr>
            <w:cnfStyle w:val="001000000000" w:firstRow="0" w:lastRow="0" w:firstColumn="1" w:lastColumn="0" w:oddVBand="0" w:evenVBand="0" w:oddHBand="0" w:evenHBand="0" w:firstRowFirstColumn="0" w:firstRowLastColumn="0" w:lastRowFirstColumn="0" w:lastRowLastColumn="0"/>
            <w:tcW w:w="1054" w:type="pct"/>
          </w:tcPr>
          <w:p w14:paraId="724E64E9" w14:textId="0A656903" w:rsidR="00E60117" w:rsidRDefault="00E60117" w:rsidP="00C557BA">
            <w:pPr>
              <w:rPr>
                <w:b w:val="0"/>
              </w:rPr>
            </w:pPr>
            <w:r>
              <w:rPr>
                <w:b w:val="0"/>
              </w:rPr>
              <w:t>Increase social media presence through courses?</w:t>
            </w:r>
          </w:p>
        </w:tc>
        <w:tc>
          <w:tcPr>
            <w:tcW w:w="2446" w:type="pct"/>
          </w:tcPr>
          <w:p w14:paraId="44823DB9" w14:textId="6CC8162C" w:rsidR="00E60117" w:rsidRDefault="00EB54BA" w:rsidP="00C557BA">
            <w:pPr>
              <w:cnfStyle w:val="000000000000" w:firstRow="0" w:lastRow="0" w:firstColumn="0" w:lastColumn="0" w:oddVBand="0" w:evenVBand="0" w:oddHBand="0" w:evenHBand="0" w:firstRowFirstColumn="0" w:firstRowLastColumn="0" w:lastRowFirstColumn="0" w:lastRowLastColumn="0"/>
            </w:pPr>
            <w:r>
              <w:t xml:space="preserve">Gardner asks if anyone has ideas to increase our social media presence. Rust suggests that our social media isn’t as successful as we want it to be for reasons out of our control: students aren’t on campus to take photos of, </w:t>
            </w:r>
            <w:r w:rsidR="00017D67">
              <w:t>students seem to keep work/home/school lives separate, etc. Rust suggests getting rid of the MPH-BSPH Instagram page.</w:t>
            </w:r>
          </w:p>
        </w:tc>
        <w:tc>
          <w:tcPr>
            <w:tcW w:w="1500" w:type="pct"/>
          </w:tcPr>
          <w:p w14:paraId="5386BE71" w14:textId="6C177DFF" w:rsidR="00E60117" w:rsidRDefault="007A33D0" w:rsidP="00C557BA">
            <w:pPr>
              <w:cnfStyle w:val="000000000000" w:firstRow="0" w:lastRow="0" w:firstColumn="0" w:lastColumn="0" w:oddVBand="0" w:evenVBand="0" w:oddHBand="0" w:evenHBand="0" w:firstRowFirstColumn="0" w:firstRowLastColumn="0" w:lastRowFirstColumn="0" w:lastRowLastColumn="0"/>
            </w:pPr>
            <w:r>
              <w:t>Rust will bring the Instagram deletion to the Governance Committee.</w:t>
            </w:r>
          </w:p>
        </w:tc>
      </w:tr>
      <w:tr w:rsidR="00E60117" w14:paraId="4C6DDA4C" w14:textId="77777777" w:rsidTr="00E6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4D19099F" w14:textId="11485200" w:rsidR="00E60117" w:rsidRDefault="00E60117" w:rsidP="00C557BA">
            <w:pPr>
              <w:rPr>
                <w:b w:val="0"/>
              </w:rPr>
            </w:pPr>
            <w:r>
              <w:rPr>
                <w:b w:val="0"/>
              </w:rPr>
              <w:t>Preparing for substantial change notification (</w:t>
            </w:r>
            <w:hyperlink w:anchor="_Appendix_F" w:history="1">
              <w:r w:rsidRPr="006419F9">
                <w:rPr>
                  <w:rStyle w:val="Hyperlink"/>
                  <w:b w:val="0"/>
                  <w:bCs w:val="0"/>
                </w:rPr>
                <w:t>APPENDIX F</w:t>
              </w:r>
            </w:hyperlink>
            <w:r>
              <w:rPr>
                <w:b w:val="0"/>
              </w:rPr>
              <w:t>)</w:t>
            </w:r>
          </w:p>
        </w:tc>
        <w:tc>
          <w:tcPr>
            <w:tcW w:w="2446" w:type="pct"/>
          </w:tcPr>
          <w:p w14:paraId="5493082E" w14:textId="0B44407E" w:rsidR="00E60117" w:rsidRDefault="00017D67" w:rsidP="00C557BA">
            <w:pPr>
              <w:cnfStyle w:val="000000100000" w:firstRow="0" w:lastRow="0" w:firstColumn="0" w:lastColumn="0" w:oddVBand="0" w:evenVBand="0" w:oddHBand="1" w:evenHBand="0" w:firstRowFirstColumn="0" w:firstRowLastColumn="0" w:lastRowFirstColumn="0" w:lastRowLastColumn="0"/>
            </w:pPr>
            <w:r>
              <w:t>Gardner shares a document that outlines what we need on syllabi to get our content review and substantial change notifications complete. Gardner plans to submit the substantial change notification to CEPH between Fall 2021 and Spring 2022 semesters.</w:t>
            </w:r>
          </w:p>
        </w:tc>
        <w:tc>
          <w:tcPr>
            <w:tcW w:w="1500" w:type="pct"/>
          </w:tcPr>
          <w:p w14:paraId="27ADAA60" w14:textId="4C8D23EA" w:rsidR="00E60117" w:rsidRDefault="00017D67" w:rsidP="00C557BA">
            <w:pPr>
              <w:cnfStyle w:val="000000100000" w:firstRow="0" w:lastRow="0" w:firstColumn="0" w:lastColumn="0" w:oddVBand="0" w:evenVBand="0" w:oddHBand="1" w:evenHBand="0" w:firstRowFirstColumn="0" w:firstRowLastColumn="0" w:lastRowFirstColumn="0" w:lastRowLastColumn="0"/>
            </w:pPr>
            <w:r>
              <w:t>Substantial Change Notification to CEPH will be submitted in December or January by Gardner.</w:t>
            </w:r>
          </w:p>
        </w:tc>
      </w:tr>
      <w:tr w:rsidR="00E60117" w14:paraId="5C6404D6" w14:textId="77777777" w:rsidTr="00E60117">
        <w:tc>
          <w:tcPr>
            <w:cnfStyle w:val="001000000000" w:firstRow="0" w:lastRow="0" w:firstColumn="1" w:lastColumn="0" w:oddVBand="0" w:evenVBand="0" w:oddHBand="0" w:evenHBand="0" w:firstRowFirstColumn="0" w:firstRowLastColumn="0" w:lastRowFirstColumn="0" w:lastRowLastColumn="0"/>
            <w:tcW w:w="1054" w:type="pct"/>
          </w:tcPr>
          <w:p w14:paraId="3C425EAF" w14:textId="5D1DD98E" w:rsidR="00E60117" w:rsidRDefault="00E60117" w:rsidP="00C557BA">
            <w:pPr>
              <w:rPr>
                <w:b w:val="0"/>
              </w:rPr>
            </w:pPr>
            <w:r>
              <w:rPr>
                <w:b w:val="0"/>
              </w:rPr>
              <w:t>Other</w:t>
            </w:r>
          </w:p>
        </w:tc>
        <w:tc>
          <w:tcPr>
            <w:tcW w:w="2446" w:type="pct"/>
          </w:tcPr>
          <w:p w14:paraId="59373C56" w14:textId="3845769A" w:rsidR="00E60117" w:rsidRDefault="00017D67" w:rsidP="00C557BA">
            <w:pPr>
              <w:cnfStyle w:val="000000000000" w:firstRow="0" w:lastRow="0" w:firstColumn="0" w:lastColumn="0" w:oddVBand="0" w:evenVBand="0" w:oddHBand="0" w:evenHBand="0" w:firstRowFirstColumn="0" w:firstRowLastColumn="0" w:lastRowFirstColumn="0" w:lastRowLastColumn="0"/>
            </w:pPr>
            <w:r>
              <w:t>Gardner tells everyone to plan to have a meeting early next semester before classes begin. Date TBA once department and college meetings set their dates.</w:t>
            </w:r>
          </w:p>
        </w:tc>
        <w:tc>
          <w:tcPr>
            <w:tcW w:w="1500" w:type="pct"/>
          </w:tcPr>
          <w:p w14:paraId="37128423" w14:textId="47E1A8BF" w:rsidR="00E60117" w:rsidRDefault="00E60117" w:rsidP="00C557BA">
            <w:pPr>
              <w:cnfStyle w:val="000000000000" w:firstRow="0" w:lastRow="0" w:firstColumn="0" w:lastColumn="0" w:oddVBand="0" w:evenVBand="0" w:oddHBand="0" w:evenHBand="0" w:firstRowFirstColumn="0" w:firstRowLastColumn="0" w:lastRowFirstColumn="0" w:lastRowLastColumn="0"/>
            </w:pPr>
          </w:p>
        </w:tc>
      </w:tr>
    </w:tbl>
    <w:p w14:paraId="530F6565" w14:textId="5D5BA165" w:rsidR="00244F91" w:rsidRDefault="00C557BA">
      <w:r>
        <w:br w:type="textWrapping" w:clear="all"/>
      </w:r>
    </w:p>
    <w:p w14:paraId="5DAACED6" w14:textId="77777777" w:rsidR="00E577F1" w:rsidRDefault="00E577F1">
      <w:pPr>
        <w:rPr>
          <w:rFonts w:asciiTheme="majorHAnsi" w:eastAsiaTheme="majorEastAsia" w:hAnsiTheme="majorHAnsi" w:cstheme="majorBidi"/>
          <w:color w:val="2F5496" w:themeColor="accent1" w:themeShade="BF"/>
          <w:sz w:val="32"/>
          <w:szCs w:val="32"/>
        </w:rPr>
      </w:pPr>
      <w:bookmarkStart w:id="0" w:name="_Appendix_A"/>
      <w:bookmarkEnd w:id="0"/>
      <w:r>
        <w:br w:type="page"/>
      </w:r>
    </w:p>
    <w:p w14:paraId="18D49F87" w14:textId="13566966" w:rsidR="00B231B4" w:rsidRDefault="00BE3E4D" w:rsidP="00355E4F">
      <w:pPr>
        <w:pStyle w:val="Heading1"/>
      </w:pPr>
      <w:bookmarkStart w:id="1" w:name="_Appendix_A_1"/>
      <w:bookmarkEnd w:id="1"/>
      <w:r>
        <w:lastRenderedPageBreak/>
        <w:t>Appendix A</w:t>
      </w:r>
    </w:p>
    <w:p w14:paraId="75161CBB" w14:textId="29FCD986" w:rsidR="00F30E4B" w:rsidRDefault="00A01527" w:rsidP="00F30E4B">
      <w:pPr>
        <w:pStyle w:val="Heading2"/>
      </w:pPr>
      <w:r>
        <w:t>Syllabus Prototype (revised with new competencies</w:t>
      </w:r>
      <w:r w:rsidR="006419F9">
        <w:t>, both proposed by CEPH and formulated within the meeting</w:t>
      </w:r>
      <w:r>
        <w:t>)</w:t>
      </w:r>
    </w:p>
    <w:p w14:paraId="51599541" w14:textId="77777777" w:rsidR="00A01527" w:rsidRPr="00086124" w:rsidRDefault="00A01527" w:rsidP="00A01527">
      <w:pPr>
        <w:pStyle w:val="Heading1"/>
      </w:pPr>
      <w:r w:rsidRPr="00086124">
        <w:rPr>
          <w:rStyle w:val="Heading1Char"/>
          <w:b/>
        </w:rPr>
        <w:t>PHXXX: Course</w:t>
      </w:r>
      <w:r w:rsidRPr="00086124">
        <w:t xml:space="preserve"> Title</w:t>
      </w:r>
    </w:p>
    <w:p w14:paraId="74BFAFAF" w14:textId="77777777" w:rsidR="00A01527" w:rsidRPr="00351EAF" w:rsidRDefault="00A01527" w:rsidP="00A01527">
      <w:pPr>
        <w:jc w:val="center"/>
      </w:pPr>
      <w:r>
        <w:t>Day/Time/Format</w:t>
      </w:r>
    </w:p>
    <w:p w14:paraId="78C3BAF1" w14:textId="77777777" w:rsidR="00A01527" w:rsidRDefault="00A01527" w:rsidP="00A01527">
      <w:pPr>
        <w:pStyle w:val="Heading2"/>
      </w:pPr>
      <w:r>
        <w:t>Contact Information</w:t>
      </w:r>
    </w:p>
    <w:p w14:paraId="07E79ED3" w14:textId="77777777" w:rsidR="00A01527" w:rsidRPr="007B3C3A" w:rsidRDefault="00A01527" w:rsidP="00A01527">
      <w:pPr>
        <w:spacing w:after="0"/>
      </w:pPr>
      <w:r>
        <w:t>Instructor/pronouns:</w:t>
      </w:r>
    </w:p>
    <w:p w14:paraId="5BC4AE16" w14:textId="77777777" w:rsidR="00A01527" w:rsidRPr="007B3C3A" w:rsidRDefault="00A01527" w:rsidP="00A01527">
      <w:pPr>
        <w:spacing w:after="0"/>
      </w:pPr>
      <w:r w:rsidRPr="007B3C3A">
        <w:t>Office:</w:t>
      </w:r>
    </w:p>
    <w:p w14:paraId="23576CFE" w14:textId="77777777" w:rsidR="00A01527" w:rsidRPr="007B3C3A" w:rsidRDefault="00A01527" w:rsidP="00A01527">
      <w:pPr>
        <w:spacing w:after="0"/>
      </w:pPr>
      <w:r w:rsidRPr="007B3C3A">
        <w:t>Office Hours:</w:t>
      </w:r>
    </w:p>
    <w:p w14:paraId="6BFD0E6F" w14:textId="77777777" w:rsidR="00A01527" w:rsidRPr="007B3C3A" w:rsidRDefault="00A01527" w:rsidP="00A01527">
      <w:pPr>
        <w:spacing w:after="0"/>
      </w:pPr>
      <w:r w:rsidRPr="007B3C3A">
        <w:t>Phone:</w:t>
      </w:r>
    </w:p>
    <w:p w14:paraId="661FA112" w14:textId="77777777" w:rsidR="00A01527" w:rsidRPr="007B3C3A" w:rsidRDefault="00A01527" w:rsidP="00A01527">
      <w:pPr>
        <w:spacing w:after="0"/>
      </w:pPr>
      <w:r w:rsidRPr="007B3C3A">
        <w:t>Email:</w:t>
      </w:r>
    </w:p>
    <w:p w14:paraId="66732D57" w14:textId="77777777" w:rsidR="00A01527" w:rsidRPr="00662918" w:rsidRDefault="00A01527" w:rsidP="00A01527">
      <w:pPr>
        <w:spacing w:after="0"/>
        <w:rPr>
          <w:color w:val="C00000"/>
        </w:rPr>
      </w:pPr>
      <w:r w:rsidRPr="00662918">
        <w:rPr>
          <w:color w:val="C00000"/>
        </w:rPr>
        <w:t>Any statements about preferred way to contact you</w:t>
      </w:r>
    </w:p>
    <w:p w14:paraId="6B9F61D5" w14:textId="77777777" w:rsidR="00A01527" w:rsidRPr="007B3C3A" w:rsidRDefault="00A01527" w:rsidP="00A01527"/>
    <w:p w14:paraId="5C79128D" w14:textId="77777777" w:rsidR="00A01527" w:rsidRPr="007B3C3A" w:rsidRDefault="00A01527" w:rsidP="00A01527">
      <w:pPr>
        <w:pStyle w:val="Heading2"/>
      </w:pPr>
      <w:r w:rsidRPr="007B3C3A">
        <w:t xml:space="preserve">Pre-requisites </w:t>
      </w:r>
    </w:p>
    <w:p w14:paraId="2BC993E6" w14:textId="77777777" w:rsidR="00A01527" w:rsidRPr="00662918" w:rsidRDefault="00A01527" w:rsidP="00A01527">
      <w:pPr>
        <w:spacing w:after="0"/>
        <w:rPr>
          <w:color w:val="C00000"/>
        </w:rPr>
      </w:pPr>
      <w:r w:rsidRPr="00662918">
        <w:rPr>
          <w:color w:val="C00000"/>
        </w:rPr>
        <w:t>These must be consistent with what is in the graduate catalog. Please check the graduate school catalog for updates. If not applicable, delete this subheading</w:t>
      </w:r>
    </w:p>
    <w:p w14:paraId="6F3BAEE0" w14:textId="77777777" w:rsidR="00A01527" w:rsidRDefault="00A01527" w:rsidP="00A01527">
      <w:pPr>
        <w:spacing w:after="0"/>
      </w:pPr>
    </w:p>
    <w:p w14:paraId="5FB0BCC9" w14:textId="77777777" w:rsidR="00A01527" w:rsidRPr="007B3C3A" w:rsidRDefault="00A01527" w:rsidP="00A01527">
      <w:pPr>
        <w:pStyle w:val="Heading2"/>
      </w:pPr>
      <w:r w:rsidRPr="007B3C3A">
        <w:t>Required Text/Materials</w:t>
      </w:r>
    </w:p>
    <w:p w14:paraId="1A475D23" w14:textId="77777777" w:rsidR="00A01527" w:rsidRPr="00662918" w:rsidRDefault="00A01527" w:rsidP="00A01527">
      <w:pPr>
        <w:spacing w:after="0"/>
        <w:rPr>
          <w:color w:val="C00000"/>
        </w:rPr>
      </w:pPr>
      <w:r w:rsidRPr="00662918">
        <w:rPr>
          <w:color w:val="C00000"/>
        </w:rPr>
        <w:t>Please make sure this is consistent with the bookstore.  If students will need a software program (e.g. SPSS or Excel) or specific equipment (e.g. calculator or web camera), state it here as well.</w:t>
      </w:r>
    </w:p>
    <w:p w14:paraId="3ECCD3B1" w14:textId="77777777" w:rsidR="00A01527" w:rsidRPr="007B3C3A" w:rsidRDefault="00A01527" w:rsidP="00A01527">
      <w:pPr>
        <w:spacing w:after="0"/>
      </w:pPr>
    </w:p>
    <w:p w14:paraId="52E20E2F" w14:textId="77777777" w:rsidR="00A01527" w:rsidRPr="007B3C3A" w:rsidRDefault="00A01527" w:rsidP="00A01527">
      <w:pPr>
        <w:pStyle w:val="Heading2"/>
      </w:pPr>
      <w:r w:rsidRPr="007B3C3A">
        <w:t>Course Description</w:t>
      </w:r>
    </w:p>
    <w:p w14:paraId="4546F598" w14:textId="77777777" w:rsidR="00A01527" w:rsidRDefault="00A01527" w:rsidP="00A01527">
      <w:r w:rsidRPr="00247810">
        <w:rPr>
          <w:color w:val="C00000"/>
        </w:rPr>
        <w:t xml:space="preserve">This should come out of the current </w:t>
      </w:r>
      <w:hyperlink r:id="rId7" w:history="1">
        <w:r w:rsidRPr="00086124">
          <w:rPr>
            <w:rStyle w:val="Hyperlink"/>
          </w:rPr>
          <w:t>graduate school catalog</w:t>
        </w:r>
      </w:hyperlink>
      <w:r w:rsidRPr="007B3C3A">
        <w:t xml:space="preserve">. </w:t>
      </w:r>
    </w:p>
    <w:p w14:paraId="4E489DDC" w14:textId="77777777" w:rsidR="00A01527" w:rsidRPr="007B3C3A" w:rsidRDefault="00A01527" w:rsidP="00A01527">
      <w:pPr>
        <w:pStyle w:val="Heading2"/>
      </w:pPr>
      <w:r w:rsidRPr="007B3C3A">
        <w:t>Course Goals</w:t>
      </w:r>
      <w:r>
        <w:t xml:space="preserve"> or Overview</w:t>
      </w:r>
    </w:p>
    <w:p w14:paraId="52DCF25D" w14:textId="77777777" w:rsidR="00A01527" w:rsidRPr="00247810" w:rsidRDefault="00A01527" w:rsidP="00A01527">
      <w:pPr>
        <w:rPr>
          <w:color w:val="C00000"/>
        </w:rPr>
      </w:pPr>
      <w:r w:rsidRPr="00247810">
        <w:rPr>
          <w:color w:val="C00000"/>
        </w:rPr>
        <w:t>Optional</w:t>
      </w:r>
    </w:p>
    <w:p w14:paraId="014AB3C7" w14:textId="77777777" w:rsidR="00A01527" w:rsidRPr="007B3C3A" w:rsidRDefault="00A01527" w:rsidP="00A01527">
      <w:pPr>
        <w:pStyle w:val="Heading2"/>
      </w:pPr>
      <w:r w:rsidRPr="007B3C3A">
        <w:t>Course Objectives</w:t>
      </w:r>
    </w:p>
    <w:p w14:paraId="29DF928A" w14:textId="77777777" w:rsidR="00A01527" w:rsidRPr="00247810" w:rsidRDefault="00A01527" w:rsidP="00A01527">
      <w:pPr>
        <w:spacing w:after="0"/>
        <w:rPr>
          <w:b/>
          <w:color w:val="C00000"/>
        </w:rPr>
      </w:pPr>
      <w:r w:rsidRPr="00247810">
        <w:rPr>
          <w:color w:val="C00000"/>
        </w:rPr>
        <w:t xml:space="preserve">Learning objectives should identify what students will be able to do upon completing the course. Please use </w:t>
      </w:r>
      <w:r w:rsidRPr="00247810">
        <w:rPr>
          <w:b/>
          <w:color w:val="C00000"/>
        </w:rPr>
        <w:t>higher-order verbs</w:t>
      </w:r>
      <w:r w:rsidRPr="00247810">
        <w:rPr>
          <w:color w:val="C00000"/>
        </w:rPr>
        <w:t xml:space="preserve">, and avoid using verbs that cannot be demonstrably assessed, e.g. understand, know, appreciate, etc.  </w:t>
      </w:r>
      <w:r w:rsidRPr="00247810">
        <w:rPr>
          <w:b/>
          <w:color w:val="C00000"/>
        </w:rPr>
        <w:t xml:space="preserve">NOTE: If the course meets any of the MPH foundational knowledge objectives, please list them verbatim (or higher-order version). </w:t>
      </w:r>
    </w:p>
    <w:p w14:paraId="01058949" w14:textId="77777777" w:rsidR="00A01527" w:rsidRPr="007B3C3A" w:rsidRDefault="00A01527" w:rsidP="00A01527">
      <w:pPr>
        <w:spacing w:after="0"/>
      </w:pPr>
    </w:p>
    <w:p w14:paraId="4C7069A2" w14:textId="77777777" w:rsidR="00A01527" w:rsidRPr="007B3C3A" w:rsidRDefault="00A01527" w:rsidP="00A01527">
      <w:pPr>
        <w:pStyle w:val="Heading2"/>
      </w:pPr>
      <w:r w:rsidRPr="007B3C3A">
        <w:t>Course Assessments</w:t>
      </w:r>
    </w:p>
    <w:p w14:paraId="0F913F37" w14:textId="77777777" w:rsidR="00A01527" w:rsidRDefault="00A01527" w:rsidP="00A01527">
      <w:pPr>
        <w:spacing w:after="0" w:line="240" w:lineRule="auto"/>
        <w:rPr>
          <w:rFonts w:eastAsia="Times New Roman" w:cs="Arial"/>
        </w:rPr>
      </w:pPr>
      <w:r w:rsidRPr="00247810">
        <w:rPr>
          <w:rFonts w:eastAsia="Times New Roman" w:cs="Arial"/>
          <w:color w:val="C00000"/>
        </w:rPr>
        <w:t>Describe the assessments used in class, noting which learning objectives are addressed by each assessment</w:t>
      </w:r>
      <w:r w:rsidRPr="007B3C3A">
        <w:rPr>
          <w:rFonts w:eastAsia="Times New Roman" w:cs="Arial"/>
        </w:rPr>
        <w:t>.</w:t>
      </w:r>
      <w:r>
        <w:rPr>
          <w:rFonts w:eastAsia="Times New Roman" w:cs="Arial"/>
        </w:rPr>
        <w:t xml:space="preserve"> </w:t>
      </w:r>
    </w:p>
    <w:p w14:paraId="5232CFA9" w14:textId="77777777" w:rsidR="00A01527" w:rsidRPr="007B3C3A" w:rsidRDefault="00A01527" w:rsidP="00A01527">
      <w:pPr>
        <w:pStyle w:val="Heading2"/>
        <w:rPr>
          <w:rFonts w:eastAsia="Times New Roman"/>
        </w:rPr>
      </w:pPr>
      <w:r w:rsidRPr="007B3C3A">
        <w:rPr>
          <w:rFonts w:eastAsia="Times New Roman"/>
        </w:rPr>
        <w:lastRenderedPageBreak/>
        <w:t>Grading</w:t>
      </w:r>
    </w:p>
    <w:p w14:paraId="02556675" w14:textId="77777777" w:rsidR="00A01527" w:rsidRPr="00247810" w:rsidRDefault="00A01527" w:rsidP="00A01527">
      <w:pPr>
        <w:spacing w:after="0" w:line="240" w:lineRule="auto"/>
        <w:rPr>
          <w:rFonts w:eastAsia="Times New Roman" w:cs="Arial"/>
          <w:color w:val="C00000"/>
        </w:rPr>
      </w:pPr>
      <w:r w:rsidRPr="00247810">
        <w:rPr>
          <w:rFonts w:eastAsia="Times New Roman" w:cs="Arial"/>
          <w:color w:val="C00000"/>
        </w:rPr>
        <w:t>Specific weight/points assigned to each assessment and grading scale.</w:t>
      </w:r>
    </w:p>
    <w:p w14:paraId="214844BD" w14:textId="77777777" w:rsidR="00A01527" w:rsidRDefault="00A01527" w:rsidP="00A01527">
      <w:pPr>
        <w:spacing w:after="0" w:line="240" w:lineRule="auto"/>
        <w:rPr>
          <w:rFonts w:eastAsia="Times New Roman" w:cs="Arial"/>
        </w:rPr>
      </w:pPr>
    </w:p>
    <w:p w14:paraId="6C81BCE8" w14:textId="747CDC30" w:rsidR="00A01527" w:rsidRPr="007B3C3A" w:rsidRDefault="00A01527" w:rsidP="00A01527">
      <w:pPr>
        <w:pStyle w:val="Heading2"/>
      </w:pPr>
      <w:r w:rsidRPr="007B3C3A">
        <w:t xml:space="preserve">Academic </w:t>
      </w:r>
      <w:r>
        <w:t>Integrity</w:t>
      </w:r>
      <w:r w:rsidR="007D3A59">
        <w:t>^</w:t>
      </w:r>
    </w:p>
    <w:p w14:paraId="4839149B" w14:textId="77777777" w:rsidR="00A01527" w:rsidRPr="00247810" w:rsidRDefault="00A01527" w:rsidP="00A01527">
      <w:pPr>
        <w:rPr>
          <w:color w:val="C00000"/>
        </w:rPr>
      </w:pPr>
      <w:r w:rsidRPr="00247810">
        <w:rPr>
          <w:color w:val="C00000"/>
        </w:rPr>
        <w:t>Describe your expectations for academic honesty and consequences for when it is violated.  Here is an example:</w:t>
      </w:r>
    </w:p>
    <w:p w14:paraId="7B39D3BC" w14:textId="61653A60" w:rsidR="007D3A59" w:rsidRDefault="007D3A59" w:rsidP="00A01527">
      <w:pPr>
        <w:pStyle w:val="Heading2"/>
        <w:rPr>
          <w:rFonts w:ascii="Calibri" w:hAnsi="Calibri" w:cs="Calibri"/>
          <w:color w:val="201F1E"/>
          <w:sz w:val="22"/>
          <w:szCs w:val="22"/>
          <w:shd w:val="clear" w:color="auto" w:fill="FFFFFF"/>
        </w:rPr>
      </w:pPr>
      <w:r w:rsidRPr="007D3A59">
        <w:rPr>
          <w:rFonts w:ascii="Calibri" w:hAnsi="Calibri" w:cs="Calibri"/>
          <w:color w:val="auto"/>
          <w:sz w:val="22"/>
          <w:szCs w:val="22"/>
          <w:shd w:val="clear" w:color="auto" w:fill="FFFFFF"/>
        </w:rPr>
        <w:t>Academic integrity is essential to students’ intellectual development, and is a core value of the MPH program. Thus, the work you do in this course – </w:t>
      </w:r>
      <w:r>
        <w:rPr>
          <w:rFonts w:ascii="Calibri" w:hAnsi="Calibri" w:cs="Calibri"/>
          <w:color w:val="auto"/>
          <w:sz w:val="22"/>
          <w:szCs w:val="22"/>
          <w:shd w:val="clear" w:color="auto" w:fill="FFFFFF"/>
        </w:rPr>
        <w:t>and all MPH courses --</w:t>
      </w:r>
      <w:r w:rsidRPr="007D3A59">
        <w:rPr>
          <w:rFonts w:ascii="Calibri" w:hAnsi="Calibri" w:cs="Calibri"/>
          <w:color w:val="auto"/>
          <w:sz w:val="22"/>
          <w:szCs w:val="22"/>
          <w:bdr w:val="none" w:sz="0" w:space="0" w:color="auto" w:frame="1"/>
          <w:shd w:val="clear" w:color="auto" w:fill="FFFFFF"/>
        </w:rPr>
        <w:t> </w:t>
      </w:r>
      <w:r w:rsidRPr="007D3A59">
        <w:rPr>
          <w:rFonts w:ascii="Calibri" w:hAnsi="Calibri" w:cs="Calibri"/>
          <w:color w:val="auto"/>
          <w:sz w:val="22"/>
          <w:szCs w:val="22"/>
          <w:shd w:val="clear" w:color="auto" w:fill="FFFFFF"/>
        </w:rPr>
        <w:t>is expected to reflect academic integrity through responsible behaviors, including avoiding plagiarism, unauthorized collaboration, cheating, or other types of </w:t>
      </w:r>
      <w:hyperlink r:id="rId8" w:tgtFrame="_blank" w:history="1">
        <w:r>
          <w:rPr>
            <w:rStyle w:val="Hyperlink"/>
            <w:rFonts w:ascii="Calibri" w:hAnsi="Calibri" w:cs="Calibri"/>
            <w:sz w:val="22"/>
            <w:szCs w:val="22"/>
            <w:bdr w:val="none" w:sz="0" w:space="0" w:color="auto" w:frame="1"/>
            <w:shd w:val="clear" w:color="auto" w:fill="FFFFFF"/>
          </w:rPr>
          <w:t>academic dishonesty</w:t>
        </w:r>
      </w:hyperlink>
      <w:r>
        <w:rPr>
          <w:rFonts w:ascii="Calibri" w:hAnsi="Calibri" w:cs="Calibri"/>
          <w:color w:val="201F1E"/>
          <w:sz w:val="22"/>
          <w:szCs w:val="22"/>
          <w:shd w:val="clear" w:color="auto" w:fill="FFFFFF"/>
        </w:rPr>
        <w:t xml:space="preserve">. </w:t>
      </w:r>
      <w:r w:rsidRPr="007D3A59">
        <w:rPr>
          <w:rFonts w:ascii="Calibri" w:hAnsi="Calibri" w:cs="Calibri"/>
          <w:color w:val="auto"/>
          <w:sz w:val="22"/>
          <w:szCs w:val="22"/>
          <w:shd w:val="clear" w:color="auto" w:fill="FFFFFF"/>
        </w:rPr>
        <w:t>Students who commit any act of academic dishonesty may</w:t>
      </w:r>
      <w:r w:rsidRPr="007D3A59">
        <w:rPr>
          <w:rFonts w:ascii="Calibri" w:hAnsi="Calibri" w:cs="Calibri"/>
          <w:color w:val="auto"/>
          <w:sz w:val="22"/>
          <w:szCs w:val="22"/>
          <w:bdr w:val="none" w:sz="0" w:space="0" w:color="auto" w:frame="1"/>
          <w:shd w:val="clear" w:color="auto" w:fill="FFFFFF"/>
        </w:rPr>
        <w:t> </w:t>
      </w:r>
      <w:r w:rsidRPr="007D3A59">
        <w:rPr>
          <w:rFonts w:ascii="Calibri" w:hAnsi="Calibri" w:cs="Calibri"/>
          <w:color w:val="auto"/>
          <w:sz w:val="22"/>
          <w:szCs w:val="22"/>
          <w:shd w:val="clear" w:color="auto" w:fill="FFFFFF"/>
        </w:rPr>
        <w:t>receive a failing grade </w:t>
      </w:r>
      <w:r w:rsidRPr="007D3A59">
        <w:rPr>
          <w:rFonts w:ascii="Calibri" w:hAnsi="Calibri" w:cs="Calibri"/>
          <w:color w:val="auto"/>
          <w:sz w:val="22"/>
          <w:szCs w:val="22"/>
          <w:bdr w:val="none" w:sz="0" w:space="0" w:color="auto" w:frame="1"/>
          <w:shd w:val="clear" w:color="auto" w:fill="FFFFFF"/>
        </w:rPr>
        <w:t>on the assignment/assessment</w:t>
      </w:r>
      <w:r w:rsidRPr="007D3A59">
        <w:rPr>
          <w:rFonts w:ascii="Calibri" w:hAnsi="Calibri" w:cs="Calibri"/>
          <w:color w:val="auto"/>
          <w:sz w:val="22"/>
          <w:szCs w:val="22"/>
          <w:shd w:val="clear" w:color="auto" w:fill="FFFFFF"/>
        </w:rPr>
        <w:t xml:space="preserve"> or a failing grade in </w:t>
      </w:r>
      <w:r w:rsidRPr="007D3A59">
        <w:rPr>
          <w:rFonts w:ascii="Calibri" w:hAnsi="Calibri" w:cs="Calibri"/>
          <w:color w:val="auto"/>
          <w:sz w:val="22"/>
          <w:szCs w:val="22"/>
          <w:bdr w:val="none" w:sz="0" w:space="0" w:color="auto" w:frame="1"/>
          <w:shd w:val="clear" w:color="auto" w:fill="FFFFFF"/>
        </w:rPr>
        <w:t>the</w:t>
      </w:r>
      <w:r w:rsidRPr="007D3A59">
        <w:rPr>
          <w:rFonts w:ascii="Calibri" w:hAnsi="Calibri" w:cs="Calibri"/>
          <w:color w:val="auto"/>
          <w:sz w:val="22"/>
          <w:szCs w:val="22"/>
          <w:shd w:val="clear" w:color="auto" w:fill="FFFFFF"/>
        </w:rPr>
        <w:t> course. </w:t>
      </w:r>
      <w:hyperlink r:id="rId9" w:tgtFrame="_blank" w:history="1">
        <w:r>
          <w:rPr>
            <w:rStyle w:val="Hyperlink"/>
            <w:rFonts w:ascii="Calibri" w:hAnsi="Calibri" w:cs="Calibri"/>
            <w:sz w:val="22"/>
            <w:szCs w:val="22"/>
            <w:bdr w:val="none" w:sz="0" w:space="0" w:color="auto" w:frame="1"/>
            <w:shd w:val="clear" w:color="auto" w:fill="FFFFFF"/>
          </w:rPr>
          <w:t>Per policy</w:t>
        </w:r>
      </w:hyperlink>
      <w:r>
        <w:rPr>
          <w:rFonts w:ascii="Calibri" w:hAnsi="Calibri" w:cs="Calibri"/>
          <w:color w:val="C00000"/>
          <w:sz w:val="22"/>
          <w:szCs w:val="22"/>
          <w:bdr w:val="none" w:sz="0" w:space="0" w:color="auto" w:frame="1"/>
          <w:shd w:val="clear" w:color="auto" w:fill="FFFFFF"/>
        </w:rPr>
        <w:t xml:space="preserve">, </w:t>
      </w:r>
      <w:r w:rsidRPr="007D3A59">
        <w:rPr>
          <w:rFonts w:ascii="Calibri" w:hAnsi="Calibri" w:cs="Calibri"/>
          <w:color w:val="auto"/>
          <w:sz w:val="22"/>
          <w:szCs w:val="22"/>
          <w:bdr w:val="none" w:sz="0" w:space="0" w:color="auto" w:frame="1"/>
          <w:shd w:val="clear" w:color="auto" w:fill="FFFFFF"/>
        </w:rPr>
        <w:t>students may also be reported </w:t>
      </w:r>
      <w:r w:rsidRPr="007D3A59">
        <w:rPr>
          <w:rFonts w:ascii="Calibri" w:hAnsi="Calibri" w:cs="Calibri"/>
          <w:color w:val="auto"/>
          <w:sz w:val="22"/>
          <w:szCs w:val="22"/>
          <w:shd w:val="clear" w:color="auto" w:fill="FFFFFF"/>
        </w:rPr>
        <w:t>to the Office of Judicial Affairs for disciplinary sanctions </w:t>
      </w:r>
      <w:r w:rsidRPr="007D3A59">
        <w:rPr>
          <w:rFonts w:ascii="Calibri" w:hAnsi="Calibri" w:cs="Calibri"/>
          <w:color w:val="auto"/>
          <w:sz w:val="22"/>
          <w:szCs w:val="22"/>
          <w:bdr w:val="none" w:sz="0" w:space="0" w:color="auto" w:frame="1"/>
          <w:shd w:val="clear" w:color="auto" w:fill="FFFFFF"/>
        </w:rPr>
        <w:t>and/or the Graduate School for dismissal from the program</w:t>
      </w:r>
      <w:r w:rsidRPr="007D3A59">
        <w:rPr>
          <w:rFonts w:ascii="Calibri" w:hAnsi="Calibri" w:cs="Calibri"/>
          <w:color w:val="auto"/>
          <w:sz w:val="22"/>
          <w:szCs w:val="22"/>
          <w:shd w:val="clear" w:color="auto" w:fill="FFFFFF"/>
        </w:rPr>
        <w:t>. A student who believes a faculty member has dealt unfairly with him/her/them in a course involving academic dishonesty may seek relief through the</w:t>
      </w:r>
      <w:r>
        <w:rPr>
          <w:rFonts w:ascii="Calibri" w:hAnsi="Calibri" w:cs="Calibri"/>
          <w:color w:val="201F1E"/>
          <w:sz w:val="22"/>
          <w:szCs w:val="22"/>
          <w:shd w:val="clear" w:color="auto" w:fill="FFFFFF"/>
        </w:rPr>
        <w:t> </w:t>
      </w:r>
      <w:hyperlink r:id="rId10" w:tgtFrame="_blank" w:history="1">
        <w:r>
          <w:rPr>
            <w:rStyle w:val="Hyperlink"/>
            <w:rFonts w:ascii="Calibri" w:hAnsi="Calibri" w:cs="Calibri"/>
            <w:sz w:val="22"/>
            <w:szCs w:val="22"/>
            <w:bdr w:val="none" w:sz="0" w:space="0" w:color="auto" w:frame="1"/>
            <w:shd w:val="clear" w:color="auto" w:fill="FFFFFF"/>
          </w:rPr>
          <w:t>Student Complaint Procedure</w:t>
        </w:r>
      </w:hyperlink>
      <w:r>
        <w:rPr>
          <w:rFonts w:ascii="Calibri" w:hAnsi="Calibri" w:cs="Calibri"/>
          <w:color w:val="201F1E"/>
          <w:sz w:val="22"/>
          <w:szCs w:val="22"/>
          <w:shd w:val="clear" w:color="auto" w:fill="FFFFFF"/>
        </w:rPr>
        <w:t>.</w:t>
      </w:r>
    </w:p>
    <w:p w14:paraId="157889F7" w14:textId="7BC97927" w:rsidR="00A01527" w:rsidRDefault="00A01527" w:rsidP="00A01527">
      <w:pPr>
        <w:pStyle w:val="Heading2"/>
      </w:pPr>
      <w:r>
        <w:t xml:space="preserve">Diversity, </w:t>
      </w:r>
      <w:r w:rsidRPr="008143FB">
        <w:t>Inclusivity</w:t>
      </w:r>
      <w:r>
        <w:t>, &amp; Equity</w:t>
      </w:r>
      <w:r w:rsidRPr="008143FB">
        <w:t xml:space="preserve"> </w:t>
      </w:r>
    </w:p>
    <w:p w14:paraId="4C517CF4" w14:textId="77777777" w:rsidR="00A01527" w:rsidRPr="00247810" w:rsidRDefault="00A01527" w:rsidP="00A01527">
      <w:pPr>
        <w:rPr>
          <w:color w:val="C00000"/>
        </w:rPr>
      </w:pPr>
      <w:r w:rsidRPr="00247810">
        <w:rPr>
          <w:color w:val="C00000"/>
        </w:rPr>
        <w:t>The first sentence, sans “As a program,”</w:t>
      </w:r>
      <w:r>
        <w:rPr>
          <w:color w:val="C00000"/>
        </w:rPr>
        <w:t xml:space="preserve"> is our DIE statement, and </w:t>
      </w:r>
      <w:r w:rsidRPr="00247810">
        <w:rPr>
          <w:color w:val="C00000"/>
        </w:rPr>
        <w:t xml:space="preserve">a program-level requirement to support DEI initiative.  The rest is </w:t>
      </w:r>
      <w:r>
        <w:rPr>
          <w:color w:val="C00000"/>
        </w:rPr>
        <w:t>an example of how the statement can be expanded for course relevance.</w:t>
      </w:r>
    </w:p>
    <w:p w14:paraId="6D338DA1" w14:textId="77777777" w:rsidR="00A01527" w:rsidRDefault="00A01527" w:rsidP="00A01527">
      <w:r w:rsidRPr="003E67F7">
        <w:t>As a program, we promote social justice by creating a respectful, collaborative, diverse, inclusive, and equitable environment through teaching, service, and research. The strength and success of WKU’s MPH program is built on the foundation of a wide range of perspectives and experiences. We embrace diverse backgrounds, embodiments, and experiences and are committed to fos</w:t>
      </w:r>
      <w:r>
        <w:t xml:space="preserve">tering an inclusive environment. </w:t>
      </w:r>
      <w:r w:rsidRPr="003E67F7">
        <w:t xml:space="preserve">Thus, I expect students to demonstrate respect for the many physical, social, and cultural differences among us, which may include, but are not limited to: age, cultural background, disability, ethnicity, family status, gender identity and presentation, citizenship and immigration status, national origin, race, religious and political beliefs, sex, sexual orientation, socioeconomic status, and veteran status. Please talk with me right away if you experience disrespect in this class, and I will work to address it in an educational manner. </w:t>
      </w:r>
    </w:p>
    <w:p w14:paraId="6DCD5664" w14:textId="77777777" w:rsidR="00A01527" w:rsidRPr="00662918" w:rsidRDefault="00A01527" w:rsidP="00A01527">
      <w:pPr>
        <w:pStyle w:val="Heading2"/>
        <w:rPr>
          <w:color w:val="C00000"/>
        </w:rPr>
      </w:pPr>
      <w:r>
        <w:t>ADA Accommodations  (</w:t>
      </w:r>
      <w:r>
        <w:rPr>
          <w:color w:val="C00000"/>
        </w:rPr>
        <w:t>Must be used verbatim)</w:t>
      </w:r>
    </w:p>
    <w:p w14:paraId="797832BC" w14:textId="77777777" w:rsidR="00A01527" w:rsidRDefault="00A01527" w:rsidP="00A01527">
      <w:pPr>
        <w:spacing w:after="0"/>
      </w:pPr>
      <w:r>
        <w:t>In compliance with University policy, students with disabilities who require academic and/or auxiliary accommodations for this course must contact the Student Accessibility Resource Center located in Downing Student Union, Room 1074.  The SARC can be reached by phone number at 270-745-5004 [270-745-3030 TTY] or via email at </w:t>
      </w:r>
      <w:hyperlink r:id="rId11" w:history="1">
        <w:r>
          <w:rPr>
            <w:rStyle w:val="Hyperlink"/>
          </w:rPr>
          <w:t>sarc.connect@wku.edu</w:t>
        </w:r>
      </w:hyperlink>
      <w:r>
        <w:t>. Please do not request accommodations directly from the professor or instructor without a faculty notification letter (FNL) from The Student Accessibility Resource Center.</w:t>
      </w:r>
    </w:p>
    <w:p w14:paraId="133F529B" w14:textId="77777777" w:rsidR="00A01527" w:rsidRDefault="00A01527" w:rsidP="00A01527">
      <w:pPr>
        <w:spacing w:after="0"/>
        <w:rPr>
          <w:iCs/>
        </w:rPr>
      </w:pPr>
    </w:p>
    <w:p w14:paraId="7F50C4F8" w14:textId="77777777" w:rsidR="00A01527" w:rsidRPr="00662918" w:rsidRDefault="00A01527" w:rsidP="00A01527">
      <w:pPr>
        <w:pStyle w:val="Heading2"/>
        <w:rPr>
          <w:color w:val="C00000"/>
        </w:rPr>
      </w:pPr>
      <w:r w:rsidRPr="002D6531">
        <w:t>Title IX</w:t>
      </w:r>
      <w:r>
        <w:t>/ Discrimination &amp; Harassment (</w:t>
      </w:r>
      <w:r>
        <w:rPr>
          <w:color w:val="C00000"/>
        </w:rPr>
        <w:t>Must be used verbatim)</w:t>
      </w:r>
    </w:p>
    <w:p w14:paraId="58A154EE" w14:textId="77777777" w:rsidR="00A01527" w:rsidRDefault="00A01527" w:rsidP="00A01527">
      <w:pPr>
        <w:spacing w:after="0"/>
      </w:pPr>
      <w:r>
        <w:t xml:space="preserve">Western Kentucky University (WKU) is committed to supporting faculty, staff and students by upholding WKU’s </w:t>
      </w:r>
      <w:hyperlink r:id="rId12" w:history="1">
        <w:r>
          <w:rPr>
            <w:rStyle w:val="Hyperlink"/>
          </w:rPr>
          <w:t>Sex and Gender-Based Discrimination, Harassment, and Retaliation</w:t>
        </w:r>
      </w:hyperlink>
      <w:r>
        <w:t xml:space="preserve"> (#0.070) and </w:t>
      </w:r>
      <w:hyperlink r:id="rId13" w:tgtFrame="_blank" w:history="1">
        <w:r>
          <w:rPr>
            <w:rStyle w:val="Hyperlink"/>
          </w:rPr>
          <w:t>Discrimination and Harassment Policy</w:t>
        </w:r>
      </w:hyperlink>
      <w:r>
        <w:t xml:space="preserve"> (#0.2040). Under these policies, discrimination, harassment and/or sexual misconduct based on sex/gender are prohibited. If you experience an incident of sex/gender-based discrimination, harassment and/or sexual misconduct, you are encouraged to report it to the Title IX Coordinator, Deborah Wilkins, 270-745-5398 or Title IX Investigators, Michael Crowe, 270-745-5429 or Joshua Hayes, 270-745-5121. Please note that while you may report an incident of sex/gender based discrimination, harassment and/or sexual misconduct to a faculty member, WKU faculty are “Responsible Employees” of the University and MUST report what you share to WKU’s Title IX Coordinator or Title IX Investigator. If you would like to speak with someone who may be able to afford you confidentiality, you may contact WKU’s </w:t>
      </w:r>
      <w:hyperlink r:id="rId14" w:tgtFrame="_blank" w:history="1">
        <w:r>
          <w:rPr>
            <w:rStyle w:val="Hyperlink"/>
          </w:rPr>
          <w:t>Counseling and Testing Center</w:t>
        </w:r>
      </w:hyperlink>
      <w:r>
        <w:t xml:space="preserve"> at 270-745-3159.</w:t>
      </w:r>
    </w:p>
    <w:p w14:paraId="40440B99" w14:textId="77777777" w:rsidR="00A01527" w:rsidRDefault="00A01527" w:rsidP="00A01527">
      <w:pPr>
        <w:spacing w:after="0"/>
      </w:pPr>
      <w:r>
        <w:rPr>
          <w:noProof/>
        </w:rPr>
        <w:lastRenderedPageBreak/>
        <w:drawing>
          <wp:inline distT="0" distB="0" distL="0" distR="0" wp14:anchorId="3BBE3876" wp14:editId="0B88E282">
            <wp:extent cx="845820" cy="607060"/>
            <wp:effectExtent l="0" t="0" r="0" b="2540"/>
            <wp:docPr id="1" name="Picture 1" descr="Graphic of CEPH logo: Three intersecting rings in with this text:  CEPH ACCREDITED BACHELOR'S MASTER'S.  " title="CE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ph bach mast white jpe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5820" cy="607060"/>
                    </a:xfrm>
                    <a:prstGeom prst="rect">
                      <a:avLst/>
                    </a:prstGeom>
                  </pic:spPr>
                </pic:pic>
              </a:graphicData>
            </a:graphic>
          </wp:inline>
        </w:drawing>
      </w:r>
    </w:p>
    <w:p w14:paraId="0D7DBDF5" w14:textId="77777777" w:rsidR="00A01527" w:rsidRPr="007B3C3A" w:rsidRDefault="00A01527" w:rsidP="00A01527">
      <w:pPr>
        <w:pStyle w:val="Heading1"/>
      </w:pPr>
      <w:r>
        <w:t>MPH Competencies</w:t>
      </w:r>
    </w:p>
    <w:p w14:paraId="2BED1D86" w14:textId="77777777" w:rsidR="00A01527" w:rsidRPr="00C30597" w:rsidRDefault="00A01527" w:rsidP="00A01527">
      <w:pPr>
        <w:spacing w:after="0" w:line="240" w:lineRule="auto"/>
        <w:rPr>
          <w:b/>
          <w:color w:val="C00000"/>
        </w:rPr>
      </w:pPr>
      <w:r w:rsidRPr="00662918">
        <w:rPr>
          <w:color w:val="C00000"/>
        </w:rPr>
        <w:t xml:space="preserve">Note: Please align your course objectives to the competencies using the grid below.  Not all objectives will align, so please do not try to force them.  Instead, only list the objectives that substantially contribute to all </w:t>
      </w:r>
      <w:r w:rsidRPr="00662918">
        <w:rPr>
          <w:b/>
          <w:color w:val="C00000"/>
        </w:rPr>
        <w:t>or part</w:t>
      </w:r>
      <w:r w:rsidRPr="00662918">
        <w:rPr>
          <w:color w:val="C00000"/>
        </w:rPr>
        <w:t xml:space="preserve"> of the competencies</w:t>
      </w:r>
      <w:r>
        <w:t xml:space="preserve">. </w:t>
      </w:r>
      <w:r w:rsidRPr="00C30597">
        <w:rPr>
          <w:b/>
          <w:color w:val="C00000"/>
        </w:rPr>
        <w:t>T</w:t>
      </w:r>
      <w:r>
        <w:rPr>
          <w:b/>
          <w:color w:val="C00000"/>
        </w:rPr>
        <w:t xml:space="preserve">HE CEPH COMPTENCIES </w:t>
      </w:r>
      <w:r w:rsidRPr="00C30597">
        <w:rPr>
          <w:b/>
          <w:color w:val="C00000"/>
        </w:rPr>
        <w:t>HAVE BEEN UPDATED TO NEW CRITERIA AND MAY NEED TO BE MODIFIED.</w:t>
      </w:r>
      <w:r>
        <w:rPr>
          <w:b/>
          <w:color w:val="C00000"/>
        </w:rPr>
        <w:t xml:space="preserve"> THE WKU COMPETENCIES MAY NEED TO BE UPDATED AS WELL.</w:t>
      </w:r>
    </w:p>
    <w:p w14:paraId="42925607" w14:textId="77777777" w:rsidR="00A01527" w:rsidRDefault="00A01527" w:rsidP="00A01527">
      <w:pPr>
        <w:spacing w:after="0" w:line="240" w:lineRule="auto"/>
      </w:pPr>
      <w:r>
        <w:t xml:space="preserve"> </w:t>
      </w:r>
    </w:p>
    <w:p w14:paraId="02FB14CD" w14:textId="77777777" w:rsidR="00A01527" w:rsidRDefault="00A01527" w:rsidP="00A01527">
      <w:pPr>
        <w:spacing w:after="0" w:line="240" w:lineRule="auto"/>
      </w:pPr>
      <w:r>
        <w:t>This course contributes to the development of the following competencies:</w:t>
      </w:r>
    </w:p>
    <w:tbl>
      <w:tblPr>
        <w:tblStyle w:val="TableGrid"/>
        <w:tblW w:w="9990" w:type="dxa"/>
        <w:tblInd w:w="-185" w:type="dxa"/>
        <w:tblLayout w:type="fixed"/>
        <w:tblLook w:val="0600" w:firstRow="0" w:lastRow="0" w:firstColumn="0" w:lastColumn="0" w:noHBand="1" w:noVBand="1"/>
        <w:tblCaption w:val="MPH Competencies"/>
        <w:tblDescription w:val="This two column table lists the 27 competencies that guide the MPH program in the left column.  The right column identifies the course objective numbers that correspond to the competency."/>
      </w:tblPr>
      <w:tblGrid>
        <w:gridCol w:w="9090"/>
        <w:gridCol w:w="900"/>
      </w:tblGrid>
      <w:tr w:rsidR="00A01527" w:rsidRPr="005606BE" w14:paraId="00466E59" w14:textId="77777777" w:rsidTr="00BF3ECD">
        <w:trPr>
          <w:trHeight w:val="287"/>
          <w:tblHeader/>
        </w:trPr>
        <w:tc>
          <w:tcPr>
            <w:tcW w:w="9090" w:type="dxa"/>
            <w:shd w:val="clear" w:color="auto" w:fill="D0CECE" w:themeFill="background2" w:themeFillShade="E6"/>
          </w:tcPr>
          <w:p w14:paraId="7559B02C" w14:textId="77777777" w:rsidR="00A01527" w:rsidRPr="005606BE" w:rsidRDefault="00A01527" w:rsidP="00BF3ECD">
            <w:pPr>
              <w:rPr>
                <w:sz w:val="20"/>
                <w:szCs w:val="20"/>
              </w:rPr>
            </w:pPr>
            <w:r>
              <w:rPr>
                <w:sz w:val="20"/>
                <w:szCs w:val="20"/>
              </w:rPr>
              <w:t>MPH COMPETENCY</w:t>
            </w:r>
          </w:p>
        </w:tc>
        <w:tc>
          <w:tcPr>
            <w:tcW w:w="900" w:type="dxa"/>
            <w:shd w:val="clear" w:color="auto" w:fill="D0CECE" w:themeFill="background2" w:themeFillShade="E6"/>
          </w:tcPr>
          <w:p w14:paraId="0CC86E91" w14:textId="77777777" w:rsidR="00A01527" w:rsidRDefault="00A01527" w:rsidP="00BF3ECD">
            <w:pPr>
              <w:rPr>
                <w:sz w:val="20"/>
                <w:szCs w:val="20"/>
              </w:rPr>
            </w:pPr>
            <w:r>
              <w:rPr>
                <w:sz w:val="20"/>
                <w:szCs w:val="20"/>
              </w:rPr>
              <w:t>Obj.</w:t>
            </w:r>
          </w:p>
        </w:tc>
      </w:tr>
      <w:tr w:rsidR="00A01527" w:rsidRPr="005606BE" w14:paraId="767B5252" w14:textId="77777777" w:rsidTr="00BF3ECD">
        <w:trPr>
          <w:trHeight w:val="287"/>
        </w:trPr>
        <w:tc>
          <w:tcPr>
            <w:tcW w:w="9090" w:type="dxa"/>
            <w:shd w:val="clear" w:color="auto" w:fill="D0CECE" w:themeFill="background2" w:themeFillShade="E6"/>
          </w:tcPr>
          <w:p w14:paraId="2903EC41" w14:textId="77777777" w:rsidR="00A01527" w:rsidRPr="005606BE" w:rsidRDefault="00A01527" w:rsidP="00BF3ECD">
            <w:pPr>
              <w:rPr>
                <w:sz w:val="20"/>
                <w:szCs w:val="20"/>
              </w:rPr>
            </w:pPr>
            <w:r w:rsidRPr="005606BE">
              <w:rPr>
                <w:sz w:val="20"/>
                <w:szCs w:val="20"/>
              </w:rPr>
              <w:t xml:space="preserve">Evidence-based Approaches to Public Health </w:t>
            </w:r>
          </w:p>
        </w:tc>
        <w:tc>
          <w:tcPr>
            <w:tcW w:w="900" w:type="dxa"/>
            <w:shd w:val="clear" w:color="auto" w:fill="D0CECE" w:themeFill="background2" w:themeFillShade="E6"/>
          </w:tcPr>
          <w:p w14:paraId="168B3BA1" w14:textId="77777777" w:rsidR="00A01527" w:rsidRPr="005606BE" w:rsidRDefault="00A01527" w:rsidP="00BF3ECD">
            <w:pPr>
              <w:rPr>
                <w:sz w:val="20"/>
                <w:szCs w:val="20"/>
              </w:rPr>
            </w:pPr>
          </w:p>
        </w:tc>
      </w:tr>
      <w:tr w:rsidR="00A01527" w:rsidRPr="005606BE" w14:paraId="5C9A9BF0" w14:textId="77777777" w:rsidTr="00BF3ECD">
        <w:tc>
          <w:tcPr>
            <w:tcW w:w="9090" w:type="dxa"/>
          </w:tcPr>
          <w:p w14:paraId="741214E3" w14:textId="77777777" w:rsidR="00A01527" w:rsidRPr="005606BE" w:rsidRDefault="00A01527" w:rsidP="00BF3ECD">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1. Apply epidemiological methods to the breadth of settings and situations in public health practice </w:t>
            </w:r>
          </w:p>
        </w:tc>
        <w:tc>
          <w:tcPr>
            <w:tcW w:w="900" w:type="dxa"/>
          </w:tcPr>
          <w:p w14:paraId="74B84777" w14:textId="77777777" w:rsidR="00A01527" w:rsidRPr="005606BE" w:rsidRDefault="00A01527" w:rsidP="00BF3ECD">
            <w:pPr>
              <w:pStyle w:val="xdefault"/>
              <w:spacing w:before="0" w:beforeAutospacing="0" w:after="0" w:afterAutospacing="0"/>
              <w:rPr>
                <w:rFonts w:asciiTheme="minorHAnsi" w:hAnsiTheme="minorHAnsi"/>
                <w:sz w:val="20"/>
                <w:szCs w:val="20"/>
              </w:rPr>
            </w:pPr>
            <w:r>
              <w:rPr>
                <w:rFonts w:asciiTheme="minorHAnsi" w:hAnsiTheme="minorHAnsi"/>
                <w:sz w:val="20"/>
                <w:szCs w:val="20"/>
              </w:rPr>
              <w:t xml:space="preserve"> </w:t>
            </w:r>
          </w:p>
        </w:tc>
      </w:tr>
      <w:tr w:rsidR="00A01527" w:rsidRPr="005606BE" w14:paraId="0A69B37F" w14:textId="77777777" w:rsidTr="00BF3ECD">
        <w:tc>
          <w:tcPr>
            <w:tcW w:w="9090" w:type="dxa"/>
          </w:tcPr>
          <w:p w14:paraId="325D1BD5" w14:textId="77777777" w:rsidR="00A01527" w:rsidRPr="005606BE" w:rsidRDefault="00A01527" w:rsidP="00BF3ECD">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2. Select quantitative and qualitative data collection methods appropriate for a given public health context </w:t>
            </w:r>
          </w:p>
        </w:tc>
        <w:tc>
          <w:tcPr>
            <w:tcW w:w="900" w:type="dxa"/>
          </w:tcPr>
          <w:p w14:paraId="39018575" w14:textId="77777777" w:rsidR="00A01527" w:rsidRPr="005606BE" w:rsidRDefault="00A01527" w:rsidP="00BF3ECD">
            <w:pPr>
              <w:pStyle w:val="xdefault"/>
              <w:spacing w:before="0" w:beforeAutospacing="0" w:after="0" w:afterAutospacing="0"/>
              <w:rPr>
                <w:rFonts w:asciiTheme="minorHAnsi" w:hAnsiTheme="minorHAnsi"/>
                <w:sz w:val="20"/>
                <w:szCs w:val="20"/>
              </w:rPr>
            </w:pPr>
          </w:p>
        </w:tc>
      </w:tr>
      <w:tr w:rsidR="00A01527" w:rsidRPr="005606BE" w14:paraId="167B1CBA" w14:textId="77777777" w:rsidTr="00BF3ECD">
        <w:tc>
          <w:tcPr>
            <w:tcW w:w="9090" w:type="dxa"/>
          </w:tcPr>
          <w:p w14:paraId="1417C863" w14:textId="77777777" w:rsidR="00A01527" w:rsidRPr="005606BE" w:rsidRDefault="00A01527" w:rsidP="00BF3ECD">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3. Analyze quantitative and qualitative data using biostatistics, informatics, computer-based programming and software, as appropriate </w:t>
            </w:r>
          </w:p>
        </w:tc>
        <w:tc>
          <w:tcPr>
            <w:tcW w:w="900" w:type="dxa"/>
          </w:tcPr>
          <w:p w14:paraId="6F6F28BF" w14:textId="77777777" w:rsidR="00A01527" w:rsidRPr="005606BE" w:rsidRDefault="00A01527" w:rsidP="00BF3ECD">
            <w:pPr>
              <w:pStyle w:val="xdefault"/>
              <w:spacing w:before="0" w:beforeAutospacing="0" w:after="0" w:afterAutospacing="0"/>
              <w:rPr>
                <w:rFonts w:asciiTheme="minorHAnsi" w:hAnsiTheme="minorHAnsi"/>
                <w:sz w:val="20"/>
                <w:szCs w:val="20"/>
              </w:rPr>
            </w:pPr>
          </w:p>
        </w:tc>
      </w:tr>
      <w:tr w:rsidR="00A01527" w:rsidRPr="005606BE" w14:paraId="314B5FEE" w14:textId="77777777" w:rsidTr="00BF3ECD">
        <w:tc>
          <w:tcPr>
            <w:tcW w:w="9090" w:type="dxa"/>
          </w:tcPr>
          <w:p w14:paraId="0C09D06F" w14:textId="77777777" w:rsidR="00A01527" w:rsidRPr="002D221F" w:rsidRDefault="00A01527" w:rsidP="00BF3ECD">
            <w:pPr>
              <w:pStyle w:val="xdefault"/>
              <w:spacing w:before="0" w:beforeAutospacing="0" w:after="0" w:afterAutospacing="0"/>
              <w:rPr>
                <w:rFonts w:asciiTheme="minorHAnsi" w:hAnsiTheme="minorHAnsi"/>
                <w:sz w:val="20"/>
                <w:szCs w:val="20"/>
              </w:rPr>
            </w:pPr>
            <w:r w:rsidRPr="002D221F">
              <w:rPr>
                <w:rFonts w:asciiTheme="minorHAnsi" w:hAnsiTheme="minorHAnsi"/>
                <w:sz w:val="20"/>
                <w:szCs w:val="20"/>
              </w:rPr>
              <w:t xml:space="preserve">4. Interpret results of data analysis for public health research, policy or practice </w:t>
            </w:r>
          </w:p>
        </w:tc>
        <w:tc>
          <w:tcPr>
            <w:tcW w:w="900" w:type="dxa"/>
          </w:tcPr>
          <w:p w14:paraId="6F8DE306" w14:textId="77777777" w:rsidR="00A01527" w:rsidRPr="005606BE" w:rsidRDefault="00A01527" w:rsidP="00BF3ECD">
            <w:pPr>
              <w:pStyle w:val="xdefault"/>
              <w:spacing w:before="0" w:beforeAutospacing="0" w:after="0" w:afterAutospacing="0"/>
              <w:rPr>
                <w:rFonts w:asciiTheme="minorHAnsi" w:hAnsiTheme="minorHAnsi"/>
                <w:sz w:val="20"/>
                <w:szCs w:val="20"/>
              </w:rPr>
            </w:pPr>
          </w:p>
        </w:tc>
      </w:tr>
      <w:tr w:rsidR="00A01527" w:rsidRPr="005606BE" w14:paraId="1BC9AF4D" w14:textId="77777777" w:rsidTr="00BF3ECD">
        <w:tc>
          <w:tcPr>
            <w:tcW w:w="9090" w:type="dxa"/>
            <w:shd w:val="clear" w:color="auto" w:fill="D0CECE" w:themeFill="background2" w:themeFillShade="E6"/>
          </w:tcPr>
          <w:p w14:paraId="33AC05F4" w14:textId="77777777" w:rsidR="00A01527" w:rsidRPr="005606BE" w:rsidRDefault="00A01527" w:rsidP="00BF3ECD">
            <w:pPr>
              <w:rPr>
                <w:sz w:val="20"/>
                <w:szCs w:val="20"/>
              </w:rPr>
            </w:pPr>
            <w:r w:rsidRPr="005606BE">
              <w:rPr>
                <w:rFonts w:eastAsia="Times New Roman" w:cs="Arial"/>
                <w:color w:val="000000"/>
                <w:sz w:val="20"/>
                <w:szCs w:val="20"/>
              </w:rPr>
              <w:t xml:space="preserve">Public Health &amp; Health Care Systems </w:t>
            </w:r>
          </w:p>
        </w:tc>
        <w:tc>
          <w:tcPr>
            <w:tcW w:w="900" w:type="dxa"/>
            <w:shd w:val="clear" w:color="auto" w:fill="D0CECE" w:themeFill="background2" w:themeFillShade="E6"/>
          </w:tcPr>
          <w:p w14:paraId="696D28F8" w14:textId="77777777" w:rsidR="00A01527" w:rsidRPr="005606BE" w:rsidRDefault="00A01527" w:rsidP="00BF3ECD">
            <w:pPr>
              <w:rPr>
                <w:rFonts w:eastAsia="Times New Roman" w:cs="Arial"/>
                <w:color w:val="000000"/>
                <w:sz w:val="20"/>
                <w:szCs w:val="20"/>
              </w:rPr>
            </w:pPr>
          </w:p>
        </w:tc>
      </w:tr>
      <w:tr w:rsidR="00A01527" w:rsidRPr="005606BE" w14:paraId="75208EF9" w14:textId="77777777" w:rsidTr="00BF3ECD">
        <w:tc>
          <w:tcPr>
            <w:tcW w:w="9090" w:type="dxa"/>
          </w:tcPr>
          <w:p w14:paraId="2356E475" w14:textId="77777777" w:rsidR="00A01527" w:rsidRPr="007F1140" w:rsidRDefault="00A01527" w:rsidP="00BF3ECD">
            <w:pPr>
              <w:rPr>
                <w:rFonts w:eastAsia="Times New Roman" w:cs="Times New Roman"/>
                <w:sz w:val="20"/>
                <w:szCs w:val="20"/>
              </w:rPr>
            </w:pPr>
            <w:r w:rsidRPr="007F1140">
              <w:rPr>
                <w:rFonts w:eastAsia="Times New Roman" w:cs="Arial"/>
                <w:color w:val="000000"/>
                <w:sz w:val="20"/>
                <w:szCs w:val="20"/>
              </w:rPr>
              <w:t xml:space="preserve">5. </w:t>
            </w:r>
            <w:r w:rsidRPr="007F1140">
              <w:rPr>
                <w:rFonts w:cstheme="minorHAnsi"/>
                <w:bCs/>
                <w:sz w:val="20"/>
                <w:szCs w:val="20"/>
              </w:rPr>
              <w:t xml:space="preserve">Compare the organization, structure and function of health systems across national and international settings </w:t>
            </w:r>
            <w:r w:rsidRPr="007F1140">
              <w:rPr>
                <w:rFonts w:cstheme="minorHAnsi"/>
                <w:sz w:val="20"/>
                <w:szCs w:val="20"/>
              </w:rPr>
              <w:t xml:space="preserve"> </w:t>
            </w:r>
          </w:p>
        </w:tc>
        <w:tc>
          <w:tcPr>
            <w:tcW w:w="900" w:type="dxa"/>
          </w:tcPr>
          <w:p w14:paraId="57871AEB" w14:textId="77777777" w:rsidR="00A01527" w:rsidRPr="005606BE" w:rsidRDefault="00A01527" w:rsidP="00BF3ECD">
            <w:pPr>
              <w:rPr>
                <w:rFonts w:eastAsia="Times New Roman" w:cs="Arial"/>
                <w:color w:val="000000"/>
                <w:sz w:val="20"/>
                <w:szCs w:val="20"/>
              </w:rPr>
            </w:pPr>
          </w:p>
        </w:tc>
      </w:tr>
      <w:tr w:rsidR="00A01527" w:rsidRPr="005606BE" w14:paraId="39A40B6F" w14:textId="77777777" w:rsidTr="00BF3ECD">
        <w:tc>
          <w:tcPr>
            <w:tcW w:w="9090" w:type="dxa"/>
          </w:tcPr>
          <w:p w14:paraId="7D19CBFB" w14:textId="77777777" w:rsidR="00A01527" w:rsidRPr="007F1140" w:rsidRDefault="00A01527" w:rsidP="00BF3ECD">
            <w:pPr>
              <w:pStyle w:val="Default"/>
              <w:rPr>
                <w:rFonts w:eastAsia="Times New Roman" w:cs="Times New Roman"/>
                <w:color w:val="auto"/>
                <w:sz w:val="20"/>
                <w:szCs w:val="20"/>
              </w:rPr>
            </w:pPr>
            <w:r w:rsidRPr="007F1140">
              <w:rPr>
                <w:rFonts w:asciiTheme="minorHAnsi" w:hAnsiTheme="minorHAnsi" w:cstheme="minorHAnsi"/>
                <w:bCs/>
                <w:color w:val="auto"/>
                <w:sz w:val="20"/>
                <w:szCs w:val="20"/>
              </w:rPr>
              <w:t>6. Discuss the means by which structural bias, social inequities, and racism undermine health and create challe</w:t>
            </w:r>
            <w:r>
              <w:rPr>
                <w:rFonts w:asciiTheme="minorHAnsi" w:hAnsiTheme="minorHAnsi" w:cstheme="minorHAnsi"/>
                <w:bCs/>
                <w:color w:val="auto"/>
                <w:sz w:val="20"/>
                <w:szCs w:val="20"/>
              </w:rPr>
              <w:t>nges to achieving health equity.</w:t>
            </w:r>
          </w:p>
        </w:tc>
        <w:tc>
          <w:tcPr>
            <w:tcW w:w="900" w:type="dxa"/>
          </w:tcPr>
          <w:p w14:paraId="61B3612E" w14:textId="77777777" w:rsidR="00A01527" w:rsidRPr="005606BE" w:rsidRDefault="00A01527" w:rsidP="00BF3ECD">
            <w:pPr>
              <w:rPr>
                <w:rFonts w:eastAsia="Times New Roman" w:cs="Arial"/>
                <w:color w:val="000000"/>
                <w:sz w:val="20"/>
                <w:szCs w:val="20"/>
              </w:rPr>
            </w:pPr>
          </w:p>
        </w:tc>
      </w:tr>
      <w:tr w:rsidR="00A01527" w:rsidRPr="005606BE" w14:paraId="3F50B857" w14:textId="77777777" w:rsidTr="00BF3ECD">
        <w:tc>
          <w:tcPr>
            <w:tcW w:w="9090" w:type="dxa"/>
            <w:shd w:val="clear" w:color="auto" w:fill="D0CECE" w:themeFill="background2" w:themeFillShade="E6"/>
          </w:tcPr>
          <w:p w14:paraId="6557867A" w14:textId="77777777" w:rsidR="00A01527" w:rsidRPr="005606BE" w:rsidRDefault="00A01527" w:rsidP="00BF3ECD">
            <w:pPr>
              <w:rPr>
                <w:sz w:val="20"/>
                <w:szCs w:val="20"/>
              </w:rPr>
            </w:pPr>
            <w:r w:rsidRPr="005606BE">
              <w:rPr>
                <w:rFonts w:eastAsia="Times New Roman" w:cs="Arial"/>
                <w:color w:val="000000"/>
                <w:sz w:val="20"/>
                <w:szCs w:val="20"/>
              </w:rPr>
              <w:t xml:space="preserve">Planning &amp; Management to Promote Health </w:t>
            </w:r>
          </w:p>
        </w:tc>
        <w:tc>
          <w:tcPr>
            <w:tcW w:w="900" w:type="dxa"/>
            <w:shd w:val="clear" w:color="auto" w:fill="D0CECE" w:themeFill="background2" w:themeFillShade="E6"/>
          </w:tcPr>
          <w:p w14:paraId="69CED866" w14:textId="77777777" w:rsidR="00A01527" w:rsidRPr="005606BE" w:rsidRDefault="00A01527" w:rsidP="00BF3ECD">
            <w:pPr>
              <w:rPr>
                <w:rFonts w:eastAsia="Times New Roman" w:cs="Arial"/>
                <w:color w:val="000000"/>
                <w:sz w:val="20"/>
                <w:szCs w:val="20"/>
              </w:rPr>
            </w:pPr>
          </w:p>
        </w:tc>
      </w:tr>
      <w:tr w:rsidR="00A01527" w:rsidRPr="005606BE" w14:paraId="02A949C4" w14:textId="77777777" w:rsidTr="00BF3ECD">
        <w:tc>
          <w:tcPr>
            <w:tcW w:w="9090" w:type="dxa"/>
          </w:tcPr>
          <w:p w14:paraId="16BCC20B" w14:textId="77777777" w:rsidR="00A01527" w:rsidRPr="00350E88" w:rsidRDefault="00A01527" w:rsidP="00BF3ECD">
            <w:pPr>
              <w:rPr>
                <w:rFonts w:eastAsia="Times New Roman" w:cs="Times New Roman"/>
                <w:sz w:val="20"/>
                <w:szCs w:val="20"/>
              </w:rPr>
            </w:pPr>
            <w:r w:rsidRPr="00350E88">
              <w:rPr>
                <w:rFonts w:eastAsia="Times New Roman" w:cs="Arial"/>
                <w:color w:val="000000"/>
                <w:sz w:val="20"/>
                <w:szCs w:val="20"/>
              </w:rPr>
              <w:t xml:space="preserve">7. Assess population needs, assets and capacities that affect communities’ health </w:t>
            </w:r>
          </w:p>
        </w:tc>
        <w:tc>
          <w:tcPr>
            <w:tcW w:w="900" w:type="dxa"/>
          </w:tcPr>
          <w:p w14:paraId="626CCAB4" w14:textId="77777777" w:rsidR="00A01527" w:rsidRPr="005606BE" w:rsidRDefault="00A01527" w:rsidP="00BF3ECD">
            <w:pPr>
              <w:rPr>
                <w:rFonts w:eastAsia="Times New Roman" w:cs="Arial"/>
                <w:color w:val="000000"/>
                <w:sz w:val="20"/>
                <w:szCs w:val="20"/>
              </w:rPr>
            </w:pPr>
          </w:p>
        </w:tc>
      </w:tr>
      <w:tr w:rsidR="00A01527" w:rsidRPr="005606BE" w14:paraId="40604C50" w14:textId="77777777" w:rsidTr="00BF3ECD">
        <w:tc>
          <w:tcPr>
            <w:tcW w:w="9090" w:type="dxa"/>
          </w:tcPr>
          <w:p w14:paraId="337F86AC" w14:textId="77777777" w:rsidR="00A01527" w:rsidRPr="005606BE" w:rsidRDefault="00A01527" w:rsidP="00BF3ECD">
            <w:pPr>
              <w:rPr>
                <w:rFonts w:eastAsia="Times New Roman" w:cs="Times New Roman"/>
                <w:sz w:val="20"/>
                <w:szCs w:val="20"/>
              </w:rPr>
            </w:pPr>
            <w:r w:rsidRPr="005606BE">
              <w:rPr>
                <w:rFonts w:eastAsia="Times New Roman" w:cs="Arial"/>
                <w:color w:val="000000"/>
                <w:sz w:val="20"/>
                <w:szCs w:val="20"/>
              </w:rPr>
              <w:t xml:space="preserve">8. Apply awareness of cultural values and practices </w:t>
            </w:r>
            <w:r>
              <w:rPr>
                <w:rFonts w:eastAsia="Times New Roman" w:cs="Arial"/>
                <w:color w:val="000000"/>
                <w:sz w:val="20"/>
                <w:szCs w:val="20"/>
              </w:rPr>
              <w:t>to the design,</w:t>
            </w:r>
            <w:r w:rsidRPr="005606BE">
              <w:rPr>
                <w:rFonts w:eastAsia="Times New Roman" w:cs="Arial"/>
                <w:color w:val="000000"/>
                <w:sz w:val="20"/>
                <w:szCs w:val="20"/>
              </w:rPr>
              <w:t xml:space="preserve"> implementation</w:t>
            </w:r>
            <w:r>
              <w:rPr>
                <w:rFonts w:eastAsia="Times New Roman" w:cs="Arial"/>
                <w:color w:val="000000"/>
                <w:sz w:val="20"/>
                <w:szCs w:val="20"/>
              </w:rPr>
              <w:t>,</w:t>
            </w:r>
            <w:r w:rsidRPr="005606BE">
              <w:rPr>
                <w:rFonts w:eastAsia="Times New Roman" w:cs="Arial"/>
                <w:color w:val="000000"/>
                <w:sz w:val="20"/>
                <w:szCs w:val="20"/>
              </w:rPr>
              <w:t xml:space="preserve"> </w:t>
            </w:r>
            <w:r>
              <w:rPr>
                <w:rFonts w:eastAsia="Times New Roman" w:cs="Arial"/>
                <w:color w:val="000000"/>
                <w:sz w:val="20"/>
                <w:szCs w:val="20"/>
              </w:rPr>
              <w:t xml:space="preserve">or critique </w:t>
            </w:r>
            <w:r w:rsidRPr="005606BE">
              <w:rPr>
                <w:rFonts w:eastAsia="Times New Roman" w:cs="Arial"/>
                <w:color w:val="000000"/>
                <w:sz w:val="20"/>
                <w:szCs w:val="20"/>
              </w:rPr>
              <w:t xml:space="preserve">of public health policies or programs </w:t>
            </w:r>
          </w:p>
        </w:tc>
        <w:tc>
          <w:tcPr>
            <w:tcW w:w="900" w:type="dxa"/>
          </w:tcPr>
          <w:p w14:paraId="3E5E3D3E" w14:textId="77777777" w:rsidR="00A01527" w:rsidRPr="005606BE" w:rsidRDefault="00A01527" w:rsidP="00BF3ECD">
            <w:pPr>
              <w:rPr>
                <w:rFonts w:eastAsia="Times New Roman" w:cs="Arial"/>
                <w:color w:val="000000"/>
                <w:sz w:val="20"/>
                <w:szCs w:val="20"/>
              </w:rPr>
            </w:pPr>
          </w:p>
        </w:tc>
      </w:tr>
      <w:tr w:rsidR="00A01527" w:rsidRPr="005606BE" w14:paraId="45FA0394" w14:textId="77777777" w:rsidTr="00BF3ECD">
        <w:tc>
          <w:tcPr>
            <w:tcW w:w="9090" w:type="dxa"/>
          </w:tcPr>
          <w:p w14:paraId="495C7C44" w14:textId="77777777" w:rsidR="00A01527" w:rsidRPr="005606BE" w:rsidRDefault="00A01527" w:rsidP="00BF3ECD">
            <w:pPr>
              <w:rPr>
                <w:rFonts w:eastAsia="Times New Roman" w:cs="Times New Roman"/>
                <w:sz w:val="20"/>
                <w:szCs w:val="20"/>
              </w:rPr>
            </w:pPr>
            <w:r w:rsidRPr="005606BE">
              <w:rPr>
                <w:rFonts w:eastAsia="Times New Roman" w:cs="Arial"/>
                <w:color w:val="000000"/>
                <w:sz w:val="20"/>
                <w:szCs w:val="20"/>
              </w:rPr>
              <w:t xml:space="preserve">9. Design a population-based policy, program, project or intervention </w:t>
            </w:r>
          </w:p>
        </w:tc>
        <w:tc>
          <w:tcPr>
            <w:tcW w:w="900" w:type="dxa"/>
          </w:tcPr>
          <w:p w14:paraId="7C18296C" w14:textId="77777777" w:rsidR="00A01527" w:rsidRPr="005606BE" w:rsidRDefault="00A01527" w:rsidP="00BF3ECD">
            <w:pPr>
              <w:rPr>
                <w:rFonts w:eastAsia="Times New Roman" w:cs="Arial"/>
                <w:color w:val="000000"/>
                <w:sz w:val="20"/>
                <w:szCs w:val="20"/>
              </w:rPr>
            </w:pPr>
          </w:p>
        </w:tc>
      </w:tr>
      <w:tr w:rsidR="00A01527" w:rsidRPr="005606BE" w14:paraId="22D177F3" w14:textId="77777777" w:rsidTr="00BF3ECD">
        <w:tc>
          <w:tcPr>
            <w:tcW w:w="9090" w:type="dxa"/>
          </w:tcPr>
          <w:p w14:paraId="23681B9C" w14:textId="77777777" w:rsidR="00A01527" w:rsidRPr="005606BE" w:rsidRDefault="00A01527" w:rsidP="00BF3ECD">
            <w:pPr>
              <w:pStyle w:val="Default"/>
              <w:rPr>
                <w:rFonts w:eastAsia="Times New Roman" w:cs="Times New Roman"/>
                <w:sz w:val="20"/>
                <w:szCs w:val="20"/>
              </w:rPr>
            </w:pPr>
            <w:r w:rsidRPr="0023526C">
              <w:rPr>
                <w:rFonts w:asciiTheme="minorHAnsi" w:eastAsia="Times New Roman" w:hAnsiTheme="minorHAnsi" w:cstheme="minorHAnsi"/>
                <w:sz w:val="20"/>
                <w:szCs w:val="20"/>
              </w:rPr>
              <w:t xml:space="preserve">10. Explain basic principles and tools of budget and resource </w:t>
            </w:r>
            <w:r w:rsidRPr="0023526C">
              <w:rPr>
                <w:rFonts w:asciiTheme="minorHAnsi" w:hAnsiTheme="minorHAnsi" w:cstheme="minorHAnsi"/>
                <w:bCs/>
                <w:sz w:val="20"/>
                <w:szCs w:val="20"/>
              </w:rPr>
              <w:t>management</w:t>
            </w:r>
            <w:r w:rsidRPr="0023526C">
              <w:rPr>
                <w:rFonts w:asciiTheme="minorHAnsi" w:hAnsiTheme="minorHAnsi" w:cstheme="minorHAnsi"/>
                <w:bCs/>
                <w:color w:val="auto"/>
                <w:sz w:val="20"/>
                <w:szCs w:val="20"/>
              </w:rPr>
              <w:t xml:space="preserve">, specifically after funding for a project is secured </w:t>
            </w:r>
            <w:r w:rsidRPr="0023526C">
              <w:rPr>
                <w:rFonts w:asciiTheme="minorHAnsi" w:hAnsiTheme="minorHAnsi" w:cstheme="minorHAnsi"/>
                <w:color w:val="auto"/>
                <w:sz w:val="20"/>
                <w:szCs w:val="20"/>
              </w:rPr>
              <w:t xml:space="preserve"> </w:t>
            </w:r>
          </w:p>
        </w:tc>
        <w:tc>
          <w:tcPr>
            <w:tcW w:w="900" w:type="dxa"/>
          </w:tcPr>
          <w:p w14:paraId="6BF7F727" w14:textId="77777777" w:rsidR="00A01527" w:rsidRPr="005606BE" w:rsidRDefault="00A01527" w:rsidP="00BF3ECD">
            <w:pPr>
              <w:rPr>
                <w:rFonts w:eastAsia="Times New Roman" w:cs="Arial"/>
                <w:color w:val="000000"/>
                <w:sz w:val="20"/>
                <w:szCs w:val="20"/>
              </w:rPr>
            </w:pPr>
          </w:p>
        </w:tc>
      </w:tr>
      <w:tr w:rsidR="00A01527" w:rsidRPr="005606BE" w14:paraId="61E01422" w14:textId="77777777" w:rsidTr="00BF3ECD">
        <w:tc>
          <w:tcPr>
            <w:tcW w:w="9090" w:type="dxa"/>
          </w:tcPr>
          <w:p w14:paraId="58F36497" w14:textId="77777777" w:rsidR="00A01527" w:rsidRPr="005606BE" w:rsidRDefault="00A01527" w:rsidP="00BF3ECD">
            <w:pPr>
              <w:rPr>
                <w:rFonts w:eastAsia="Times New Roman" w:cs="Arial"/>
                <w:color w:val="000000"/>
                <w:sz w:val="20"/>
                <w:szCs w:val="20"/>
              </w:rPr>
            </w:pPr>
            <w:r w:rsidRPr="005606BE">
              <w:rPr>
                <w:rFonts w:eastAsia="Times New Roman" w:cs="Arial"/>
                <w:color w:val="000000"/>
                <w:sz w:val="20"/>
                <w:szCs w:val="20"/>
              </w:rPr>
              <w:t xml:space="preserve">11. Select methods to evaluate public health programs </w:t>
            </w:r>
          </w:p>
        </w:tc>
        <w:tc>
          <w:tcPr>
            <w:tcW w:w="900" w:type="dxa"/>
          </w:tcPr>
          <w:p w14:paraId="0C66E15B" w14:textId="77777777" w:rsidR="00A01527" w:rsidRPr="005606BE" w:rsidRDefault="00A01527" w:rsidP="00BF3ECD">
            <w:pPr>
              <w:rPr>
                <w:rFonts w:eastAsia="Times New Roman" w:cs="Arial"/>
                <w:color w:val="000000"/>
                <w:sz w:val="20"/>
                <w:szCs w:val="20"/>
              </w:rPr>
            </w:pPr>
          </w:p>
        </w:tc>
      </w:tr>
      <w:tr w:rsidR="00A01527" w:rsidRPr="005606BE" w14:paraId="6F1E26F8" w14:textId="77777777" w:rsidTr="00BF3ECD">
        <w:tc>
          <w:tcPr>
            <w:tcW w:w="9090" w:type="dxa"/>
            <w:shd w:val="clear" w:color="auto" w:fill="D0CECE" w:themeFill="background2" w:themeFillShade="E6"/>
          </w:tcPr>
          <w:p w14:paraId="6C713F68" w14:textId="77777777" w:rsidR="00A01527" w:rsidRPr="005606BE" w:rsidRDefault="00A01527" w:rsidP="00BF3ECD">
            <w:pPr>
              <w:rPr>
                <w:sz w:val="20"/>
                <w:szCs w:val="20"/>
              </w:rPr>
            </w:pPr>
            <w:r w:rsidRPr="005606BE">
              <w:rPr>
                <w:sz w:val="20"/>
                <w:szCs w:val="20"/>
              </w:rPr>
              <w:t xml:space="preserve">Policy in Public Health </w:t>
            </w:r>
          </w:p>
        </w:tc>
        <w:tc>
          <w:tcPr>
            <w:tcW w:w="900" w:type="dxa"/>
            <w:shd w:val="clear" w:color="auto" w:fill="D0CECE" w:themeFill="background2" w:themeFillShade="E6"/>
          </w:tcPr>
          <w:p w14:paraId="4F9A5791" w14:textId="77777777" w:rsidR="00A01527" w:rsidRPr="005606BE" w:rsidRDefault="00A01527" w:rsidP="00BF3ECD">
            <w:pPr>
              <w:rPr>
                <w:sz w:val="20"/>
                <w:szCs w:val="20"/>
              </w:rPr>
            </w:pPr>
          </w:p>
        </w:tc>
      </w:tr>
      <w:tr w:rsidR="00A01527" w:rsidRPr="005606BE" w14:paraId="78B39222" w14:textId="77777777" w:rsidTr="00BF3ECD">
        <w:tc>
          <w:tcPr>
            <w:tcW w:w="9090" w:type="dxa"/>
          </w:tcPr>
          <w:p w14:paraId="72C9FB5E" w14:textId="77777777" w:rsidR="00A01527" w:rsidRPr="005606BE" w:rsidRDefault="00A01527" w:rsidP="00BF3ECD">
            <w:pPr>
              <w:rPr>
                <w:sz w:val="20"/>
                <w:szCs w:val="20"/>
              </w:rPr>
            </w:pPr>
            <w:r>
              <w:rPr>
                <w:sz w:val="20"/>
                <w:szCs w:val="20"/>
              </w:rPr>
              <w:t xml:space="preserve">12. </w:t>
            </w:r>
            <w:r w:rsidRPr="0023526C">
              <w:rPr>
                <w:rFonts w:cstheme="minorHAnsi"/>
                <w:bCs/>
              </w:rPr>
              <w:t>Discuss the policy-making process</w:t>
            </w:r>
            <w:r>
              <w:rPr>
                <w:rFonts w:cstheme="minorHAnsi"/>
                <w:bCs/>
              </w:rPr>
              <w:t>.</w:t>
            </w:r>
            <w:r w:rsidRPr="0023526C">
              <w:rPr>
                <w:rFonts w:cstheme="minorHAnsi"/>
                <w:bCs/>
              </w:rPr>
              <w:t xml:space="preserve"> </w:t>
            </w:r>
          </w:p>
        </w:tc>
        <w:tc>
          <w:tcPr>
            <w:tcW w:w="900" w:type="dxa"/>
          </w:tcPr>
          <w:p w14:paraId="49BD27FB" w14:textId="77777777" w:rsidR="00A01527" w:rsidRPr="005606BE" w:rsidRDefault="00A01527" w:rsidP="00BF3ECD">
            <w:pPr>
              <w:rPr>
                <w:sz w:val="20"/>
                <w:szCs w:val="20"/>
              </w:rPr>
            </w:pPr>
          </w:p>
        </w:tc>
      </w:tr>
      <w:tr w:rsidR="00A01527" w:rsidRPr="005606BE" w14:paraId="20096A79" w14:textId="77777777" w:rsidTr="00BF3ECD">
        <w:tc>
          <w:tcPr>
            <w:tcW w:w="9090" w:type="dxa"/>
          </w:tcPr>
          <w:p w14:paraId="1BFA2D45" w14:textId="77777777" w:rsidR="00A01527" w:rsidRPr="005606BE" w:rsidRDefault="00A01527" w:rsidP="00BF3ECD">
            <w:pPr>
              <w:rPr>
                <w:sz w:val="20"/>
                <w:szCs w:val="20"/>
              </w:rPr>
            </w:pPr>
            <w:r w:rsidRPr="005606BE">
              <w:rPr>
                <w:sz w:val="20"/>
                <w:szCs w:val="20"/>
              </w:rPr>
              <w:t xml:space="preserve">13. Propose strategies to identify stakeholders and build coalitions and partnerships for influencing public health outcomes </w:t>
            </w:r>
          </w:p>
        </w:tc>
        <w:tc>
          <w:tcPr>
            <w:tcW w:w="900" w:type="dxa"/>
          </w:tcPr>
          <w:p w14:paraId="67A780E9" w14:textId="77777777" w:rsidR="00A01527" w:rsidRPr="005606BE" w:rsidRDefault="00A01527" w:rsidP="00BF3ECD">
            <w:pPr>
              <w:rPr>
                <w:sz w:val="20"/>
                <w:szCs w:val="20"/>
              </w:rPr>
            </w:pPr>
          </w:p>
        </w:tc>
      </w:tr>
      <w:tr w:rsidR="00A01527" w:rsidRPr="005606BE" w14:paraId="7E3348D2" w14:textId="77777777" w:rsidTr="00BF3ECD">
        <w:tc>
          <w:tcPr>
            <w:tcW w:w="9090" w:type="dxa"/>
          </w:tcPr>
          <w:p w14:paraId="24467927" w14:textId="77777777" w:rsidR="00A01527" w:rsidRPr="005606BE" w:rsidRDefault="00A01527" w:rsidP="00BF3ECD">
            <w:pPr>
              <w:rPr>
                <w:sz w:val="20"/>
                <w:szCs w:val="20"/>
              </w:rPr>
            </w:pPr>
            <w:r w:rsidRPr="005606BE">
              <w:rPr>
                <w:sz w:val="20"/>
                <w:szCs w:val="20"/>
              </w:rPr>
              <w:t xml:space="preserve">14. Advocate for political, social or economic policies and programs that will improve health in diverse populations </w:t>
            </w:r>
          </w:p>
        </w:tc>
        <w:tc>
          <w:tcPr>
            <w:tcW w:w="900" w:type="dxa"/>
          </w:tcPr>
          <w:p w14:paraId="3EA294CD" w14:textId="77777777" w:rsidR="00A01527" w:rsidRPr="005606BE" w:rsidRDefault="00A01527" w:rsidP="00BF3ECD">
            <w:pPr>
              <w:rPr>
                <w:sz w:val="20"/>
                <w:szCs w:val="20"/>
              </w:rPr>
            </w:pPr>
          </w:p>
        </w:tc>
      </w:tr>
      <w:tr w:rsidR="00A01527" w:rsidRPr="005606BE" w14:paraId="7AE9C667" w14:textId="77777777" w:rsidTr="00BF3ECD">
        <w:tc>
          <w:tcPr>
            <w:tcW w:w="9090" w:type="dxa"/>
          </w:tcPr>
          <w:p w14:paraId="107DA404" w14:textId="77777777" w:rsidR="00A01527" w:rsidRPr="005606BE" w:rsidRDefault="00A01527" w:rsidP="00BF3ECD">
            <w:pPr>
              <w:rPr>
                <w:sz w:val="20"/>
                <w:szCs w:val="20"/>
              </w:rPr>
            </w:pPr>
            <w:r w:rsidRPr="005606BE">
              <w:rPr>
                <w:sz w:val="20"/>
                <w:szCs w:val="20"/>
              </w:rPr>
              <w:t xml:space="preserve">15. Evaluate policies for their impact on public health and health equity </w:t>
            </w:r>
          </w:p>
        </w:tc>
        <w:tc>
          <w:tcPr>
            <w:tcW w:w="900" w:type="dxa"/>
          </w:tcPr>
          <w:p w14:paraId="3F09ED84" w14:textId="77777777" w:rsidR="00A01527" w:rsidRPr="005606BE" w:rsidRDefault="00A01527" w:rsidP="00BF3ECD">
            <w:pPr>
              <w:rPr>
                <w:sz w:val="20"/>
                <w:szCs w:val="20"/>
              </w:rPr>
            </w:pPr>
          </w:p>
        </w:tc>
      </w:tr>
      <w:tr w:rsidR="00A01527" w:rsidRPr="005606BE" w14:paraId="4F34E8F0" w14:textId="77777777" w:rsidTr="00BF3ECD">
        <w:tc>
          <w:tcPr>
            <w:tcW w:w="9090" w:type="dxa"/>
            <w:shd w:val="clear" w:color="auto" w:fill="D0CECE" w:themeFill="background2" w:themeFillShade="E6"/>
          </w:tcPr>
          <w:p w14:paraId="756D5B5F" w14:textId="77777777" w:rsidR="00A01527" w:rsidRPr="005606BE" w:rsidRDefault="00A01527" w:rsidP="00BF3ECD">
            <w:pPr>
              <w:rPr>
                <w:sz w:val="20"/>
                <w:szCs w:val="20"/>
              </w:rPr>
            </w:pPr>
            <w:r w:rsidRPr="005606BE">
              <w:rPr>
                <w:sz w:val="20"/>
                <w:szCs w:val="20"/>
              </w:rPr>
              <w:t xml:space="preserve">Leadership </w:t>
            </w:r>
          </w:p>
        </w:tc>
        <w:tc>
          <w:tcPr>
            <w:tcW w:w="900" w:type="dxa"/>
            <w:shd w:val="clear" w:color="auto" w:fill="D0CECE" w:themeFill="background2" w:themeFillShade="E6"/>
          </w:tcPr>
          <w:p w14:paraId="7F573262" w14:textId="77777777" w:rsidR="00A01527" w:rsidRPr="005606BE" w:rsidRDefault="00A01527" w:rsidP="00BF3ECD">
            <w:pPr>
              <w:rPr>
                <w:sz w:val="20"/>
                <w:szCs w:val="20"/>
              </w:rPr>
            </w:pPr>
          </w:p>
        </w:tc>
      </w:tr>
      <w:tr w:rsidR="00A01527" w:rsidRPr="005606BE" w14:paraId="61A61F79" w14:textId="77777777" w:rsidTr="00BF3ECD">
        <w:tc>
          <w:tcPr>
            <w:tcW w:w="9090" w:type="dxa"/>
          </w:tcPr>
          <w:p w14:paraId="3BD92B76" w14:textId="77777777" w:rsidR="00A01527" w:rsidRPr="00D25F00" w:rsidRDefault="00A01527" w:rsidP="00BF3ECD">
            <w:pPr>
              <w:rPr>
                <w:sz w:val="20"/>
                <w:szCs w:val="20"/>
              </w:rPr>
            </w:pPr>
            <w:r w:rsidRPr="00D25F00">
              <w:rPr>
                <w:sz w:val="20"/>
                <w:szCs w:val="20"/>
              </w:rPr>
              <w:t xml:space="preserve">16. </w:t>
            </w:r>
            <w:r w:rsidRPr="00D25F00">
              <w:rPr>
                <w:rFonts w:cstheme="minorHAnsi"/>
                <w:bCs/>
                <w:sz w:val="20"/>
                <w:szCs w:val="20"/>
              </w:rPr>
              <w:t>Apply leadership and/or management principles to address a relevant issue; such principles may include creating a vision, empowering others, fostering collaboration, and guiding decision making</w:t>
            </w:r>
          </w:p>
        </w:tc>
        <w:tc>
          <w:tcPr>
            <w:tcW w:w="900" w:type="dxa"/>
          </w:tcPr>
          <w:p w14:paraId="15651367" w14:textId="77777777" w:rsidR="00A01527" w:rsidRPr="005606BE" w:rsidRDefault="00A01527" w:rsidP="00BF3ECD">
            <w:pPr>
              <w:rPr>
                <w:sz w:val="20"/>
                <w:szCs w:val="20"/>
              </w:rPr>
            </w:pPr>
          </w:p>
        </w:tc>
      </w:tr>
      <w:tr w:rsidR="00A01527" w:rsidRPr="005606BE" w14:paraId="0FBF8F79" w14:textId="77777777" w:rsidTr="00BF3ECD">
        <w:tc>
          <w:tcPr>
            <w:tcW w:w="9090" w:type="dxa"/>
          </w:tcPr>
          <w:p w14:paraId="3D12429E" w14:textId="77777777" w:rsidR="00A01527" w:rsidRPr="005606BE" w:rsidRDefault="00A01527" w:rsidP="00BF3ECD">
            <w:pPr>
              <w:rPr>
                <w:sz w:val="20"/>
                <w:szCs w:val="20"/>
              </w:rPr>
            </w:pPr>
            <w:r w:rsidRPr="005606BE">
              <w:rPr>
                <w:sz w:val="20"/>
                <w:szCs w:val="20"/>
              </w:rPr>
              <w:lastRenderedPageBreak/>
              <w:t xml:space="preserve">17. Apply negotiation and mediation skills to address organizational or community challenges </w:t>
            </w:r>
          </w:p>
        </w:tc>
        <w:tc>
          <w:tcPr>
            <w:tcW w:w="900" w:type="dxa"/>
          </w:tcPr>
          <w:p w14:paraId="00928331" w14:textId="77777777" w:rsidR="00A01527" w:rsidRPr="005606BE" w:rsidRDefault="00A01527" w:rsidP="00BF3ECD">
            <w:pPr>
              <w:rPr>
                <w:sz w:val="20"/>
                <w:szCs w:val="20"/>
              </w:rPr>
            </w:pPr>
          </w:p>
        </w:tc>
      </w:tr>
      <w:tr w:rsidR="00A01527" w:rsidRPr="005606BE" w14:paraId="361E7834" w14:textId="77777777" w:rsidTr="00BF3ECD">
        <w:tc>
          <w:tcPr>
            <w:tcW w:w="9090" w:type="dxa"/>
            <w:shd w:val="clear" w:color="auto" w:fill="D0CECE" w:themeFill="background2" w:themeFillShade="E6"/>
          </w:tcPr>
          <w:p w14:paraId="42EFCFED" w14:textId="77777777" w:rsidR="00A01527" w:rsidRPr="005606BE" w:rsidRDefault="00A01527" w:rsidP="00BF3ECD">
            <w:pPr>
              <w:rPr>
                <w:sz w:val="20"/>
                <w:szCs w:val="20"/>
              </w:rPr>
            </w:pPr>
            <w:r w:rsidRPr="005606BE">
              <w:rPr>
                <w:sz w:val="20"/>
                <w:szCs w:val="20"/>
              </w:rPr>
              <w:t xml:space="preserve">Communication </w:t>
            </w:r>
          </w:p>
        </w:tc>
        <w:tc>
          <w:tcPr>
            <w:tcW w:w="900" w:type="dxa"/>
            <w:shd w:val="clear" w:color="auto" w:fill="D0CECE" w:themeFill="background2" w:themeFillShade="E6"/>
          </w:tcPr>
          <w:p w14:paraId="05089A92" w14:textId="77777777" w:rsidR="00A01527" w:rsidRPr="005606BE" w:rsidRDefault="00A01527" w:rsidP="00BF3ECD">
            <w:pPr>
              <w:rPr>
                <w:sz w:val="20"/>
                <w:szCs w:val="20"/>
              </w:rPr>
            </w:pPr>
          </w:p>
        </w:tc>
      </w:tr>
      <w:tr w:rsidR="00A01527" w:rsidRPr="005606BE" w14:paraId="56B92573" w14:textId="77777777" w:rsidTr="00BF3ECD">
        <w:tc>
          <w:tcPr>
            <w:tcW w:w="9090" w:type="dxa"/>
          </w:tcPr>
          <w:p w14:paraId="49F64053" w14:textId="77777777" w:rsidR="00A01527" w:rsidRPr="005606BE" w:rsidRDefault="00A01527" w:rsidP="00BF3ECD">
            <w:pPr>
              <w:rPr>
                <w:sz w:val="20"/>
                <w:szCs w:val="20"/>
              </w:rPr>
            </w:pPr>
            <w:r w:rsidRPr="005606BE">
              <w:rPr>
                <w:sz w:val="20"/>
                <w:szCs w:val="20"/>
              </w:rPr>
              <w:t xml:space="preserve">18. Select communication strategies for different audiences and sectors </w:t>
            </w:r>
          </w:p>
        </w:tc>
        <w:tc>
          <w:tcPr>
            <w:tcW w:w="900" w:type="dxa"/>
          </w:tcPr>
          <w:p w14:paraId="070E9D67" w14:textId="77777777" w:rsidR="00A01527" w:rsidRPr="005606BE" w:rsidRDefault="00A01527" w:rsidP="00BF3ECD">
            <w:pPr>
              <w:rPr>
                <w:sz w:val="20"/>
                <w:szCs w:val="20"/>
              </w:rPr>
            </w:pPr>
          </w:p>
        </w:tc>
      </w:tr>
      <w:tr w:rsidR="00A01527" w:rsidRPr="005606BE" w14:paraId="00320DA4" w14:textId="77777777" w:rsidTr="00BF3ECD">
        <w:tc>
          <w:tcPr>
            <w:tcW w:w="9090" w:type="dxa"/>
          </w:tcPr>
          <w:p w14:paraId="17DE8CFD" w14:textId="77777777" w:rsidR="00A01527" w:rsidRPr="005606BE" w:rsidRDefault="00A01527" w:rsidP="00BF3ECD">
            <w:pPr>
              <w:rPr>
                <w:sz w:val="20"/>
                <w:szCs w:val="20"/>
              </w:rPr>
            </w:pPr>
            <w:r w:rsidRPr="005606BE">
              <w:rPr>
                <w:sz w:val="20"/>
                <w:szCs w:val="20"/>
              </w:rPr>
              <w:t xml:space="preserve">19. Communicate audience-appropriate </w:t>
            </w:r>
            <w:r w:rsidRPr="007F1140">
              <w:rPr>
                <w:rFonts w:cstheme="minorHAnsi"/>
                <w:bCs/>
                <w:sz w:val="20"/>
                <w:szCs w:val="20"/>
              </w:rPr>
              <w:t xml:space="preserve">(i.e., non-academic, non-peer audience) </w:t>
            </w:r>
            <w:r w:rsidRPr="007F1140">
              <w:rPr>
                <w:sz w:val="20"/>
                <w:szCs w:val="20"/>
              </w:rPr>
              <w:t xml:space="preserve">public </w:t>
            </w:r>
            <w:r w:rsidRPr="005606BE">
              <w:rPr>
                <w:sz w:val="20"/>
                <w:szCs w:val="20"/>
              </w:rPr>
              <w:t xml:space="preserve">health content, both in writing and through oral presentation </w:t>
            </w:r>
          </w:p>
        </w:tc>
        <w:tc>
          <w:tcPr>
            <w:tcW w:w="900" w:type="dxa"/>
          </w:tcPr>
          <w:p w14:paraId="4FD38214" w14:textId="77777777" w:rsidR="00A01527" w:rsidRPr="005606BE" w:rsidRDefault="00A01527" w:rsidP="00BF3ECD">
            <w:pPr>
              <w:rPr>
                <w:sz w:val="20"/>
                <w:szCs w:val="20"/>
              </w:rPr>
            </w:pPr>
          </w:p>
        </w:tc>
      </w:tr>
      <w:tr w:rsidR="00A01527" w:rsidRPr="005606BE" w14:paraId="0892E2B7" w14:textId="77777777" w:rsidTr="00BF3ECD">
        <w:tc>
          <w:tcPr>
            <w:tcW w:w="9090" w:type="dxa"/>
          </w:tcPr>
          <w:p w14:paraId="1B41EDEC" w14:textId="77777777" w:rsidR="00A01527" w:rsidRPr="005606BE" w:rsidRDefault="00A01527" w:rsidP="00BF3ECD">
            <w:pPr>
              <w:rPr>
                <w:sz w:val="20"/>
                <w:szCs w:val="20"/>
              </w:rPr>
            </w:pPr>
            <w:r w:rsidRPr="005606BE">
              <w:rPr>
                <w:sz w:val="20"/>
                <w:szCs w:val="20"/>
              </w:rPr>
              <w:t xml:space="preserve">20. Describe the importance of cultural competence in communicating public health content </w:t>
            </w:r>
          </w:p>
        </w:tc>
        <w:tc>
          <w:tcPr>
            <w:tcW w:w="900" w:type="dxa"/>
          </w:tcPr>
          <w:p w14:paraId="4B514A0E" w14:textId="77777777" w:rsidR="00A01527" w:rsidRPr="005606BE" w:rsidRDefault="00A01527" w:rsidP="00BF3ECD">
            <w:pPr>
              <w:rPr>
                <w:sz w:val="20"/>
                <w:szCs w:val="20"/>
              </w:rPr>
            </w:pPr>
          </w:p>
        </w:tc>
      </w:tr>
      <w:tr w:rsidR="00A01527" w:rsidRPr="005606BE" w14:paraId="3195318A" w14:textId="77777777" w:rsidTr="00BF3ECD">
        <w:tc>
          <w:tcPr>
            <w:tcW w:w="9090" w:type="dxa"/>
            <w:shd w:val="clear" w:color="auto" w:fill="D0CECE" w:themeFill="background2" w:themeFillShade="E6"/>
          </w:tcPr>
          <w:p w14:paraId="061041FA" w14:textId="77777777" w:rsidR="00A01527" w:rsidRPr="005606BE" w:rsidRDefault="00A01527" w:rsidP="00BF3ECD">
            <w:pPr>
              <w:rPr>
                <w:sz w:val="20"/>
                <w:szCs w:val="20"/>
              </w:rPr>
            </w:pPr>
            <w:r w:rsidRPr="005606BE">
              <w:rPr>
                <w:sz w:val="20"/>
                <w:szCs w:val="20"/>
              </w:rPr>
              <w:t xml:space="preserve">Interprofessional </w:t>
            </w:r>
            <w:r>
              <w:rPr>
                <w:sz w:val="20"/>
                <w:szCs w:val="20"/>
              </w:rPr>
              <w:t xml:space="preserve">and/or Intersectoral </w:t>
            </w:r>
            <w:r w:rsidRPr="005606BE">
              <w:rPr>
                <w:sz w:val="20"/>
                <w:szCs w:val="20"/>
              </w:rPr>
              <w:t xml:space="preserve">Practice </w:t>
            </w:r>
          </w:p>
        </w:tc>
        <w:tc>
          <w:tcPr>
            <w:tcW w:w="900" w:type="dxa"/>
            <w:shd w:val="clear" w:color="auto" w:fill="D0CECE" w:themeFill="background2" w:themeFillShade="E6"/>
          </w:tcPr>
          <w:p w14:paraId="38BFCFD7" w14:textId="77777777" w:rsidR="00A01527" w:rsidRPr="005606BE" w:rsidRDefault="00A01527" w:rsidP="00BF3ECD">
            <w:pPr>
              <w:rPr>
                <w:sz w:val="20"/>
                <w:szCs w:val="20"/>
              </w:rPr>
            </w:pPr>
          </w:p>
        </w:tc>
      </w:tr>
      <w:tr w:rsidR="00A01527" w:rsidRPr="005606BE" w14:paraId="41357FCF" w14:textId="77777777" w:rsidTr="00BF3ECD">
        <w:tc>
          <w:tcPr>
            <w:tcW w:w="9090" w:type="dxa"/>
          </w:tcPr>
          <w:p w14:paraId="439A4B15" w14:textId="77777777" w:rsidR="00A01527" w:rsidRPr="005606BE" w:rsidRDefault="00A01527" w:rsidP="00BF3ECD">
            <w:pPr>
              <w:rPr>
                <w:sz w:val="20"/>
                <w:szCs w:val="20"/>
              </w:rPr>
            </w:pPr>
            <w:r w:rsidRPr="005606BE">
              <w:rPr>
                <w:sz w:val="20"/>
                <w:szCs w:val="20"/>
              </w:rPr>
              <w:t xml:space="preserve">21. </w:t>
            </w:r>
            <w:r w:rsidRPr="007F1140">
              <w:rPr>
                <w:rFonts w:cstheme="minorHAnsi"/>
                <w:bCs/>
                <w:sz w:val="20"/>
                <w:szCs w:val="20"/>
              </w:rPr>
              <w:t>Integrate perspectives from other sectors and/or professions to promote and advance population health</w:t>
            </w:r>
          </w:p>
        </w:tc>
        <w:tc>
          <w:tcPr>
            <w:tcW w:w="900" w:type="dxa"/>
          </w:tcPr>
          <w:p w14:paraId="113F3734" w14:textId="77777777" w:rsidR="00A01527" w:rsidRPr="005606BE" w:rsidRDefault="00A01527" w:rsidP="00BF3ECD">
            <w:pPr>
              <w:rPr>
                <w:sz w:val="20"/>
                <w:szCs w:val="20"/>
              </w:rPr>
            </w:pPr>
          </w:p>
        </w:tc>
      </w:tr>
      <w:tr w:rsidR="00A01527" w:rsidRPr="005606BE" w14:paraId="6F26FBDF" w14:textId="77777777" w:rsidTr="00BF3ECD">
        <w:tc>
          <w:tcPr>
            <w:tcW w:w="9090" w:type="dxa"/>
            <w:shd w:val="clear" w:color="auto" w:fill="D0CECE" w:themeFill="background2" w:themeFillShade="E6"/>
          </w:tcPr>
          <w:p w14:paraId="3C7511B3" w14:textId="77777777" w:rsidR="00A01527" w:rsidRPr="005606BE" w:rsidRDefault="00A01527" w:rsidP="00BF3ECD">
            <w:pPr>
              <w:rPr>
                <w:sz w:val="20"/>
                <w:szCs w:val="20"/>
              </w:rPr>
            </w:pPr>
            <w:r w:rsidRPr="005606BE">
              <w:rPr>
                <w:sz w:val="20"/>
                <w:szCs w:val="20"/>
              </w:rPr>
              <w:t>Systems Thinking (waiting on technical assistance paper from CEPH)</w:t>
            </w:r>
          </w:p>
        </w:tc>
        <w:tc>
          <w:tcPr>
            <w:tcW w:w="900" w:type="dxa"/>
            <w:shd w:val="clear" w:color="auto" w:fill="D0CECE" w:themeFill="background2" w:themeFillShade="E6"/>
          </w:tcPr>
          <w:p w14:paraId="7234D046" w14:textId="77777777" w:rsidR="00A01527" w:rsidRPr="005606BE" w:rsidRDefault="00A01527" w:rsidP="00BF3ECD">
            <w:pPr>
              <w:rPr>
                <w:sz w:val="20"/>
                <w:szCs w:val="20"/>
              </w:rPr>
            </w:pPr>
          </w:p>
        </w:tc>
      </w:tr>
      <w:tr w:rsidR="00A01527" w:rsidRPr="005606BE" w14:paraId="2806835D" w14:textId="77777777" w:rsidTr="00BF3ECD">
        <w:tc>
          <w:tcPr>
            <w:tcW w:w="9090" w:type="dxa"/>
          </w:tcPr>
          <w:p w14:paraId="45999053" w14:textId="77777777" w:rsidR="00A01527" w:rsidRPr="005606BE" w:rsidRDefault="00A01527" w:rsidP="00BF3ECD">
            <w:pPr>
              <w:rPr>
                <w:sz w:val="20"/>
                <w:szCs w:val="20"/>
              </w:rPr>
            </w:pPr>
            <w:r w:rsidRPr="005606BE">
              <w:rPr>
                <w:sz w:val="20"/>
                <w:szCs w:val="20"/>
              </w:rPr>
              <w:t xml:space="preserve">22. </w:t>
            </w:r>
            <w:r w:rsidRPr="00D25F00">
              <w:rPr>
                <w:rFonts w:cstheme="minorHAnsi"/>
                <w:bCs/>
              </w:rPr>
              <w:t>Apply a systems thinking tool to visually represent a public health issue in a format other</w:t>
            </w:r>
            <w:r w:rsidRPr="00D25F00">
              <w:rPr>
                <w:rFonts w:cstheme="minorHAnsi"/>
              </w:rPr>
              <w:t xml:space="preserve"> </w:t>
            </w:r>
            <w:r w:rsidRPr="00D25F00">
              <w:rPr>
                <w:rFonts w:cstheme="minorHAnsi"/>
                <w:bCs/>
              </w:rPr>
              <w:t>than standard narrative</w:t>
            </w:r>
          </w:p>
        </w:tc>
        <w:tc>
          <w:tcPr>
            <w:tcW w:w="900" w:type="dxa"/>
          </w:tcPr>
          <w:p w14:paraId="2F4292CD" w14:textId="77777777" w:rsidR="00A01527" w:rsidRPr="005606BE" w:rsidRDefault="00A01527" w:rsidP="00BF3ECD">
            <w:pPr>
              <w:rPr>
                <w:sz w:val="20"/>
                <w:szCs w:val="20"/>
              </w:rPr>
            </w:pPr>
          </w:p>
        </w:tc>
      </w:tr>
      <w:tr w:rsidR="00A01527" w:rsidRPr="005606BE" w14:paraId="141875A5" w14:textId="77777777" w:rsidTr="00BF3ECD">
        <w:tc>
          <w:tcPr>
            <w:tcW w:w="9090" w:type="dxa"/>
            <w:shd w:val="clear" w:color="auto" w:fill="D9D9D9" w:themeFill="background1" w:themeFillShade="D9"/>
          </w:tcPr>
          <w:p w14:paraId="1CEA45CD" w14:textId="77777777" w:rsidR="00A01527" w:rsidRPr="005606BE" w:rsidRDefault="00A01527" w:rsidP="00BF3ECD">
            <w:pPr>
              <w:rPr>
                <w:sz w:val="20"/>
                <w:szCs w:val="20"/>
              </w:rPr>
            </w:pPr>
            <w:r>
              <w:rPr>
                <w:sz w:val="20"/>
                <w:szCs w:val="20"/>
              </w:rPr>
              <w:t>WKU MPH Program Competencies</w:t>
            </w:r>
          </w:p>
        </w:tc>
        <w:tc>
          <w:tcPr>
            <w:tcW w:w="900" w:type="dxa"/>
            <w:shd w:val="clear" w:color="auto" w:fill="D9D9D9" w:themeFill="background1" w:themeFillShade="D9"/>
          </w:tcPr>
          <w:p w14:paraId="62849A18" w14:textId="77777777" w:rsidR="00A01527" w:rsidRPr="005606BE" w:rsidRDefault="00A01527" w:rsidP="00BF3ECD">
            <w:pPr>
              <w:rPr>
                <w:sz w:val="20"/>
                <w:szCs w:val="20"/>
              </w:rPr>
            </w:pPr>
          </w:p>
        </w:tc>
      </w:tr>
      <w:tr w:rsidR="00A01527" w:rsidRPr="005606BE" w14:paraId="4F0B58A0" w14:textId="77777777" w:rsidTr="00BF3ECD">
        <w:trPr>
          <w:trHeight w:val="89"/>
        </w:trPr>
        <w:tc>
          <w:tcPr>
            <w:tcW w:w="9090" w:type="dxa"/>
          </w:tcPr>
          <w:p w14:paraId="0965F623" w14:textId="77777777" w:rsidR="00A01527" w:rsidRPr="00A01527" w:rsidRDefault="00A01527" w:rsidP="00BF3ECD">
            <w:pPr>
              <w:rPr>
                <w:color w:val="000000"/>
                <w:sz w:val="20"/>
                <w:szCs w:val="20"/>
              </w:rPr>
            </w:pPr>
            <w:r w:rsidRPr="00A01527">
              <w:rPr>
                <w:sz w:val="20"/>
                <w:szCs w:val="20"/>
              </w:rPr>
              <w:t>23. Apply health behavior theories and models to address public health problems.</w:t>
            </w:r>
          </w:p>
        </w:tc>
        <w:tc>
          <w:tcPr>
            <w:tcW w:w="900" w:type="dxa"/>
          </w:tcPr>
          <w:p w14:paraId="27A06339" w14:textId="77777777" w:rsidR="00A01527" w:rsidRPr="005606BE" w:rsidRDefault="00A01527" w:rsidP="00BF3ECD">
            <w:pPr>
              <w:rPr>
                <w:sz w:val="20"/>
                <w:szCs w:val="20"/>
              </w:rPr>
            </w:pPr>
          </w:p>
        </w:tc>
      </w:tr>
      <w:tr w:rsidR="00A01527" w:rsidRPr="005606BE" w14:paraId="21676272" w14:textId="77777777" w:rsidTr="00BF3ECD">
        <w:tc>
          <w:tcPr>
            <w:tcW w:w="9090" w:type="dxa"/>
          </w:tcPr>
          <w:p w14:paraId="44AF2D6E" w14:textId="13409F00" w:rsidR="00A01527" w:rsidRPr="00A01527" w:rsidRDefault="00A01527" w:rsidP="00BF3ECD">
            <w:pPr>
              <w:rPr>
                <w:color w:val="000000"/>
                <w:sz w:val="20"/>
                <w:szCs w:val="20"/>
              </w:rPr>
            </w:pPr>
            <w:r w:rsidRPr="00A01527">
              <w:rPr>
                <w:color w:val="000000"/>
                <w:sz w:val="20"/>
                <w:szCs w:val="20"/>
              </w:rPr>
              <w:t>24.</w:t>
            </w:r>
            <w:r w:rsidRPr="00A01527">
              <w:t xml:space="preserve"> </w:t>
            </w:r>
            <w:r w:rsidRPr="00A01527">
              <w:rPr>
                <w:color w:val="000000"/>
                <w:sz w:val="20"/>
                <w:szCs w:val="20"/>
              </w:rPr>
              <w:t>Locate, cite, and integrate credible and/or peer-reviewed literature into professionally written products.</w:t>
            </w:r>
            <w:r w:rsidR="007D3A59">
              <w:rPr>
                <w:color w:val="000000"/>
                <w:sz w:val="20"/>
                <w:szCs w:val="20"/>
              </w:rPr>
              <w:t>^</w:t>
            </w:r>
          </w:p>
        </w:tc>
        <w:tc>
          <w:tcPr>
            <w:tcW w:w="900" w:type="dxa"/>
          </w:tcPr>
          <w:p w14:paraId="0F6E9C1B" w14:textId="77777777" w:rsidR="00A01527" w:rsidRPr="005606BE" w:rsidRDefault="00A01527" w:rsidP="00BF3ECD">
            <w:pPr>
              <w:rPr>
                <w:sz w:val="20"/>
                <w:szCs w:val="20"/>
              </w:rPr>
            </w:pPr>
          </w:p>
        </w:tc>
      </w:tr>
      <w:tr w:rsidR="00A01527" w:rsidRPr="005606BE" w14:paraId="7CFF3D0E" w14:textId="77777777" w:rsidTr="00BF3ECD">
        <w:tc>
          <w:tcPr>
            <w:tcW w:w="9090" w:type="dxa"/>
          </w:tcPr>
          <w:p w14:paraId="6A503476" w14:textId="01C59062" w:rsidR="00A01527" w:rsidRPr="003D62F1" w:rsidRDefault="00A01527" w:rsidP="00A01527">
            <w:pPr>
              <w:rPr>
                <w:rFonts w:cstheme="minorHAnsi"/>
                <w:bCs/>
                <w:i/>
                <w:iCs/>
                <w:sz w:val="20"/>
                <w:szCs w:val="20"/>
              </w:rPr>
            </w:pPr>
            <w:r w:rsidRPr="00DC5143">
              <w:rPr>
                <w:sz w:val="20"/>
                <w:szCs w:val="20"/>
              </w:rPr>
              <w:t xml:space="preserve">25. </w:t>
            </w:r>
            <w:r w:rsidR="007D3A59" w:rsidRPr="007D3A59">
              <w:rPr>
                <w:sz w:val="20"/>
                <w:szCs w:val="20"/>
              </w:rPr>
              <w:t>Apply methods of field epidemiology</w:t>
            </w:r>
            <w:r w:rsidR="007D3A59">
              <w:rPr>
                <w:sz w:val="20"/>
                <w:szCs w:val="20"/>
              </w:rPr>
              <w:t>.^</w:t>
            </w:r>
          </w:p>
        </w:tc>
        <w:tc>
          <w:tcPr>
            <w:tcW w:w="900" w:type="dxa"/>
          </w:tcPr>
          <w:p w14:paraId="21F988BB" w14:textId="77777777" w:rsidR="00A01527" w:rsidRPr="005606BE" w:rsidRDefault="00A01527" w:rsidP="00BF3ECD">
            <w:pPr>
              <w:rPr>
                <w:sz w:val="20"/>
                <w:szCs w:val="20"/>
              </w:rPr>
            </w:pPr>
          </w:p>
        </w:tc>
      </w:tr>
      <w:tr w:rsidR="00A01527" w:rsidRPr="005606BE" w14:paraId="4FD06557" w14:textId="77777777" w:rsidTr="00BF3ECD">
        <w:tc>
          <w:tcPr>
            <w:tcW w:w="9090" w:type="dxa"/>
          </w:tcPr>
          <w:p w14:paraId="66D63B18" w14:textId="31207A9A" w:rsidR="00A01527" w:rsidRPr="00DC5143" w:rsidRDefault="00A01527" w:rsidP="00BF3ECD">
            <w:pPr>
              <w:rPr>
                <w:rFonts w:eastAsia="Times New Roman" w:cs="Arial"/>
                <w:sz w:val="20"/>
                <w:szCs w:val="20"/>
              </w:rPr>
            </w:pPr>
            <w:r w:rsidRPr="00DC5143">
              <w:rPr>
                <w:rFonts w:eastAsia="Times New Roman" w:cs="Arial"/>
                <w:sz w:val="20"/>
                <w:szCs w:val="20"/>
              </w:rPr>
              <w:t xml:space="preserve">26. </w:t>
            </w:r>
            <w:r>
              <w:rPr>
                <w:rFonts w:eastAsia="Times New Roman" w:cs="Arial"/>
                <w:sz w:val="20"/>
                <w:szCs w:val="20"/>
              </w:rPr>
              <w:t>Describe the impact and importance of social determinants of health.</w:t>
            </w:r>
            <w:r w:rsidR="007D3A59">
              <w:rPr>
                <w:rFonts w:eastAsia="Times New Roman" w:cs="Arial"/>
                <w:sz w:val="20"/>
                <w:szCs w:val="20"/>
              </w:rPr>
              <w:t>^</w:t>
            </w:r>
          </w:p>
        </w:tc>
        <w:tc>
          <w:tcPr>
            <w:tcW w:w="900" w:type="dxa"/>
          </w:tcPr>
          <w:p w14:paraId="43A5EF0C" w14:textId="77777777" w:rsidR="00A01527" w:rsidRPr="005606BE" w:rsidRDefault="00A01527" w:rsidP="00BF3ECD">
            <w:pPr>
              <w:rPr>
                <w:sz w:val="20"/>
                <w:szCs w:val="20"/>
              </w:rPr>
            </w:pPr>
          </w:p>
        </w:tc>
      </w:tr>
      <w:tr w:rsidR="00A01527" w:rsidRPr="005606BE" w14:paraId="22F96BDD" w14:textId="77777777" w:rsidTr="00BF3ECD">
        <w:tc>
          <w:tcPr>
            <w:tcW w:w="9090" w:type="dxa"/>
          </w:tcPr>
          <w:p w14:paraId="08CCAD79" w14:textId="45449D7F" w:rsidR="00A01527" w:rsidRPr="00DC5143" w:rsidRDefault="00A01527" w:rsidP="00BF3ECD">
            <w:pPr>
              <w:rPr>
                <w:sz w:val="20"/>
                <w:szCs w:val="20"/>
              </w:rPr>
            </w:pPr>
            <w:r w:rsidRPr="00DC5143">
              <w:rPr>
                <w:sz w:val="20"/>
                <w:szCs w:val="20"/>
              </w:rPr>
              <w:t>27. Identify the direct and indirect population health effects of environmental hazards (biological, chemical and physical) on humans, animals and the ecology.</w:t>
            </w:r>
          </w:p>
        </w:tc>
        <w:tc>
          <w:tcPr>
            <w:tcW w:w="900" w:type="dxa"/>
          </w:tcPr>
          <w:p w14:paraId="2F27BFE4" w14:textId="77777777" w:rsidR="00A01527" w:rsidRPr="005606BE" w:rsidRDefault="00A01527" w:rsidP="00BF3ECD">
            <w:pPr>
              <w:rPr>
                <w:sz w:val="20"/>
                <w:szCs w:val="20"/>
              </w:rPr>
            </w:pPr>
          </w:p>
        </w:tc>
      </w:tr>
    </w:tbl>
    <w:p w14:paraId="55ABD58D" w14:textId="77777777" w:rsidR="00A01527" w:rsidRDefault="00A01527" w:rsidP="00A01527">
      <w:pPr>
        <w:pStyle w:val="Heading1"/>
        <w:rPr>
          <w:rFonts w:eastAsia="Times New Roman"/>
        </w:rPr>
      </w:pPr>
      <w:r w:rsidRPr="00DB4F6A">
        <w:rPr>
          <w:rFonts w:eastAsia="Times New Roman"/>
        </w:rPr>
        <w:t>Foundational Knowledge</w:t>
      </w:r>
    </w:p>
    <w:p w14:paraId="3C2C5B03" w14:textId="77777777" w:rsidR="00A01527" w:rsidRPr="00662918" w:rsidRDefault="00A01527" w:rsidP="00A01527">
      <w:pPr>
        <w:rPr>
          <w:color w:val="C00000"/>
        </w:rPr>
      </w:pPr>
      <w:r w:rsidRPr="00662918">
        <w:rPr>
          <w:color w:val="C00000"/>
        </w:rPr>
        <w:t xml:space="preserve">Some required core classes meet CEPH’s foundational knowledge requirements. If so, please show the alignments as discussed above.  If your course doesn’t address foundational knowledge, please do not include this </w:t>
      </w:r>
      <w:r>
        <w:rPr>
          <w:color w:val="C00000"/>
        </w:rPr>
        <w:t>table</w:t>
      </w:r>
      <w:r w:rsidRPr="00662918">
        <w:rPr>
          <w:color w:val="C00000"/>
        </w:rPr>
        <w:t xml:space="preserve"> </w:t>
      </w:r>
    </w:p>
    <w:p w14:paraId="0CAC654C" w14:textId="77777777" w:rsidR="00A01527" w:rsidRPr="00B6113E" w:rsidRDefault="00A01527" w:rsidP="00A01527">
      <w:r>
        <w:t>This course contributes to the foundational knowledge of public health by addressing the following:</w:t>
      </w:r>
    </w:p>
    <w:tbl>
      <w:tblPr>
        <w:tblpPr w:leftFromText="180" w:rightFromText="180" w:vertAnchor="text" w:horzAnchor="margin" w:tblpX="-185" w:tblpY="19"/>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undational Knowledge"/>
        <w:tblDescription w:val="This two column table lists the foundational knowledge items in the left column. The objectives that meet the foundational knowledge are noted in the right column."/>
      </w:tblPr>
      <w:tblGrid>
        <w:gridCol w:w="9085"/>
        <w:gridCol w:w="900"/>
      </w:tblGrid>
      <w:tr w:rsidR="00A01527" w:rsidRPr="00F2398D" w14:paraId="46CA2098" w14:textId="77777777" w:rsidTr="00BF3ECD">
        <w:trPr>
          <w:trHeight w:val="260"/>
        </w:trPr>
        <w:tc>
          <w:tcPr>
            <w:tcW w:w="9085" w:type="dxa"/>
            <w:shd w:val="pct15" w:color="auto" w:fill="auto"/>
          </w:tcPr>
          <w:p w14:paraId="4CB6DAF7" w14:textId="77777777" w:rsidR="00A01527" w:rsidRPr="00F2398D" w:rsidRDefault="00A01527" w:rsidP="00BF3ECD">
            <w:pPr>
              <w:spacing w:after="0" w:line="240" w:lineRule="auto"/>
              <w:rPr>
                <w:rFonts w:eastAsia="Times New Roman" w:cs="Arial"/>
                <w:color w:val="000000"/>
              </w:rPr>
            </w:pPr>
            <w:r>
              <w:rPr>
                <w:rFonts w:eastAsia="Times New Roman" w:cs="Arial"/>
                <w:color w:val="000000"/>
              </w:rPr>
              <w:t>FOUNDATIONAL KNOWLEDGE</w:t>
            </w:r>
          </w:p>
        </w:tc>
        <w:tc>
          <w:tcPr>
            <w:tcW w:w="900" w:type="dxa"/>
            <w:shd w:val="pct15" w:color="auto" w:fill="auto"/>
          </w:tcPr>
          <w:p w14:paraId="1DFB2514" w14:textId="77777777" w:rsidR="00A01527" w:rsidRDefault="00A01527" w:rsidP="00BF3ECD">
            <w:pPr>
              <w:spacing w:after="0" w:line="240" w:lineRule="auto"/>
              <w:rPr>
                <w:rFonts w:eastAsia="Times New Roman" w:cs="Arial"/>
                <w:color w:val="000000"/>
              </w:rPr>
            </w:pPr>
            <w:r>
              <w:rPr>
                <w:rFonts w:eastAsia="Times New Roman" w:cs="Arial"/>
                <w:color w:val="000000"/>
              </w:rPr>
              <w:t>Obj</w:t>
            </w:r>
          </w:p>
        </w:tc>
      </w:tr>
      <w:tr w:rsidR="00A01527" w:rsidRPr="00F2398D" w14:paraId="772135CB" w14:textId="77777777" w:rsidTr="00BF3ECD">
        <w:trPr>
          <w:trHeight w:val="260"/>
        </w:trPr>
        <w:tc>
          <w:tcPr>
            <w:tcW w:w="9085" w:type="dxa"/>
            <w:shd w:val="pct15" w:color="auto" w:fill="auto"/>
            <w:hideMark/>
          </w:tcPr>
          <w:p w14:paraId="53514720" w14:textId="77777777" w:rsidR="00A01527" w:rsidRPr="0064748B" w:rsidRDefault="00A01527" w:rsidP="00BF3ECD">
            <w:pPr>
              <w:spacing w:after="0" w:line="240" w:lineRule="auto"/>
              <w:rPr>
                <w:rFonts w:eastAsia="Times New Roman" w:cs="Arial"/>
                <w:color w:val="000000"/>
                <w:sz w:val="20"/>
                <w:szCs w:val="20"/>
              </w:rPr>
            </w:pPr>
            <w:r w:rsidRPr="0064748B">
              <w:rPr>
                <w:rFonts w:eastAsia="Times New Roman" w:cs="Arial"/>
                <w:color w:val="000000"/>
                <w:sz w:val="20"/>
                <w:szCs w:val="20"/>
              </w:rPr>
              <w:t xml:space="preserve">Profession &amp; Science of Public Health </w:t>
            </w:r>
          </w:p>
        </w:tc>
        <w:tc>
          <w:tcPr>
            <w:tcW w:w="900" w:type="dxa"/>
            <w:shd w:val="pct15" w:color="auto" w:fill="auto"/>
          </w:tcPr>
          <w:p w14:paraId="702283A5" w14:textId="77777777" w:rsidR="00A01527" w:rsidRPr="00F2398D" w:rsidRDefault="00A01527" w:rsidP="00BF3ECD">
            <w:pPr>
              <w:spacing w:after="0" w:line="240" w:lineRule="auto"/>
              <w:rPr>
                <w:rFonts w:eastAsia="Times New Roman" w:cs="Arial"/>
                <w:color w:val="000000"/>
              </w:rPr>
            </w:pPr>
          </w:p>
        </w:tc>
      </w:tr>
      <w:tr w:rsidR="00A01527" w:rsidRPr="00F2398D" w14:paraId="777912F6" w14:textId="77777777" w:rsidTr="00BF3ECD">
        <w:trPr>
          <w:trHeight w:val="332"/>
        </w:trPr>
        <w:tc>
          <w:tcPr>
            <w:tcW w:w="9085" w:type="dxa"/>
            <w:shd w:val="clear" w:color="auto" w:fill="auto"/>
            <w:hideMark/>
          </w:tcPr>
          <w:p w14:paraId="50199977" w14:textId="77777777" w:rsidR="00A01527" w:rsidRPr="00DC5143" w:rsidRDefault="00A01527" w:rsidP="00BF3ECD">
            <w:pPr>
              <w:spacing w:after="0" w:line="240" w:lineRule="auto"/>
              <w:rPr>
                <w:rFonts w:eastAsia="Times New Roman" w:cs="Arial"/>
                <w:color w:val="000000"/>
                <w:sz w:val="20"/>
                <w:szCs w:val="20"/>
              </w:rPr>
            </w:pPr>
            <w:r w:rsidRPr="00DC5143">
              <w:rPr>
                <w:rFonts w:eastAsia="Times New Roman" w:cs="Arial"/>
                <w:color w:val="000000"/>
                <w:sz w:val="20"/>
                <w:szCs w:val="20"/>
              </w:rPr>
              <w:t xml:space="preserve">1. Explain public health history, philosophy and values </w:t>
            </w:r>
          </w:p>
        </w:tc>
        <w:tc>
          <w:tcPr>
            <w:tcW w:w="900" w:type="dxa"/>
          </w:tcPr>
          <w:p w14:paraId="012159A7" w14:textId="77777777" w:rsidR="00A01527" w:rsidRPr="00F2398D" w:rsidRDefault="00A01527" w:rsidP="00BF3ECD">
            <w:pPr>
              <w:spacing w:after="0" w:line="240" w:lineRule="auto"/>
              <w:rPr>
                <w:rFonts w:eastAsia="Times New Roman" w:cs="Arial"/>
                <w:color w:val="000000"/>
              </w:rPr>
            </w:pPr>
          </w:p>
        </w:tc>
      </w:tr>
      <w:tr w:rsidR="00A01527" w:rsidRPr="00F2398D" w14:paraId="20CFF5B2" w14:textId="77777777" w:rsidTr="00BF3ECD">
        <w:trPr>
          <w:trHeight w:val="305"/>
        </w:trPr>
        <w:tc>
          <w:tcPr>
            <w:tcW w:w="9085" w:type="dxa"/>
            <w:shd w:val="clear" w:color="auto" w:fill="auto"/>
            <w:hideMark/>
          </w:tcPr>
          <w:p w14:paraId="7AD96984" w14:textId="77777777" w:rsidR="00A01527" w:rsidRPr="00DC5143" w:rsidRDefault="00A01527" w:rsidP="00BF3ECD">
            <w:pPr>
              <w:spacing w:after="0" w:line="240" w:lineRule="auto"/>
              <w:rPr>
                <w:rFonts w:eastAsia="Times New Roman" w:cs="Arial"/>
                <w:color w:val="000000"/>
                <w:sz w:val="20"/>
                <w:szCs w:val="20"/>
              </w:rPr>
            </w:pPr>
            <w:r w:rsidRPr="00DC5143">
              <w:rPr>
                <w:rFonts w:eastAsia="Times New Roman" w:cs="Arial"/>
                <w:color w:val="000000"/>
                <w:sz w:val="20"/>
                <w:szCs w:val="20"/>
              </w:rPr>
              <w:t xml:space="preserve">2. Identify the core functions of public health and the 10 Essential Services. </w:t>
            </w:r>
          </w:p>
        </w:tc>
        <w:tc>
          <w:tcPr>
            <w:tcW w:w="900" w:type="dxa"/>
          </w:tcPr>
          <w:p w14:paraId="01B1E5F7" w14:textId="77777777" w:rsidR="00A01527" w:rsidRPr="00F2398D" w:rsidRDefault="00A01527" w:rsidP="00BF3ECD">
            <w:pPr>
              <w:spacing w:after="0" w:line="240" w:lineRule="auto"/>
              <w:rPr>
                <w:rFonts w:eastAsia="Times New Roman" w:cs="Arial"/>
                <w:color w:val="000000"/>
              </w:rPr>
            </w:pPr>
          </w:p>
        </w:tc>
      </w:tr>
      <w:tr w:rsidR="00A01527" w:rsidRPr="00F2398D" w14:paraId="1C70096F" w14:textId="77777777" w:rsidTr="00BF3ECD">
        <w:trPr>
          <w:trHeight w:val="467"/>
        </w:trPr>
        <w:tc>
          <w:tcPr>
            <w:tcW w:w="9085" w:type="dxa"/>
            <w:shd w:val="clear" w:color="auto" w:fill="auto"/>
            <w:hideMark/>
          </w:tcPr>
          <w:p w14:paraId="651173A6" w14:textId="77777777" w:rsidR="00A01527" w:rsidRPr="00DC5143" w:rsidRDefault="00A01527" w:rsidP="00BF3ECD">
            <w:pPr>
              <w:spacing w:after="0" w:line="240" w:lineRule="auto"/>
              <w:rPr>
                <w:rFonts w:eastAsia="Times New Roman" w:cs="Arial"/>
                <w:color w:val="000000"/>
                <w:sz w:val="20"/>
                <w:szCs w:val="20"/>
              </w:rPr>
            </w:pPr>
            <w:r w:rsidRPr="00DC5143">
              <w:rPr>
                <w:rFonts w:eastAsia="Times New Roman" w:cs="Arial"/>
                <w:color w:val="000000"/>
                <w:sz w:val="20"/>
                <w:szCs w:val="20"/>
              </w:rPr>
              <w:t xml:space="preserve">3. Explain the role of quantitative and qualitative methods and sciences in describing and assessing a population’s health </w:t>
            </w:r>
          </w:p>
        </w:tc>
        <w:tc>
          <w:tcPr>
            <w:tcW w:w="900" w:type="dxa"/>
          </w:tcPr>
          <w:p w14:paraId="698E8ACF" w14:textId="77777777" w:rsidR="00A01527" w:rsidRPr="00F2398D" w:rsidRDefault="00A01527" w:rsidP="00BF3ECD">
            <w:pPr>
              <w:spacing w:after="0" w:line="240" w:lineRule="auto"/>
              <w:rPr>
                <w:rFonts w:eastAsia="Times New Roman" w:cs="Arial"/>
                <w:color w:val="000000"/>
              </w:rPr>
            </w:pPr>
          </w:p>
        </w:tc>
      </w:tr>
      <w:tr w:rsidR="00A01527" w:rsidRPr="00F2398D" w14:paraId="29CE2782" w14:textId="77777777" w:rsidTr="00BF3ECD">
        <w:trPr>
          <w:trHeight w:val="476"/>
        </w:trPr>
        <w:tc>
          <w:tcPr>
            <w:tcW w:w="9085" w:type="dxa"/>
            <w:shd w:val="clear" w:color="auto" w:fill="auto"/>
            <w:hideMark/>
          </w:tcPr>
          <w:p w14:paraId="11269FD3" w14:textId="77777777" w:rsidR="00A01527" w:rsidRPr="00DC5143" w:rsidRDefault="00A01527" w:rsidP="00BF3ECD">
            <w:pPr>
              <w:spacing w:after="0" w:line="240" w:lineRule="auto"/>
              <w:rPr>
                <w:rFonts w:eastAsia="Times New Roman" w:cs="Arial"/>
                <w:color w:val="000000"/>
                <w:sz w:val="20"/>
                <w:szCs w:val="20"/>
              </w:rPr>
            </w:pPr>
            <w:r w:rsidRPr="00DC5143">
              <w:rPr>
                <w:rFonts w:eastAsia="Times New Roman" w:cs="Arial"/>
                <w:color w:val="000000"/>
                <w:sz w:val="20"/>
                <w:szCs w:val="20"/>
              </w:rPr>
              <w:t xml:space="preserve">4. List major causes and trends of morbidity and mortality in the US or other community relevant to the school or program </w:t>
            </w:r>
          </w:p>
        </w:tc>
        <w:tc>
          <w:tcPr>
            <w:tcW w:w="900" w:type="dxa"/>
          </w:tcPr>
          <w:p w14:paraId="11CE137C" w14:textId="77777777" w:rsidR="00A01527" w:rsidRPr="00F2398D" w:rsidRDefault="00A01527" w:rsidP="00BF3ECD">
            <w:pPr>
              <w:spacing w:after="0" w:line="240" w:lineRule="auto"/>
              <w:rPr>
                <w:rFonts w:eastAsia="Times New Roman" w:cs="Arial"/>
                <w:color w:val="000000"/>
              </w:rPr>
            </w:pPr>
          </w:p>
        </w:tc>
      </w:tr>
      <w:tr w:rsidR="00A01527" w:rsidRPr="00F2398D" w14:paraId="4EE15385" w14:textId="77777777" w:rsidTr="00BF3ECD">
        <w:trPr>
          <w:trHeight w:val="485"/>
        </w:trPr>
        <w:tc>
          <w:tcPr>
            <w:tcW w:w="9085" w:type="dxa"/>
            <w:shd w:val="clear" w:color="auto" w:fill="auto"/>
            <w:hideMark/>
          </w:tcPr>
          <w:p w14:paraId="64CE6730" w14:textId="77777777" w:rsidR="00A01527" w:rsidRPr="00DC5143" w:rsidRDefault="00A01527" w:rsidP="00BF3ECD">
            <w:pPr>
              <w:spacing w:after="0" w:line="240" w:lineRule="auto"/>
              <w:rPr>
                <w:rFonts w:eastAsia="Times New Roman" w:cs="Arial"/>
                <w:color w:val="000000"/>
                <w:sz w:val="20"/>
                <w:szCs w:val="20"/>
              </w:rPr>
            </w:pPr>
            <w:r w:rsidRPr="00DC5143">
              <w:rPr>
                <w:rFonts w:eastAsia="Times New Roman" w:cs="Arial"/>
                <w:color w:val="000000"/>
                <w:sz w:val="20"/>
                <w:szCs w:val="20"/>
              </w:rPr>
              <w:t xml:space="preserve">5. Discuss the science of primary, secondary and tertiary prevention in population health, including health promotion, screening, etc. </w:t>
            </w:r>
          </w:p>
        </w:tc>
        <w:tc>
          <w:tcPr>
            <w:tcW w:w="900" w:type="dxa"/>
          </w:tcPr>
          <w:p w14:paraId="5D5988C8" w14:textId="77777777" w:rsidR="00A01527" w:rsidRPr="00F2398D" w:rsidRDefault="00A01527" w:rsidP="00BF3ECD">
            <w:pPr>
              <w:spacing w:after="0" w:line="240" w:lineRule="auto"/>
              <w:rPr>
                <w:rFonts w:eastAsia="Times New Roman" w:cs="Arial"/>
                <w:color w:val="000000"/>
              </w:rPr>
            </w:pPr>
          </w:p>
        </w:tc>
      </w:tr>
      <w:tr w:rsidR="00A01527" w:rsidRPr="00F2398D" w14:paraId="4E843BCE" w14:textId="77777777" w:rsidTr="00BF3ECD">
        <w:trPr>
          <w:trHeight w:val="58"/>
        </w:trPr>
        <w:tc>
          <w:tcPr>
            <w:tcW w:w="9085" w:type="dxa"/>
            <w:tcBorders>
              <w:bottom w:val="single" w:sz="4" w:space="0" w:color="auto"/>
            </w:tcBorders>
            <w:shd w:val="clear" w:color="auto" w:fill="auto"/>
            <w:hideMark/>
          </w:tcPr>
          <w:p w14:paraId="354E009D" w14:textId="77777777" w:rsidR="00A01527" w:rsidRPr="00DC5143" w:rsidRDefault="00A01527" w:rsidP="00BF3ECD">
            <w:pPr>
              <w:spacing w:after="0" w:line="240" w:lineRule="auto"/>
              <w:rPr>
                <w:rFonts w:eastAsia="Times New Roman" w:cs="Arial"/>
                <w:color w:val="000000"/>
                <w:sz w:val="20"/>
                <w:szCs w:val="20"/>
              </w:rPr>
            </w:pPr>
            <w:r w:rsidRPr="00DC5143">
              <w:rPr>
                <w:rFonts w:eastAsia="Times New Roman" w:cs="Arial"/>
                <w:color w:val="000000"/>
                <w:sz w:val="20"/>
                <w:szCs w:val="20"/>
              </w:rPr>
              <w:t xml:space="preserve">6. Explain the critical importance of evidence in advancing public health knowledge </w:t>
            </w:r>
          </w:p>
        </w:tc>
        <w:tc>
          <w:tcPr>
            <w:tcW w:w="900" w:type="dxa"/>
            <w:tcBorders>
              <w:bottom w:val="single" w:sz="4" w:space="0" w:color="auto"/>
            </w:tcBorders>
          </w:tcPr>
          <w:p w14:paraId="0C7A6513" w14:textId="77777777" w:rsidR="00A01527" w:rsidRPr="00F2398D" w:rsidRDefault="00A01527" w:rsidP="00BF3ECD">
            <w:pPr>
              <w:spacing w:after="0" w:line="240" w:lineRule="auto"/>
              <w:rPr>
                <w:rFonts w:eastAsia="Times New Roman" w:cs="Arial"/>
                <w:color w:val="000000"/>
              </w:rPr>
            </w:pPr>
          </w:p>
        </w:tc>
      </w:tr>
      <w:tr w:rsidR="00A01527" w:rsidRPr="00F2398D" w14:paraId="0C66A23D" w14:textId="77777777" w:rsidTr="00BF3ECD">
        <w:trPr>
          <w:trHeight w:val="260"/>
        </w:trPr>
        <w:tc>
          <w:tcPr>
            <w:tcW w:w="9085" w:type="dxa"/>
            <w:shd w:val="pct15" w:color="auto" w:fill="auto"/>
            <w:hideMark/>
          </w:tcPr>
          <w:p w14:paraId="41F726A0" w14:textId="77777777" w:rsidR="00A01527" w:rsidRPr="00DC5143" w:rsidRDefault="00A01527" w:rsidP="00BF3ECD">
            <w:pPr>
              <w:spacing w:after="0" w:line="240" w:lineRule="auto"/>
              <w:rPr>
                <w:rFonts w:eastAsia="Times New Roman" w:cs="Arial"/>
                <w:color w:val="000000"/>
                <w:sz w:val="20"/>
                <w:szCs w:val="20"/>
              </w:rPr>
            </w:pPr>
            <w:r w:rsidRPr="00DC5143">
              <w:rPr>
                <w:rFonts w:eastAsia="Times New Roman" w:cs="Arial"/>
                <w:color w:val="000000"/>
                <w:sz w:val="20"/>
                <w:szCs w:val="20"/>
              </w:rPr>
              <w:t xml:space="preserve">Factors Related to Human Health </w:t>
            </w:r>
          </w:p>
        </w:tc>
        <w:tc>
          <w:tcPr>
            <w:tcW w:w="900" w:type="dxa"/>
            <w:shd w:val="pct15" w:color="auto" w:fill="auto"/>
          </w:tcPr>
          <w:p w14:paraId="4191AB55" w14:textId="77777777" w:rsidR="00A01527" w:rsidRPr="00F2398D" w:rsidRDefault="00A01527" w:rsidP="00BF3ECD">
            <w:pPr>
              <w:spacing w:after="0" w:line="240" w:lineRule="auto"/>
              <w:rPr>
                <w:rFonts w:eastAsia="Times New Roman" w:cs="Arial"/>
                <w:color w:val="000000"/>
              </w:rPr>
            </w:pPr>
          </w:p>
        </w:tc>
      </w:tr>
      <w:tr w:rsidR="00A01527" w:rsidRPr="00F2398D" w14:paraId="5F4D1379" w14:textId="77777777" w:rsidTr="00BF3ECD">
        <w:trPr>
          <w:trHeight w:val="242"/>
        </w:trPr>
        <w:tc>
          <w:tcPr>
            <w:tcW w:w="9085" w:type="dxa"/>
            <w:shd w:val="clear" w:color="auto" w:fill="auto"/>
            <w:hideMark/>
          </w:tcPr>
          <w:p w14:paraId="586AC724" w14:textId="77777777" w:rsidR="00A01527" w:rsidRPr="00DC5143" w:rsidRDefault="00A01527" w:rsidP="00BF3ECD">
            <w:pPr>
              <w:spacing w:after="0" w:line="240" w:lineRule="auto"/>
              <w:rPr>
                <w:rFonts w:eastAsia="Times New Roman" w:cs="Arial"/>
                <w:color w:val="000000"/>
                <w:sz w:val="20"/>
                <w:szCs w:val="20"/>
              </w:rPr>
            </w:pPr>
            <w:r w:rsidRPr="00DC5143">
              <w:rPr>
                <w:rFonts w:eastAsia="Times New Roman" w:cs="Arial"/>
                <w:color w:val="000000"/>
                <w:sz w:val="20"/>
                <w:szCs w:val="20"/>
              </w:rPr>
              <w:t xml:space="preserve">7. Explain effects of environmental factors on a population’s health </w:t>
            </w:r>
          </w:p>
        </w:tc>
        <w:tc>
          <w:tcPr>
            <w:tcW w:w="900" w:type="dxa"/>
          </w:tcPr>
          <w:p w14:paraId="136686C6" w14:textId="77777777" w:rsidR="00A01527" w:rsidRPr="00F2398D" w:rsidRDefault="00A01527" w:rsidP="00BF3ECD">
            <w:pPr>
              <w:spacing w:after="0" w:line="240" w:lineRule="auto"/>
              <w:rPr>
                <w:rFonts w:eastAsia="Times New Roman" w:cs="Arial"/>
                <w:color w:val="000000"/>
              </w:rPr>
            </w:pPr>
          </w:p>
        </w:tc>
      </w:tr>
      <w:tr w:rsidR="00A01527" w:rsidRPr="00F2398D" w14:paraId="5D051F0E" w14:textId="77777777" w:rsidTr="00BF3ECD">
        <w:trPr>
          <w:trHeight w:val="242"/>
        </w:trPr>
        <w:tc>
          <w:tcPr>
            <w:tcW w:w="9085" w:type="dxa"/>
            <w:shd w:val="clear" w:color="auto" w:fill="auto"/>
            <w:hideMark/>
          </w:tcPr>
          <w:p w14:paraId="2AF0F5FB" w14:textId="77777777" w:rsidR="00A01527" w:rsidRPr="00DC5143" w:rsidRDefault="00A01527" w:rsidP="00BF3ECD">
            <w:pPr>
              <w:spacing w:after="0" w:line="240" w:lineRule="auto"/>
              <w:rPr>
                <w:rFonts w:eastAsia="Times New Roman" w:cs="Arial"/>
                <w:color w:val="000000"/>
                <w:sz w:val="20"/>
                <w:szCs w:val="20"/>
              </w:rPr>
            </w:pPr>
            <w:r w:rsidRPr="00DC5143">
              <w:rPr>
                <w:rFonts w:eastAsia="Times New Roman" w:cs="Arial"/>
                <w:color w:val="000000"/>
                <w:sz w:val="20"/>
                <w:szCs w:val="20"/>
              </w:rPr>
              <w:t xml:space="preserve">8. Explain biological and genetic factors that affect a population’s health </w:t>
            </w:r>
          </w:p>
        </w:tc>
        <w:tc>
          <w:tcPr>
            <w:tcW w:w="900" w:type="dxa"/>
          </w:tcPr>
          <w:p w14:paraId="79195CAC" w14:textId="77777777" w:rsidR="00A01527" w:rsidRPr="00F2398D" w:rsidRDefault="00A01527" w:rsidP="00BF3ECD">
            <w:pPr>
              <w:spacing w:after="0" w:line="240" w:lineRule="auto"/>
              <w:rPr>
                <w:rFonts w:eastAsia="Times New Roman" w:cs="Arial"/>
                <w:color w:val="000000"/>
              </w:rPr>
            </w:pPr>
          </w:p>
        </w:tc>
      </w:tr>
      <w:tr w:rsidR="00A01527" w:rsidRPr="00F2398D" w14:paraId="4C1D0DCE" w14:textId="77777777" w:rsidTr="00BF3ECD">
        <w:trPr>
          <w:trHeight w:val="242"/>
        </w:trPr>
        <w:tc>
          <w:tcPr>
            <w:tcW w:w="9085" w:type="dxa"/>
            <w:shd w:val="clear" w:color="auto" w:fill="auto"/>
            <w:hideMark/>
          </w:tcPr>
          <w:p w14:paraId="28853D92" w14:textId="77777777" w:rsidR="00A01527" w:rsidRPr="00DC5143" w:rsidRDefault="00A01527" w:rsidP="00BF3ECD">
            <w:pPr>
              <w:spacing w:after="0" w:line="240" w:lineRule="auto"/>
              <w:rPr>
                <w:rFonts w:eastAsia="Times New Roman" w:cs="Arial"/>
                <w:color w:val="000000"/>
                <w:sz w:val="20"/>
                <w:szCs w:val="20"/>
              </w:rPr>
            </w:pPr>
            <w:r w:rsidRPr="00DC5143">
              <w:rPr>
                <w:rFonts w:eastAsia="Times New Roman" w:cs="Arial"/>
                <w:color w:val="000000"/>
                <w:sz w:val="20"/>
                <w:szCs w:val="20"/>
              </w:rPr>
              <w:lastRenderedPageBreak/>
              <w:t xml:space="preserve">9. Explain behavioral and psychological factors that affect a population’s health </w:t>
            </w:r>
          </w:p>
        </w:tc>
        <w:tc>
          <w:tcPr>
            <w:tcW w:w="900" w:type="dxa"/>
          </w:tcPr>
          <w:p w14:paraId="1A97C995" w14:textId="77777777" w:rsidR="00A01527" w:rsidRPr="00F2398D" w:rsidRDefault="00A01527" w:rsidP="00BF3ECD">
            <w:pPr>
              <w:spacing w:after="0" w:line="240" w:lineRule="auto"/>
              <w:rPr>
                <w:rFonts w:eastAsia="Times New Roman" w:cs="Arial"/>
                <w:color w:val="000000"/>
              </w:rPr>
            </w:pPr>
          </w:p>
        </w:tc>
      </w:tr>
      <w:tr w:rsidR="00A01527" w:rsidRPr="00F2398D" w14:paraId="611D95DF" w14:textId="77777777" w:rsidTr="00BF3ECD">
        <w:trPr>
          <w:trHeight w:val="512"/>
        </w:trPr>
        <w:tc>
          <w:tcPr>
            <w:tcW w:w="9085" w:type="dxa"/>
            <w:shd w:val="clear" w:color="auto" w:fill="auto"/>
            <w:hideMark/>
          </w:tcPr>
          <w:p w14:paraId="11A765EA" w14:textId="77777777" w:rsidR="00A01527" w:rsidRPr="00DC5143" w:rsidRDefault="00A01527" w:rsidP="00BF3ECD">
            <w:pPr>
              <w:spacing w:after="0" w:line="240" w:lineRule="auto"/>
              <w:rPr>
                <w:rFonts w:eastAsia="Times New Roman" w:cs="Arial"/>
                <w:color w:val="000000"/>
                <w:sz w:val="20"/>
                <w:szCs w:val="20"/>
              </w:rPr>
            </w:pPr>
            <w:r w:rsidRPr="00DC5143">
              <w:rPr>
                <w:rFonts w:eastAsia="Times New Roman" w:cs="Arial"/>
                <w:color w:val="000000"/>
                <w:sz w:val="20"/>
                <w:szCs w:val="20"/>
              </w:rPr>
              <w:t xml:space="preserve">10. Explain the social, political and economic determinants of health and how they contribute to population health and health inequities </w:t>
            </w:r>
          </w:p>
        </w:tc>
        <w:tc>
          <w:tcPr>
            <w:tcW w:w="900" w:type="dxa"/>
          </w:tcPr>
          <w:p w14:paraId="5DFD7FD2" w14:textId="77777777" w:rsidR="00A01527" w:rsidRPr="00F2398D" w:rsidRDefault="00A01527" w:rsidP="00BF3ECD">
            <w:pPr>
              <w:spacing w:after="0" w:line="240" w:lineRule="auto"/>
              <w:rPr>
                <w:rFonts w:eastAsia="Times New Roman" w:cs="Arial"/>
                <w:color w:val="000000"/>
              </w:rPr>
            </w:pPr>
          </w:p>
        </w:tc>
      </w:tr>
      <w:tr w:rsidR="00A01527" w:rsidRPr="00F2398D" w14:paraId="76BA35DA" w14:textId="77777777" w:rsidTr="00BF3ECD">
        <w:trPr>
          <w:trHeight w:val="251"/>
        </w:trPr>
        <w:tc>
          <w:tcPr>
            <w:tcW w:w="9085" w:type="dxa"/>
            <w:shd w:val="clear" w:color="auto" w:fill="auto"/>
            <w:hideMark/>
          </w:tcPr>
          <w:p w14:paraId="470B6C25" w14:textId="77777777" w:rsidR="00A01527" w:rsidRPr="00DC5143" w:rsidRDefault="00A01527" w:rsidP="00BF3ECD">
            <w:pPr>
              <w:spacing w:after="0" w:line="240" w:lineRule="auto"/>
              <w:rPr>
                <w:rFonts w:eastAsia="Times New Roman" w:cs="Arial"/>
                <w:color w:val="000000"/>
                <w:sz w:val="20"/>
                <w:szCs w:val="20"/>
              </w:rPr>
            </w:pPr>
            <w:r w:rsidRPr="00DC5143">
              <w:rPr>
                <w:rFonts w:eastAsia="Times New Roman" w:cs="Arial"/>
                <w:color w:val="000000"/>
                <w:sz w:val="20"/>
                <w:szCs w:val="20"/>
              </w:rPr>
              <w:t xml:space="preserve">11. Explain how globalization affects global burdens of disease </w:t>
            </w:r>
          </w:p>
        </w:tc>
        <w:tc>
          <w:tcPr>
            <w:tcW w:w="900" w:type="dxa"/>
          </w:tcPr>
          <w:p w14:paraId="1C40A302" w14:textId="77777777" w:rsidR="00A01527" w:rsidRPr="00F2398D" w:rsidRDefault="00A01527" w:rsidP="00BF3ECD">
            <w:pPr>
              <w:spacing w:after="0" w:line="240" w:lineRule="auto"/>
              <w:rPr>
                <w:rFonts w:eastAsia="Times New Roman" w:cs="Arial"/>
                <w:color w:val="000000"/>
              </w:rPr>
            </w:pPr>
          </w:p>
        </w:tc>
      </w:tr>
      <w:tr w:rsidR="00A01527" w:rsidRPr="00F2398D" w14:paraId="576F4BF7" w14:textId="77777777" w:rsidTr="00BF3ECD">
        <w:trPr>
          <w:trHeight w:val="431"/>
        </w:trPr>
        <w:tc>
          <w:tcPr>
            <w:tcW w:w="9085" w:type="dxa"/>
            <w:shd w:val="clear" w:color="auto" w:fill="auto"/>
            <w:hideMark/>
          </w:tcPr>
          <w:p w14:paraId="60B0D9E3" w14:textId="77777777" w:rsidR="00A01527" w:rsidRPr="00DC5143" w:rsidRDefault="00A01527" w:rsidP="00BF3ECD">
            <w:pPr>
              <w:spacing w:after="0" w:line="240" w:lineRule="auto"/>
              <w:rPr>
                <w:rFonts w:eastAsia="Times New Roman" w:cs="Arial"/>
                <w:color w:val="000000"/>
                <w:sz w:val="20"/>
                <w:szCs w:val="20"/>
              </w:rPr>
            </w:pPr>
            <w:r w:rsidRPr="00DC5143">
              <w:rPr>
                <w:rFonts w:eastAsia="Times New Roman" w:cs="Arial"/>
                <w:color w:val="000000"/>
                <w:sz w:val="20"/>
                <w:szCs w:val="20"/>
              </w:rPr>
              <w:t>12. Explain an ecological perspective on the connections among human health, animal health and ecosystem health (</w:t>
            </w:r>
            <w:proofErr w:type="spellStart"/>
            <w:r w:rsidRPr="00DC5143">
              <w:rPr>
                <w:rFonts w:eastAsia="Times New Roman" w:cs="Arial"/>
                <w:color w:val="000000"/>
                <w:sz w:val="20"/>
                <w:szCs w:val="20"/>
              </w:rPr>
              <w:t>eg</w:t>
            </w:r>
            <w:proofErr w:type="spellEnd"/>
            <w:r w:rsidRPr="00DC5143">
              <w:rPr>
                <w:rFonts w:eastAsia="Times New Roman" w:cs="Arial"/>
                <w:color w:val="000000"/>
                <w:sz w:val="20"/>
                <w:szCs w:val="20"/>
              </w:rPr>
              <w:t xml:space="preserve">, One Health) </w:t>
            </w:r>
          </w:p>
        </w:tc>
        <w:tc>
          <w:tcPr>
            <w:tcW w:w="900" w:type="dxa"/>
          </w:tcPr>
          <w:p w14:paraId="7BA3D6AB" w14:textId="77777777" w:rsidR="00A01527" w:rsidRPr="00F2398D" w:rsidRDefault="00A01527" w:rsidP="00BF3ECD">
            <w:pPr>
              <w:spacing w:after="0" w:line="240" w:lineRule="auto"/>
              <w:rPr>
                <w:rFonts w:eastAsia="Times New Roman" w:cs="Arial"/>
                <w:color w:val="000000"/>
              </w:rPr>
            </w:pPr>
          </w:p>
        </w:tc>
      </w:tr>
    </w:tbl>
    <w:p w14:paraId="63C227A8" w14:textId="77777777" w:rsidR="00A01527" w:rsidRDefault="00A01527" w:rsidP="00A01527">
      <w:pPr>
        <w:rPr>
          <w:rFonts w:eastAsia="Times New Roman" w:cs="Arial"/>
        </w:rPr>
      </w:pPr>
    </w:p>
    <w:p w14:paraId="2A784B93" w14:textId="77777777" w:rsidR="00A01527" w:rsidRDefault="00A01527" w:rsidP="00A01527">
      <w:pPr>
        <w:pStyle w:val="Heading2"/>
        <w:rPr>
          <w:rFonts w:eastAsia="Times New Roman"/>
        </w:rPr>
      </w:pPr>
      <w:r w:rsidRPr="00922973">
        <w:rPr>
          <w:rFonts w:eastAsia="Times New Roman"/>
        </w:rPr>
        <w:t>Course Topics/Schedule</w:t>
      </w:r>
    </w:p>
    <w:p w14:paraId="62AA478E" w14:textId="32CA3220" w:rsidR="00A01527" w:rsidRDefault="00A01527" w:rsidP="00A01527">
      <w:pPr>
        <w:rPr>
          <w:color w:val="C00000"/>
        </w:rPr>
      </w:pPr>
      <w:r w:rsidRPr="00662918">
        <w:rPr>
          <w:color w:val="C00000"/>
        </w:rPr>
        <w:t xml:space="preserve">Many of us include this in our Bb sites rather than on the syllabus that is posted on </w:t>
      </w:r>
      <w:proofErr w:type="spellStart"/>
      <w:r w:rsidRPr="00662918">
        <w:rPr>
          <w:color w:val="C00000"/>
        </w:rPr>
        <w:t>TopNet</w:t>
      </w:r>
      <w:proofErr w:type="spellEnd"/>
      <w:r w:rsidRPr="00662918">
        <w:rPr>
          <w:color w:val="C00000"/>
        </w:rPr>
        <w:t>.   For the syllabi we have to turn in to CEPH, please include this information, making sure the didactic content is communicated.  For example, instead of just putting “Chapter 2,” include the major topics included in chapter 2 also.</w:t>
      </w:r>
    </w:p>
    <w:p w14:paraId="32EBBED4" w14:textId="5FD99263" w:rsidR="00A01527" w:rsidRDefault="00A01527" w:rsidP="00A01527">
      <w:pPr>
        <w:pStyle w:val="Heading1"/>
      </w:pPr>
      <w:bookmarkStart w:id="2" w:name="_Appendix_B"/>
      <w:bookmarkEnd w:id="2"/>
      <w:r>
        <w:t>Appendix B</w:t>
      </w:r>
    </w:p>
    <w:p w14:paraId="63F6C14B" w14:textId="65A7494B" w:rsidR="00A01527" w:rsidRDefault="00A01527" w:rsidP="00A01527">
      <w:pPr>
        <w:pStyle w:val="Heading2"/>
      </w:pPr>
      <w:r>
        <w:t xml:space="preserve">New Checklist for Embedded </w:t>
      </w:r>
      <w:proofErr w:type="spellStart"/>
      <w:r>
        <w:t>GrAPEs</w:t>
      </w:r>
      <w:proofErr w:type="spellEnd"/>
    </w:p>
    <w:p w14:paraId="682CE5C1" w14:textId="77777777" w:rsidR="00A01527" w:rsidRDefault="00A01527" w:rsidP="00A01527">
      <w:pPr>
        <w:pStyle w:val="NormalWeb"/>
        <w:spacing w:before="0" w:beforeAutospacing="0" w:after="0" w:afterAutospacing="0"/>
      </w:pPr>
      <w:r>
        <w:rPr>
          <w:rFonts w:ascii="Arial" w:hAnsi="Arial" w:cs="Arial"/>
          <w:color w:val="000000"/>
          <w:sz w:val="22"/>
          <w:szCs w:val="22"/>
        </w:rPr>
        <w:t>Pre-Project Checklist</w:t>
      </w:r>
    </w:p>
    <w:p w14:paraId="1D771514" w14:textId="77777777" w:rsidR="00A01527" w:rsidRDefault="00A01527" w:rsidP="002E0ECA">
      <w:pPr>
        <w:pStyle w:val="NormalWeb"/>
        <w:numPr>
          <w:ilvl w:val="0"/>
          <w:numId w:val="6"/>
        </w:numPr>
        <w:spacing w:before="0" w:beforeAutospacing="0" w:after="0" w:afterAutospacing="0"/>
      </w:pPr>
      <w:r>
        <w:rPr>
          <w:rFonts w:ascii="Arial" w:hAnsi="Arial" w:cs="Arial"/>
          <w:color w:val="000000"/>
          <w:sz w:val="22"/>
          <w:szCs w:val="22"/>
        </w:rPr>
        <w:t>Meet with Marina Rust and agency contact together.</w:t>
      </w:r>
    </w:p>
    <w:p w14:paraId="7C7057C9" w14:textId="77777777" w:rsidR="00A01527" w:rsidRDefault="00A01527" w:rsidP="002E0ECA">
      <w:pPr>
        <w:pStyle w:val="NormalWeb"/>
        <w:numPr>
          <w:ilvl w:val="0"/>
          <w:numId w:val="6"/>
        </w:numPr>
        <w:spacing w:before="0" w:beforeAutospacing="0" w:after="0" w:afterAutospacing="0"/>
      </w:pPr>
      <w:r>
        <w:rPr>
          <w:rFonts w:ascii="Arial" w:hAnsi="Arial" w:cs="Arial"/>
          <w:color w:val="000000"/>
          <w:sz w:val="22"/>
          <w:szCs w:val="22"/>
        </w:rPr>
        <w:t>Complete an</w:t>
      </w:r>
      <w:hyperlink r:id="rId16" w:history="1">
        <w:r>
          <w:rPr>
            <w:rStyle w:val="Hyperlink"/>
            <w:rFonts w:ascii="Arial" w:hAnsi="Arial" w:cs="Arial"/>
            <w:color w:val="000000"/>
            <w:sz w:val="22"/>
            <w:szCs w:val="22"/>
          </w:rPr>
          <w:t xml:space="preserve"> </w:t>
        </w:r>
        <w:r>
          <w:rPr>
            <w:rStyle w:val="Hyperlink"/>
            <w:rFonts w:ascii="Arial" w:hAnsi="Arial" w:cs="Arial"/>
            <w:color w:val="1155CC"/>
            <w:sz w:val="22"/>
            <w:szCs w:val="22"/>
          </w:rPr>
          <w:t xml:space="preserve">Embedded </w:t>
        </w:r>
        <w:proofErr w:type="spellStart"/>
        <w:r>
          <w:rPr>
            <w:rStyle w:val="Hyperlink"/>
            <w:rFonts w:ascii="Arial" w:hAnsi="Arial" w:cs="Arial"/>
            <w:color w:val="1155CC"/>
            <w:sz w:val="22"/>
            <w:szCs w:val="22"/>
          </w:rPr>
          <w:t>GrAPE</w:t>
        </w:r>
        <w:proofErr w:type="spellEnd"/>
        <w:r>
          <w:rPr>
            <w:rStyle w:val="Hyperlink"/>
            <w:rFonts w:ascii="Arial" w:hAnsi="Arial" w:cs="Arial"/>
            <w:color w:val="1155CC"/>
            <w:sz w:val="22"/>
            <w:szCs w:val="22"/>
          </w:rPr>
          <w:t xml:space="preserve"> Form</w:t>
        </w:r>
      </w:hyperlink>
    </w:p>
    <w:p w14:paraId="7CE4AAB5" w14:textId="77777777" w:rsidR="00A01527" w:rsidRDefault="00A01527" w:rsidP="002E0ECA">
      <w:pPr>
        <w:pStyle w:val="NormalWeb"/>
        <w:numPr>
          <w:ilvl w:val="1"/>
          <w:numId w:val="7"/>
        </w:numPr>
        <w:spacing w:before="0" w:beforeAutospacing="0" w:after="0" w:afterAutospacing="0"/>
      </w:pPr>
      <w:r>
        <w:rPr>
          <w:rFonts w:ascii="Arial" w:hAnsi="Arial" w:cs="Arial"/>
          <w:color w:val="000000"/>
          <w:sz w:val="22"/>
          <w:szCs w:val="22"/>
        </w:rPr>
        <w:t xml:space="preserve">Decide the number of </w:t>
      </w:r>
      <w:proofErr w:type="spellStart"/>
      <w:r>
        <w:rPr>
          <w:rFonts w:ascii="Arial" w:hAnsi="Arial" w:cs="Arial"/>
          <w:color w:val="000000"/>
          <w:sz w:val="22"/>
          <w:szCs w:val="22"/>
        </w:rPr>
        <w:t>GrAPE</w:t>
      </w:r>
      <w:proofErr w:type="spellEnd"/>
      <w:r>
        <w:rPr>
          <w:rFonts w:ascii="Arial" w:hAnsi="Arial" w:cs="Arial"/>
          <w:color w:val="000000"/>
          <w:sz w:val="22"/>
          <w:szCs w:val="22"/>
        </w:rPr>
        <w:t xml:space="preserve"> hours appropriate for students to get upon completing the project.</w:t>
      </w:r>
    </w:p>
    <w:p w14:paraId="6B75E926" w14:textId="77777777" w:rsidR="00A01527" w:rsidRDefault="00A01527" w:rsidP="002E0ECA">
      <w:pPr>
        <w:pStyle w:val="NormalWeb"/>
        <w:numPr>
          <w:ilvl w:val="1"/>
          <w:numId w:val="7"/>
        </w:numPr>
        <w:spacing w:before="0" w:beforeAutospacing="0" w:after="0" w:afterAutospacing="0"/>
      </w:pPr>
      <w:r>
        <w:rPr>
          <w:rFonts w:ascii="Arial" w:hAnsi="Arial" w:cs="Arial"/>
          <w:color w:val="000000"/>
          <w:sz w:val="22"/>
          <w:szCs w:val="22"/>
        </w:rPr>
        <w:t>Decide if the project will result in one or more products for students. (See product checklist below to determine this.)</w:t>
      </w:r>
    </w:p>
    <w:p w14:paraId="257E3956" w14:textId="77777777" w:rsidR="00A01527" w:rsidRPr="005C1231" w:rsidRDefault="00A01527" w:rsidP="002E0ECA">
      <w:pPr>
        <w:pStyle w:val="NormalWeb"/>
        <w:numPr>
          <w:ilvl w:val="1"/>
          <w:numId w:val="7"/>
        </w:numPr>
        <w:spacing w:before="0" w:beforeAutospacing="0" w:after="0" w:afterAutospacing="0"/>
      </w:pPr>
      <w:r w:rsidRPr="005C1231">
        <w:rPr>
          <w:rFonts w:ascii="Arial" w:hAnsi="Arial" w:cs="Arial"/>
          <w:color w:val="000000"/>
          <w:sz w:val="22"/>
          <w:szCs w:val="22"/>
        </w:rPr>
        <w:t>Plan and schedule agency contact(s) with the students. Ideally, there should be at least 3 contact points: introduction of the project, Q&amp;A or feedback on student work, and wrap up of the project. However, the minimum required is based on proposed hours</w:t>
      </w:r>
      <w:r>
        <w:rPr>
          <w:rFonts w:ascii="Arial" w:hAnsi="Arial" w:cs="Arial"/>
          <w:color w:val="000000"/>
          <w:sz w:val="22"/>
          <w:szCs w:val="22"/>
        </w:rPr>
        <w:t xml:space="preserve"> and whether a product is created</w:t>
      </w:r>
      <w:r w:rsidRPr="005C1231">
        <w:rPr>
          <w:rFonts w:ascii="Arial" w:hAnsi="Arial" w:cs="Arial"/>
          <w:color w:val="000000"/>
          <w:sz w:val="22"/>
          <w:szCs w:val="22"/>
        </w:rPr>
        <w:t xml:space="preserve">: </w:t>
      </w:r>
    </w:p>
    <w:p w14:paraId="766A6CAF" w14:textId="77777777" w:rsidR="00A01527" w:rsidRPr="005C1231" w:rsidRDefault="00A01527" w:rsidP="002E0ECA">
      <w:pPr>
        <w:pStyle w:val="ListParagraph"/>
        <w:numPr>
          <w:ilvl w:val="2"/>
          <w:numId w:val="7"/>
        </w:numPr>
        <w:spacing w:after="0"/>
        <w:rPr>
          <w:rFonts w:ascii="Arial" w:hAnsi="Arial" w:cs="Arial"/>
        </w:rPr>
      </w:pPr>
      <w:r w:rsidRPr="005C1231">
        <w:rPr>
          <w:rFonts w:ascii="Arial" w:hAnsi="Arial" w:cs="Arial"/>
        </w:rPr>
        <w:t>Hours only, no product:  A minimum of 1 contact</w:t>
      </w:r>
    </w:p>
    <w:p w14:paraId="6BD86A9C" w14:textId="77777777" w:rsidR="00A01527" w:rsidRPr="005C1231" w:rsidRDefault="00A01527" w:rsidP="002E0ECA">
      <w:pPr>
        <w:pStyle w:val="ListParagraph"/>
        <w:numPr>
          <w:ilvl w:val="2"/>
          <w:numId w:val="7"/>
        </w:numPr>
        <w:spacing w:after="0"/>
        <w:rPr>
          <w:rFonts w:ascii="Arial" w:hAnsi="Arial" w:cs="Arial"/>
        </w:rPr>
      </w:pPr>
      <w:r w:rsidRPr="005C1231">
        <w:rPr>
          <w:rFonts w:ascii="Arial" w:hAnsi="Arial" w:cs="Arial"/>
        </w:rPr>
        <w:t>Product, up to 50 hours:  A minimum of 2 contacts</w:t>
      </w:r>
    </w:p>
    <w:p w14:paraId="687ED862" w14:textId="77777777" w:rsidR="00A01527" w:rsidRPr="005C1231" w:rsidRDefault="00A01527" w:rsidP="002E0ECA">
      <w:pPr>
        <w:pStyle w:val="ListParagraph"/>
        <w:numPr>
          <w:ilvl w:val="2"/>
          <w:numId w:val="7"/>
        </w:numPr>
        <w:spacing w:after="0"/>
        <w:rPr>
          <w:rFonts w:ascii="Arial" w:hAnsi="Arial" w:cs="Arial"/>
        </w:rPr>
      </w:pPr>
      <w:r w:rsidRPr="005C1231">
        <w:rPr>
          <w:rFonts w:ascii="Arial" w:hAnsi="Arial" w:cs="Arial"/>
        </w:rPr>
        <w:t>Product, 50 or more hours: A minimum of 3 contacts</w:t>
      </w:r>
    </w:p>
    <w:p w14:paraId="65400F3A" w14:textId="77777777" w:rsidR="00A01527" w:rsidRDefault="00A01527" w:rsidP="002E0ECA">
      <w:pPr>
        <w:pStyle w:val="NormalWeb"/>
        <w:numPr>
          <w:ilvl w:val="1"/>
          <w:numId w:val="7"/>
        </w:numPr>
        <w:spacing w:before="0" w:beforeAutospacing="0" w:after="0" w:afterAutospacing="0"/>
      </w:pPr>
      <w:r>
        <w:rPr>
          <w:rFonts w:ascii="Arial" w:hAnsi="Arial" w:cs="Arial"/>
          <w:color w:val="000000"/>
          <w:sz w:val="22"/>
          <w:szCs w:val="22"/>
        </w:rPr>
        <w:t>Decide how the agency will provide feedback.</w:t>
      </w:r>
    </w:p>
    <w:p w14:paraId="659505ED" w14:textId="77777777" w:rsidR="00A01527" w:rsidRDefault="00A01527" w:rsidP="00A01527">
      <w:pPr>
        <w:pStyle w:val="NormalWeb"/>
        <w:spacing w:before="0" w:beforeAutospacing="0" w:after="0" w:afterAutospacing="0"/>
      </w:pPr>
      <w:r>
        <w:rPr>
          <w:rFonts w:ascii="Arial" w:hAnsi="Arial" w:cs="Arial"/>
          <w:color w:val="000000"/>
          <w:sz w:val="22"/>
          <w:szCs w:val="22"/>
        </w:rPr>
        <w:t>Product Checklist</w:t>
      </w:r>
    </w:p>
    <w:p w14:paraId="2111377B" w14:textId="77777777" w:rsidR="00A01527" w:rsidRDefault="00A01527" w:rsidP="002E0ECA">
      <w:pPr>
        <w:pStyle w:val="NormalWeb"/>
        <w:numPr>
          <w:ilvl w:val="0"/>
          <w:numId w:val="5"/>
        </w:numPr>
        <w:spacing w:before="0" w:beforeAutospacing="0" w:after="0" w:afterAutospacing="0"/>
      </w:pPr>
      <w:r>
        <w:rPr>
          <w:rFonts w:ascii="Arial" w:hAnsi="Arial" w:cs="Arial"/>
          <w:color w:val="000000"/>
          <w:sz w:val="22"/>
          <w:szCs w:val="22"/>
        </w:rPr>
        <w:t xml:space="preserve">The product is useful to the agency with which the class has been working. </w:t>
      </w:r>
      <w:r>
        <w:rPr>
          <w:color w:val="000000"/>
          <w:sz w:val="14"/>
          <w:szCs w:val="14"/>
        </w:rPr>
        <w:t>   </w:t>
      </w:r>
      <w:r>
        <w:rPr>
          <w:rFonts w:ascii="Arial" w:hAnsi="Arial" w:cs="Arial"/>
          <w:color w:val="000000"/>
          <w:sz w:val="22"/>
          <w:szCs w:val="22"/>
        </w:rPr>
        <w:t>The product uses real data. Fabricated data is not useful to an agency.</w:t>
      </w:r>
    </w:p>
    <w:p w14:paraId="2C8A301E" w14:textId="77777777" w:rsidR="00A01527" w:rsidRPr="005C1231" w:rsidRDefault="00A01527" w:rsidP="002E0ECA">
      <w:pPr>
        <w:pStyle w:val="NormalWeb"/>
        <w:numPr>
          <w:ilvl w:val="0"/>
          <w:numId w:val="5"/>
        </w:numPr>
        <w:spacing w:before="0" w:beforeAutospacing="0" w:after="0" w:afterAutospacing="0"/>
      </w:pPr>
      <w:r>
        <w:rPr>
          <w:rFonts w:ascii="Arial" w:hAnsi="Arial" w:cs="Arial"/>
          <w:color w:val="000000"/>
          <w:sz w:val="22"/>
          <w:szCs w:val="22"/>
        </w:rPr>
        <w:t xml:space="preserve">Each student creates their own product OR each student creates a specific section of </w:t>
      </w:r>
      <w:r w:rsidRPr="005C1231">
        <w:rPr>
          <w:rFonts w:ascii="Arial" w:hAnsi="Arial" w:cs="Arial"/>
          <w:color w:val="000000"/>
          <w:sz w:val="22"/>
          <w:szCs w:val="22"/>
        </w:rPr>
        <w:t>the product and can point out that section in their summary report.</w:t>
      </w:r>
    </w:p>
    <w:p w14:paraId="4C64BED9" w14:textId="77777777" w:rsidR="00A01527" w:rsidRPr="005C1231" w:rsidRDefault="00A01527" w:rsidP="002E0ECA">
      <w:pPr>
        <w:pStyle w:val="NormalWeb"/>
        <w:numPr>
          <w:ilvl w:val="0"/>
          <w:numId w:val="5"/>
        </w:numPr>
        <w:spacing w:before="0" w:beforeAutospacing="0" w:after="0" w:afterAutospacing="0"/>
      </w:pPr>
      <w:r>
        <w:rPr>
          <w:rFonts w:ascii="Arial" w:hAnsi="Arial" w:cs="Arial"/>
          <w:color w:val="000000"/>
          <w:sz w:val="22"/>
          <w:szCs w:val="22"/>
        </w:rPr>
        <w:t>The product clearly addresses at least 1 foundational competency. Competencies addresses should be communicated in the product instructions.</w:t>
      </w:r>
    </w:p>
    <w:p w14:paraId="4FFA5D67" w14:textId="77777777" w:rsidR="00A01527" w:rsidRPr="005B577D" w:rsidRDefault="00A01527" w:rsidP="002E0ECA">
      <w:pPr>
        <w:pStyle w:val="NormalWeb"/>
        <w:numPr>
          <w:ilvl w:val="0"/>
          <w:numId w:val="5"/>
        </w:numPr>
        <w:spacing w:before="0" w:beforeAutospacing="0" w:after="0" w:afterAutospacing="0"/>
      </w:pPr>
      <w:r>
        <w:rPr>
          <w:rFonts w:ascii="Arial" w:hAnsi="Arial" w:cs="Arial"/>
          <w:color w:val="000000"/>
          <w:sz w:val="22"/>
          <w:szCs w:val="22"/>
        </w:rPr>
        <w:t>The student uploads their final product onto the course site so that Marina Rust can access and download them to save to the student’s portfolio.</w:t>
      </w:r>
    </w:p>
    <w:p w14:paraId="52DE18B3" w14:textId="77777777" w:rsidR="00A01527" w:rsidRDefault="00A01527" w:rsidP="002E0ECA">
      <w:pPr>
        <w:pStyle w:val="NormalWeb"/>
        <w:numPr>
          <w:ilvl w:val="0"/>
          <w:numId w:val="5"/>
        </w:numPr>
        <w:spacing w:before="0" w:beforeAutospacing="0" w:after="0" w:afterAutospacing="0"/>
      </w:pPr>
      <w:r>
        <w:rPr>
          <w:rFonts w:ascii="Arial" w:hAnsi="Arial" w:cs="Arial"/>
          <w:color w:val="000000"/>
          <w:sz w:val="22"/>
          <w:szCs w:val="22"/>
        </w:rPr>
        <w:t>The product does not have any HIPAA-protected or other confidential information. The agency must know that students could be “showing” the product to department faculty and staff as well as accreditors.</w:t>
      </w:r>
    </w:p>
    <w:p w14:paraId="2D667487" w14:textId="77777777" w:rsidR="00A01527" w:rsidRDefault="00A01527" w:rsidP="00A01527">
      <w:pPr>
        <w:pStyle w:val="NormalWeb"/>
        <w:spacing w:before="0" w:beforeAutospacing="0" w:after="0" w:afterAutospacing="0"/>
      </w:pPr>
      <w:r>
        <w:rPr>
          <w:rFonts w:ascii="Arial" w:hAnsi="Arial" w:cs="Arial"/>
          <w:color w:val="000000"/>
          <w:sz w:val="22"/>
          <w:szCs w:val="22"/>
        </w:rPr>
        <w:t>Course Site Checklist</w:t>
      </w:r>
    </w:p>
    <w:p w14:paraId="4E912F4A" w14:textId="77777777" w:rsidR="00A01527" w:rsidRDefault="00A01527" w:rsidP="002E0ECA">
      <w:pPr>
        <w:pStyle w:val="NormalWeb"/>
        <w:numPr>
          <w:ilvl w:val="0"/>
          <w:numId w:val="3"/>
        </w:numPr>
        <w:spacing w:before="0" w:beforeAutospacing="0" w:after="0" w:afterAutospacing="0"/>
      </w:pPr>
      <w:r>
        <w:rPr>
          <w:rFonts w:ascii="Arial" w:hAnsi="Arial" w:cs="Arial"/>
          <w:color w:val="000000"/>
          <w:sz w:val="22"/>
          <w:szCs w:val="22"/>
        </w:rPr>
        <w:t>Add Marina Rust as an instructor. This will ensure she has access to final student products and can make sure the above section is set up correctly.</w:t>
      </w:r>
    </w:p>
    <w:p w14:paraId="32D01854" w14:textId="77777777" w:rsidR="00A01527" w:rsidRDefault="00A01527" w:rsidP="002E0ECA">
      <w:pPr>
        <w:pStyle w:val="NormalWeb"/>
        <w:numPr>
          <w:ilvl w:val="0"/>
          <w:numId w:val="3"/>
        </w:numPr>
        <w:spacing w:before="0" w:beforeAutospacing="0" w:after="0" w:afterAutospacing="0"/>
      </w:pPr>
      <w:r>
        <w:rPr>
          <w:rFonts w:ascii="Arial" w:hAnsi="Arial" w:cs="Arial"/>
          <w:color w:val="000000"/>
          <w:sz w:val="22"/>
          <w:szCs w:val="22"/>
        </w:rPr>
        <w:t>If you choose to, you can add the agency contact as a guest participant in the course site.</w:t>
      </w:r>
    </w:p>
    <w:p w14:paraId="74421E50" w14:textId="77777777" w:rsidR="00A01527" w:rsidRDefault="00A01527" w:rsidP="002E0ECA">
      <w:pPr>
        <w:pStyle w:val="NormalWeb"/>
        <w:numPr>
          <w:ilvl w:val="0"/>
          <w:numId w:val="3"/>
        </w:numPr>
        <w:spacing w:before="0" w:beforeAutospacing="0" w:after="0" w:afterAutospacing="0"/>
      </w:pPr>
      <w:proofErr w:type="spellStart"/>
      <w:r>
        <w:rPr>
          <w:rFonts w:ascii="Arial" w:hAnsi="Arial" w:cs="Arial"/>
          <w:color w:val="000000"/>
          <w:sz w:val="22"/>
          <w:szCs w:val="22"/>
        </w:rPr>
        <w:t>GrAPE</w:t>
      </w:r>
      <w:proofErr w:type="spellEnd"/>
      <w:r>
        <w:rPr>
          <w:rFonts w:ascii="Arial" w:hAnsi="Arial" w:cs="Arial"/>
          <w:color w:val="000000"/>
          <w:sz w:val="22"/>
          <w:szCs w:val="22"/>
        </w:rPr>
        <w:t xml:space="preserve"> section within the course site that lists the following:*</w:t>
      </w:r>
    </w:p>
    <w:p w14:paraId="2791CE10" w14:textId="77777777" w:rsidR="00A01527" w:rsidRDefault="00A01527" w:rsidP="002E0ECA">
      <w:pPr>
        <w:pStyle w:val="NormalWeb"/>
        <w:numPr>
          <w:ilvl w:val="1"/>
          <w:numId w:val="4"/>
        </w:numPr>
        <w:spacing w:before="0" w:beforeAutospacing="0" w:after="0" w:afterAutospacing="0"/>
      </w:pPr>
      <w:proofErr w:type="spellStart"/>
      <w:r>
        <w:rPr>
          <w:rFonts w:ascii="Arial" w:hAnsi="Arial" w:cs="Arial"/>
          <w:color w:val="000000"/>
          <w:sz w:val="22"/>
          <w:szCs w:val="22"/>
        </w:rPr>
        <w:lastRenderedPageBreak/>
        <w:t>GrAPE</w:t>
      </w:r>
      <w:proofErr w:type="spellEnd"/>
      <w:r>
        <w:rPr>
          <w:rFonts w:ascii="Arial" w:hAnsi="Arial" w:cs="Arial"/>
          <w:color w:val="000000"/>
          <w:sz w:val="22"/>
          <w:szCs w:val="22"/>
        </w:rPr>
        <w:t xml:space="preserve"> hours per student</w:t>
      </w:r>
    </w:p>
    <w:p w14:paraId="1F9AFDFA" w14:textId="77777777" w:rsidR="00A01527" w:rsidRDefault="00A01527" w:rsidP="002E0ECA">
      <w:pPr>
        <w:pStyle w:val="NormalWeb"/>
        <w:numPr>
          <w:ilvl w:val="1"/>
          <w:numId w:val="4"/>
        </w:numPr>
        <w:spacing w:before="0" w:beforeAutospacing="0" w:after="0" w:afterAutospacing="0"/>
      </w:pPr>
      <w:r>
        <w:rPr>
          <w:rFonts w:ascii="Arial" w:hAnsi="Arial" w:cs="Arial"/>
          <w:color w:val="000000"/>
          <w:sz w:val="22"/>
          <w:szCs w:val="22"/>
        </w:rPr>
        <w:t>If the project will give students products</w:t>
      </w:r>
    </w:p>
    <w:p w14:paraId="180E2236" w14:textId="77777777" w:rsidR="00A01527" w:rsidRDefault="00A01527" w:rsidP="002E0ECA">
      <w:pPr>
        <w:pStyle w:val="NormalWeb"/>
        <w:numPr>
          <w:ilvl w:val="1"/>
          <w:numId w:val="4"/>
        </w:numPr>
        <w:spacing w:before="0" w:beforeAutospacing="0" w:after="0" w:afterAutospacing="0"/>
      </w:pPr>
      <w:r>
        <w:rPr>
          <w:rFonts w:ascii="Arial" w:hAnsi="Arial" w:cs="Arial"/>
          <w:color w:val="000000"/>
          <w:sz w:val="22"/>
          <w:szCs w:val="22"/>
        </w:rPr>
        <w:t>An answer to the question “does this project serve a rural population?”</w:t>
      </w:r>
    </w:p>
    <w:p w14:paraId="7143228B" w14:textId="77777777" w:rsidR="00A01527" w:rsidRDefault="00A01527" w:rsidP="002E0ECA">
      <w:pPr>
        <w:pStyle w:val="NormalWeb"/>
        <w:numPr>
          <w:ilvl w:val="1"/>
          <w:numId w:val="4"/>
        </w:numPr>
        <w:spacing w:before="0" w:beforeAutospacing="0" w:after="0" w:afterAutospacing="0"/>
      </w:pPr>
      <w:r>
        <w:rPr>
          <w:rFonts w:ascii="Arial" w:hAnsi="Arial" w:cs="Arial"/>
          <w:color w:val="000000"/>
          <w:sz w:val="22"/>
          <w:szCs w:val="22"/>
        </w:rPr>
        <w:t>An answer to the question “does this project serve a marginalized population?” and if so, please describe.</w:t>
      </w:r>
    </w:p>
    <w:p w14:paraId="37911FCA" w14:textId="77777777" w:rsidR="00A01527" w:rsidRDefault="00A01527" w:rsidP="002E0ECA">
      <w:pPr>
        <w:pStyle w:val="NormalWeb"/>
        <w:numPr>
          <w:ilvl w:val="1"/>
          <w:numId w:val="4"/>
        </w:numPr>
        <w:spacing w:before="0" w:beforeAutospacing="0" w:after="0" w:afterAutospacing="0"/>
      </w:pPr>
      <w:r>
        <w:rPr>
          <w:rFonts w:ascii="Arial" w:hAnsi="Arial" w:cs="Arial"/>
          <w:color w:val="000000"/>
          <w:sz w:val="22"/>
          <w:szCs w:val="22"/>
        </w:rPr>
        <w:t>Linked summary report</w:t>
      </w:r>
    </w:p>
    <w:p w14:paraId="557D546F" w14:textId="77777777" w:rsidR="00A01527" w:rsidRDefault="00A01527" w:rsidP="002E0ECA">
      <w:pPr>
        <w:pStyle w:val="NormalWeb"/>
        <w:numPr>
          <w:ilvl w:val="0"/>
          <w:numId w:val="3"/>
        </w:numPr>
        <w:spacing w:before="0" w:beforeAutospacing="0" w:after="0" w:afterAutospacing="0"/>
      </w:pPr>
      <w:r>
        <w:rPr>
          <w:rFonts w:ascii="Arial" w:hAnsi="Arial" w:cs="Arial"/>
          <w:color w:val="000000"/>
          <w:sz w:val="22"/>
          <w:szCs w:val="22"/>
        </w:rPr>
        <w:t>Send Marina Rust a copy of the course roster.*</w:t>
      </w:r>
    </w:p>
    <w:p w14:paraId="441D0E2D" w14:textId="77777777" w:rsidR="00A01527" w:rsidRDefault="00A01527" w:rsidP="002E0ECA">
      <w:pPr>
        <w:pStyle w:val="NormalWeb"/>
        <w:numPr>
          <w:ilvl w:val="0"/>
          <w:numId w:val="3"/>
        </w:numPr>
        <w:spacing w:before="0" w:beforeAutospacing="0" w:after="0" w:afterAutospacing="0"/>
      </w:pPr>
      <w:r>
        <w:rPr>
          <w:rFonts w:ascii="Arial" w:hAnsi="Arial" w:cs="Arial"/>
          <w:color w:val="000000"/>
          <w:sz w:val="22"/>
          <w:szCs w:val="22"/>
        </w:rPr>
        <w:t>If using the product or project as a course assessment, update project grades in Blackboard so that Marina Rust can make sure students have a passing grade (C or better) on the project before they receive credit.</w:t>
      </w:r>
    </w:p>
    <w:p w14:paraId="29B5A4BF" w14:textId="77777777" w:rsidR="00A01527" w:rsidRDefault="00A01527" w:rsidP="00A01527">
      <w:pPr>
        <w:pStyle w:val="NormalWeb"/>
        <w:spacing w:before="0" w:beforeAutospacing="0" w:after="0" w:afterAutospacing="0"/>
      </w:pPr>
      <w:r>
        <w:rPr>
          <w:rFonts w:ascii="Arial" w:hAnsi="Arial" w:cs="Arial"/>
          <w:color w:val="000000"/>
          <w:sz w:val="22"/>
          <w:szCs w:val="22"/>
        </w:rPr>
        <w:t>Post-Project Checklist</w:t>
      </w:r>
    </w:p>
    <w:p w14:paraId="387E0968" w14:textId="77777777" w:rsidR="00A01527" w:rsidRDefault="00A01527" w:rsidP="002E0ECA">
      <w:pPr>
        <w:pStyle w:val="NormalWeb"/>
        <w:numPr>
          <w:ilvl w:val="0"/>
          <w:numId w:val="2"/>
        </w:numPr>
        <w:spacing w:before="0" w:beforeAutospacing="0" w:after="0" w:afterAutospacing="0"/>
      </w:pPr>
      <w:r>
        <w:rPr>
          <w:rFonts w:ascii="Arial" w:hAnsi="Arial" w:cs="Arial"/>
          <w:color w:val="000000"/>
          <w:sz w:val="22"/>
          <w:szCs w:val="22"/>
        </w:rPr>
        <w:t xml:space="preserve">Students are reminded about the summary report requirement if they want </w:t>
      </w:r>
      <w:proofErr w:type="spellStart"/>
      <w:r>
        <w:rPr>
          <w:rFonts w:ascii="Arial" w:hAnsi="Arial" w:cs="Arial"/>
          <w:color w:val="000000"/>
          <w:sz w:val="22"/>
          <w:szCs w:val="22"/>
        </w:rPr>
        <w:t>GrAPE</w:t>
      </w:r>
      <w:proofErr w:type="spellEnd"/>
      <w:r>
        <w:rPr>
          <w:rFonts w:ascii="Arial" w:hAnsi="Arial" w:cs="Arial"/>
          <w:color w:val="000000"/>
          <w:sz w:val="22"/>
          <w:szCs w:val="22"/>
        </w:rPr>
        <w:t xml:space="preserve"> credit for hours and/or products.*</w:t>
      </w:r>
    </w:p>
    <w:p w14:paraId="563BA256" w14:textId="77777777" w:rsidR="00A01527" w:rsidRDefault="00A01527" w:rsidP="002E0ECA">
      <w:pPr>
        <w:pStyle w:val="NormalWeb"/>
        <w:numPr>
          <w:ilvl w:val="0"/>
          <w:numId w:val="2"/>
        </w:numPr>
        <w:spacing w:before="0" w:beforeAutospacing="0" w:after="0" w:afterAutospacing="0"/>
      </w:pPr>
      <w:r>
        <w:rPr>
          <w:rFonts w:ascii="Arial" w:hAnsi="Arial" w:cs="Arial"/>
          <w:color w:val="000000"/>
          <w:sz w:val="22"/>
          <w:szCs w:val="22"/>
        </w:rPr>
        <w:t>Meet with Marina Rust and agency contact together. This will be where the agency provides feedback to us.</w:t>
      </w:r>
    </w:p>
    <w:p w14:paraId="48CFA8FD" w14:textId="77777777" w:rsidR="00A01527" w:rsidRDefault="00A01527" w:rsidP="002E0ECA">
      <w:pPr>
        <w:pStyle w:val="NormalWeb"/>
        <w:numPr>
          <w:ilvl w:val="0"/>
          <w:numId w:val="2"/>
        </w:numPr>
        <w:spacing w:before="0" w:beforeAutospacing="0" w:after="0" w:afterAutospacing="0"/>
      </w:pPr>
      <w:r>
        <w:rPr>
          <w:rFonts w:ascii="Arial" w:hAnsi="Arial" w:cs="Arial"/>
          <w:color w:val="000000"/>
          <w:sz w:val="22"/>
          <w:szCs w:val="22"/>
        </w:rPr>
        <w:t>Provide the agency with all products that have passed the grade requirement (C or better).*</w:t>
      </w:r>
    </w:p>
    <w:p w14:paraId="6192D364" w14:textId="77777777" w:rsidR="00A01527" w:rsidRPr="005B577D" w:rsidRDefault="00A01527" w:rsidP="00A015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*Any starred items can be completed by Marina Rust as long as she is given access to the Blackboard site and the Embedded </w:t>
      </w:r>
      <w:proofErr w:type="spellStart"/>
      <w:r>
        <w:rPr>
          <w:rFonts w:ascii="Arial" w:hAnsi="Arial" w:cs="Arial"/>
          <w:color w:val="000000"/>
          <w:sz w:val="22"/>
          <w:szCs w:val="22"/>
        </w:rPr>
        <w:t>GrAPE</w:t>
      </w:r>
      <w:proofErr w:type="spellEnd"/>
      <w:r>
        <w:rPr>
          <w:rFonts w:ascii="Arial" w:hAnsi="Arial" w:cs="Arial"/>
          <w:color w:val="000000"/>
          <w:sz w:val="22"/>
          <w:szCs w:val="22"/>
        </w:rPr>
        <w:t xml:space="preserve"> Form is completed.</w:t>
      </w:r>
    </w:p>
    <w:p w14:paraId="604ECA70" w14:textId="5D31CD40" w:rsidR="00A01527" w:rsidRDefault="00A01527" w:rsidP="00A01527">
      <w:pPr>
        <w:pStyle w:val="Heading1"/>
      </w:pPr>
      <w:bookmarkStart w:id="3" w:name="_Appendix_C"/>
      <w:bookmarkEnd w:id="3"/>
      <w:r>
        <w:t>Appendix C</w:t>
      </w:r>
    </w:p>
    <w:p w14:paraId="49B9117E" w14:textId="5B68BA92" w:rsidR="00A01527" w:rsidRDefault="00A01527" w:rsidP="00A01527">
      <w:pPr>
        <w:pStyle w:val="Heading2"/>
      </w:pPr>
      <w:r>
        <w:t>Instructional Goal and Objectives</w:t>
      </w:r>
    </w:p>
    <w:p w14:paraId="6143CE73" w14:textId="2501B271" w:rsidR="00A01527" w:rsidRDefault="00A01527" w:rsidP="00A01527">
      <w:pPr>
        <w:rPr>
          <w:rFonts w:eastAsia="Times New Roman" w:cstheme="minorHAnsi"/>
          <w:b/>
          <w:sz w:val="24"/>
          <w:szCs w:val="24"/>
        </w:rPr>
      </w:pPr>
      <w:r w:rsidRPr="00E87AE9">
        <w:rPr>
          <w:rFonts w:eastAsia="Times New Roman" w:cstheme="minorHAnsi"/>
          <w:b/>
          <w:sz w:val="24"/>
          <w:szCs w:val="24"/>
        </w:rPr>
        <w:t>Instructional Goal: Cultivate an educational experience that is integrative, comprehensive, and interdisciplinary based on current best practices in public health.</w:t>
      </w:r>
    </w:p>
    <w:tbl>
      <w:tblPr>
        <w:tblStyle w:val="TableGrid"/>
        <w:tblpPr w:leftFromText="187" w:rightFromText="187" w:vertAnchor="page" w:horzAnchor="margin" w:tblpY="6661"/>
        <w:tblOverlap w:val="never"/>
        <w:tblW w:w="10620" w:type="dxa"/>
        <w:tblLook w:val="04A0" w:firstRow="1" w:lastRow="0" w:firstColumn="1" w:lastColumn="0" w:noHBand="0" w:noVBand="1"/>
      </w:tblPr>
      <w:tblGrid>
        <w:gridCol w:w="625"/>
        <w:gridCol w:w="9995"/>
      </w:tblGrid>
      <w:tr w:rsidR="00A01527" w:rsidRPr="00E87AE9" w14:paraId="09F1F39A" w14:textId="77777777" w:rsidTr="00A01527">
        <w:trPr>
          <w:trHeight w:val="386"/>
        </w:trPr>
        <w:tc>
          <w:tcPr>
            <w:tcW w:w="625" w:type="dxa"/>
          </w:tcPr>
          <w:p w14:paraId="7C8D34D8" w14:textId="77777777" w:rsidR="00A01527" w:rsidRPr="00E87AE9" w:rsidRDefault="00A01527" w:rsidP="00A01527">
            <w:pPr>
              <w:rPr>
                <w:rFonts w:eastAsia="Times New Roman" w:cstheme="minorHAnsi"/>
                <w:sz w:val="24"/>
                <w:szCs w:val="24"/>
              </w:rPr>
            </w:pPr>
            <w:r w:rsidRPr="00E87AE9">
              <w:rPr>
                <w:rFonts w:eastAsia="Times New Roman" w:cstheme="minorHAnsi"/>
                <w:sz w:val="24"/>
                <w:szCs w:val="24"/>
              </w:rPr>
              <w:t>I1</w:t>
            </w:r>
          </w:p>
        </w:tc>
        <w:tc>
          <w:tcPr>
            <w:tcW w:w="9995" w:type="dxa"/>
            <w:shd w:val="clear" w:color="auto" w:fill="auto"/>
          </w:tcPr>
          <w:p w14:paraId="50312F57" w14:textId="77777777" w:rsidR="00A01527" w:rsidRPr="00E87AE9" w:rsidRDefault="00A01527" w:rsidP="00A01527">
            <w:pPr>
              <w:rPr>
                <w:rFonts w:eastAsia="Times New Roman" w:cstheme="minorHAnsi"/>
                <w:sz w:val="24"/>
                <w:szCs w:val="24"/>
              </w:rPr>
            </w:pPr>
            <w:r w:rsidRPr="00E87AE9">
              <w:rPr>
                <w:rFonts w:eastAsia="Times New Roman" w:cstheme="minorHAnsi"/>
                <w:sz w:val="24"/>
                <w:szCs w:val="24"/>
              </w:rPr>
              <w:t>Courses embed</w:t>
            </w:r>
          </w:p>
        </w:tc>
      </w:tr>
      <w:tr w:rsidR="00A01527" w:rsidRPr="00E87AE9" w14:paraId="0B123420" w14:textId="77777777" w:rsidTr="00A01527">
        <w:trPr>
          <w:trHeight w:val="359"/>
        </w:trPr>
        <w:tc>
          <w:tcPr>
            <w:tcW w:w="625" w:type="dxa"/>
          </w:tcPr>
          <w:p w14:paraId="221B0A01" w14:textId="77777777" w:rsidR="00A01527" w:rsidRPr="00E87AE9" w:rsidRDefault="00A01527" w:rsidP="00A01527">
            <w:pPr>
              <w:rPr>
                <w:rFonts w:eastAsia="Times New Roman" w:cstheme="minorHAnsi"/>
                <w:sz w:val="24"/>
                <w:szCs w:val="24"/>
              </w:rPr>
            </w:pPr>
          </w:p>
        </w:tc>
        <w:tc>
          <w:tcPr>
            <w:tcW w:w="9995" w:type="dxa"/>
            <w:shd w:val="clear" w:color="auto" w:fill="auto"/>
          </w:tcPr>
          <w:p w14:paraId="025B7E8A" w14:textId="77777777" w:rsidR="00A01527" w:rsidRPr="00E87AE9" w:rsidRDefault="00A01527" w:rsidP="002E0ECA">
            <w:pPr>
              <w:pStyle w:val="ListParagraph"/>
              <w:numPr>
                <w:ilvl w:val="0"/>
                <w:numId w:val="10"/>
              </w:numPr>
              <w:rPr>
                <w:rFonts w:eastAsia="Times New Roman" w:cstheme="minorHAnsi"/>
                <w:sz w:val="24"/>
                <w:szCs w:val="24"/>
              </w:rPr>
            </w:pPr>
            <w:r w:rsidRPr="00E87AE9">
              <w:rPr>
                <w:rFonts w:eastAsia="Times New Roman" w:cstheme="minorHAnsi"/>
                <w:sz w:val="24"/>
                <w:szCs w:val="24"/>
              </w:rPr>
              <w:t>applied practice experiences, service-learning,</w:t>
            </w:r>
          </w:p>
        </w:tc>
      </w:tr>
      <w:tr w:rsidR="00A01527" w:rsidRPr="00E87AE9" w14:paraId="5C484FCB" w14:textId="77777777" w:rsidTr="00A01527">
        <w:trPr>
          <w:trHeight w:val="386"/>
        </w:trPr>
        <w:tc>
          <w:tcPr>
            <w:tcW w:w="625" w:type="dxa"/>
          </w:tcPr>
          <w:p w14:paraId="546667BF" w14:textId="77777777" w:rsidR="00A01527" w:rsidRPr="00E87AE9" w:rsidRDefault="00A01527" w:rsidP="00A01527">
            <w:pPr>
              <w:rPr>
                <w:rFonts w:eastAsia="Times New Roman" w:cstheme="minorHAnsi"/>
                <w:sz w:val="24"/>
                <w:szCs w:val="24"/>
              </w:rPr>
            </w:pPr>
          </w:p>
        </w:tc>
        <w:tc>
          <w:tcPr>
            <w:tcW w:w="9995" w:type="dxa"/>
            <w:shd w:val="clear" w:color="auto" w:fill="auto"/>
          </w:tcPr>
          <w:p w14:paraId="77A6FD17" w14:textId="77777777" w:rsidR="00A01527" w:rsidRPr="00E87AE9" w:rsidRDefault="00A01527" w:rsidP="002E0ECA">
            <w:pPr>
              <w:pStyle w:val="ListParagraph"/>
              <w:numPr>
                <w:ilvl w:val="0"/>
                <w:numId w:val="9"/>
              </w:numPr>
              <w:rPr>
                <w:rFonts w:eastAsia="Times New Roman" w:cstheme="minorHAnsi"/>
                <w:sz w:val="24"/>
                <w:szCs w:val="24"/>
              </w:rPr>
            </w:pPr>
            <w:r w:rsidRPr="00E87AE9">
              <w:rPr>
                <w:rFonts w:eastAsia="Times New Roman" w:cstheme="minorHAnsi"/>
                <w:sz w:val="24"/>
                <w:szCs w:val="24"/>
              </w:rPr>
              <w:t>community-based projects/volunteerism</w:t>
            </w:r>
          </w:p>
        </w:tc>
      </w:tr>
      <w:tr w:rsidR="00A01527" w:rsidRPr="00E87AE9" w14:paraId="2CBB6157" w14:textId="77777777" w:rsidTr="00A01527">
        <w:trPr>
          <w:trHeight w:val="395"/>
        </w:trPr>
        <w:tc>
          <w:tcPr>
            <w:tcW w:w="625" w:type="dxa"/>
          </w:tcPr>
          <w:p w14:paraId="5D2A0313" w14:textId="77777777" w:rsidR="00A01527" w:rsidRPr="00E87AE9" w:rsidRDefault="00A01527" w:rsidP="00A01527">
            <w:pPr>
              <w:rPr>
                <w:rFonts w:eastAsia="Times New Roman" w:cstheme="minorHAnsi"/>
                <w:sz w:val="24"/>
                <w:szCs w:val="24"/>
              </w:rPr>
            </w:pPr>
            <w:r w:rsidRPr="00E87AE9">
              <w:rPr>
                <w:rFonts w:eastAsia="Times New Roman" w:cstheme="minorHAnsi"/>
                <w:sz w:val="24"/>
                <w:szCs w:val="24"/>
              </w:rPr>
              <w:t>I2</w:t>
            </w:r>
          </w:p>
        </w:tc>
        <w:tc>
          <w:tcPr>
            <w:tcW w:w="9995" w:type="dxa"/>
            <w:shd w:val="clear" w:color="auto" w:fill="auto"/>
          </w:tcPr>
          <w:p w14:paraId="2FC4D20F" w14:textId="77777777" w:rsidR="00A01527" w:rsidRPr="00E87AE9" w:rsidRDefault="00A01527" w:rsidP="00A01527">
            <w:pPr>
              <w:rPr>
                <w:rFonts w:eastAsia="Times New Roman" w:cstheme="minorHAnsi"/>
                <w:sz w:val="24"/>
                <w:szCs w:val="24"/>
              </w:rPr>
            </w:pPr>
            <w:r w:rsidRPr="00E87AE9">
              <w:rPr>
                <w:rFonts w:eastAsia="Times New Roman" w:cstheme="minorHAnsi"/>
                <w:sz w:val="24"/>
                <w:szCs w:val="24"/>
              </w:rPr>
              <w:t>Courses use guest lectures</w:t>
            </w:r>
          </w:p>
        </w:tc>
      </w:tr>
      <w:tr w:rsidR="00A01527" w:rsidRPr="00E87AE9" w14:paraId="13A5D6C7" w14:textId="77777777" w:rsidTr="00A01527">
        <w:trPr>
          <w:trHeight w:val="350"/>
        </w:trPr>
        <w:tc>
          <w:tcPr>
            <w:tcW w:w="625" w:type="dxa"/>
          </w:tcPr>
          <w:p w14:paraId="2B9222EB" w14:textId="77777777" w:rsidR="00A01527" w:rsidRPr="00E87AE9" w:rsidRDefault="00A01527" w:rsidP="00A01527">
            <w:pPr>
              <w:rPr>
                <w:rFonts w:eastAsia="Times New Roman" w:cstheme="minorHAnsi"/>
                <w:sz w:val="24"/>
                <w:szCs w:val="24"/>
              </w:rPr>
            </w:pPr>
          </w:p>
        </w:tc>
        <w:tc>
          <w:tcPr>
            <w:tcW w:w="9995" w:type="dxa"/>
            <w:shd w:val="clear" w:color="auto" w:fill="auto"/>
          </w:tcPr>
          <w:p w14:paraId="205262D2" w14:textId="77777777" w:rsidR="00A01527" w:rsidRPr="00E87AE9" w:rsidRDefault="00A01527" w:rsidP="002E0ECA">
            <w:pPr>
              <w:pStyle w:val="ListParagraph"/>
              <w:numPr>
                <w:ilvl w:val="0"/>
                <w:numId w:val="8"/>
              </w:numPr>
              <w:rPr>
                <w:rFonts w:eastAsia="Times New Roman" w:cstheme="minorHAnsi"/>
                <w:sz w:val="24"/>
                <w:szCs w:val="24"/>
              </w:rPr>
            </w:pPr>
            <w:r w:rsidRPr="00E87AE9">
              <w:rPr>
                <w:rFonts w:eastAsia="Times New Roman" w:cstheme="minorHAnsi"/>
                <w:sz w:val="24"/>
                <w:szCs w:val="24"/>
              </w:rPr>
              <w:t>by PH and PH-related practitioners</w:t>
            </w:r>
          </w:p>
        </w:tc>
      </w:tr>
      <w:tr w:rsidR="00A01527" w:rsidRPr="00E87AE9" w14:paraId="58225675" w14:textId="77777777" w:rsidTr="00A01527">
        <w:trPr>
          <w:trHeight w:val="359"/>
        </w:trPr>
        <w:tc>
          <w:tcPr>
            <w:tcW w:w="625" w:type="dxa"/>
          </w:tcPr>
          <w:p w14:paraId="5C2D4484" w14:textId="77777777" w:rsidR="00A01527" w:rsidRPr="00E87AE9" w:rsidRDefault="00A01527" w:rsidP="00A01527">
            <w:pPr>
              <w:rPr>
                <w:rFonts w:eastAsia="Times New Roman" w:cstheme="minorHAnsi"/>
                <w:sz w:val="24"/>
                <w:szCs w:val="24"/>
              </w:rPr>
            </w:pPr>
          </w:p>
        </w:tc>
        <w:tc>
          <w:tcPr>
            <w:tcW w:w="9995" w:type="dxa"/>
            <w:shd w:val="clear" w:color="auto" w:fill="auto"/>
          </w:tcPr>
          <w:p w14:paraId="4FAA6CF2" w14:textId="77777777" w:rsidR="00A01527" w:rsidRPr="00E87AE9" w:rsidRDefault="00A01527" w:rsidP="002E0ECA">
            <w:pPr>
              <w:pStyle w:val="ListParagraph"/>
              <w:numPr>
                <w:ilvl w:val="0"/>
                <w:numId w:val="8"/>
              </w:numPr>
              <w:rPr>
                <w:rFonts w:eastAsia="Times New Roman" w:cstheme="minorHAnsi"/>
                <w:sz w:val="24"/>
                <w:szCs w:val="24"/>
              </w:rPr>
            </w:pPr>
            <w:r w:rsidRPr="00E87AE9">
              <w:rPr>
                <w:rFonts w:eastAsia="Times New Roman" w:cstheme="minorHAnsi"/>
                <w:sz w:val="24"/>
                <w:szCs w:val="24"/>
              </w:rPr>
              <w:t>by campus based guest lecturers</w:t>
            </w:r>
          </w:p>
        </w:tc>
      </w:tr>
      <w:tr w:rsidR="00A01527" w:rsidRPr="00E87AE9" w14:paraId="59ECFB72" w14:textId="77777777" w:rsidTr="00A01527">
        <w:trPr>
          <w:trHeight w:val="386"/>
        </w:trPr>
        <w:tc>
          <w:tcPr>
            <w:tcW w:w="625" w:type="dxa"/>
          </w:tcPr>
          <w:p w14:paraId="385B987A" w14:textId="77777777" w:rsidR="00A01527" w:rsidRPr="00E87AE9" w:rsidRDefault="00A01527" w:rsidP="00A01527">
            <w:pPr>
              <w:rPr>
                <w:rFonts w:eastAsia="Times New Roman" w:cstheme="minorHAnsi"/>
                <w:sz w:val="24"/>
                <w:szCs w:val="24"/>
              </w:rPr>
            </w:pPr>
            <w:r w:rsidRPr="00E87AE9">
              <w:rPr>
                <w:rFonts w:eastAsia="Times New Roman" w:cstheme="minorHAnsi"/>
                <w:sz w:val="24"/>
                <w:szCs w:val="24"/>
              </w:rPr>
              <w:t>I5</w:t>
            </w:r>
          </w:p>
        </w:tc>
        <w:tc>
          <w:tcPr>
            <w:tcW w:w="9995" w:type="dxa"/>
            <w:shd w:val="clear" w:color="auto" w:fill="auto"/>
          </w:tcPr>
          <w:p w14:paraId="2CF54F39" w14:textId="77777777" w:rsidR="00A01527" w:rsidRPr="00E87AE9" w:rsidRDefault="00A01527" w:rsidP="00A01527">
            <w:pPr>
              <w:rPr>
                <w:rFonts w:eastAsia="Times New Roman" w:cstheme="minorHAnsi"/>
                <w:sz w:val="24"/>
                <w:szCs w:val="24"/>
              </w:rPr>
            </w:pPr>
            <w:r w:rsidRPr="00E87AE9">
              <w:rPr>
                <w:rFonts w:eastAsia="Times New Roman" w:cstheme="minorHAnsi"/>
                <w:sz w:val="24"/>
                <w:szCs w:val="24"/>
              </w:rPr>
              <w:t>Higher-order learning objectives and assessments</w:t>
            </w:r>
          </w:p>
        </w:tc>
      </w:tr>
      <w:tr w:rsidR="00A01527" w:rsidRPr="00E87AE9" w14:paraId="75CE9572" w14:textId="77777777" w:rsidTr="00A01527">
        <w:trPr>
          <w:trHeight w:val="359"/>
        </w:trPr>
        <w:tc>
          <w:tcPr>
            <w:tcW w:w="625" w:type="dxa"/>
          </w:tcPr>
          <w:p w14:paraId="73773807" w14:textId="77777777" w:rsidR="00A01527" w:rsidRPr="00E87AE9" w:rsidRDefault="00A01527" w:rsidP="00A01527">
            <w:pPr>
              <w:rPr>
                <w:rFonts w:eastAsia="Times New Roman" w:cstheme="minorHAnsi"/>
                <w:sz w:val="24"/>
                <w:szCs w:val="24"/>
              </w:rPr>
            </w:pPr>
            <w:r w:rsidRPr="00E87AE9">
              <w:rPr>
                <w:rFonts w:eastAsia="Times New Roman" w:cstheme="minorHAnsi"/>
                <w:sz w:val="24"/>
                <w:szCs w:val="24"/>
              </w:rPr>
              <w:t>I6</w:t>
            </w:r>
          </w:p>
        </w:tc>
        <w:tc>
          <w:tcPr>
            <w:tcW w:w="9995" w:type="dxa"/>
            <w:shd w:val="clear" w:color="auto" w:fill="auto"/>
          </w:tcPr>
          <w:p w14:paraId="3FAD48CC" w14:textId="77777777" w:rsidR="00A01527" w:rsidRPr="00E87AE9" w:rsidRDefault="00A01527" w:rsidP="00A01527">
            <w:pPr>
              <w:rPr>
                <w:rFonts w:eastAsia="Times New Roman" w:cstheme="minorHAnsi"/>
                <w:sz w:val="24"/>
                <w:szCs w:val="24"/>
              </w:rPr>
            </w:pPr>
            <w:r w:rsidRPr="00E87AE9">
              <w:rPr>
                <w:rFonts w:eastAsia="Times New Roman" w:cstheme="minorHAnsi"/>
                <w:sz w:val="24"/>
                <w:szCs w:val="24"/>
              </w:rPr>
              <w:t>Courses employ case/problem-based learning techniques</w:t>
            </w:r>
          </w:p>
        </w:tc>
      </w:tr>
      <w:tr w:rsidR="00A01527" w:rsidRPr="00EE197F" w14:paraId="1E10FB25" w14:textId="77777777" w:rsidTr="00A01527">
        <w:trPr>
          <w:trHeight w:val="350"/>
        </w:trPr>
        <w:tc>
          <w:tcPr>
            <w:tcW w:w="625" w:type="dxa"/>
          </w:tcPr>
          <w:p w14:paraId="1148205E" w14:textId="77777777" w:rsidR="00A01527" w:rsidRPr="00E87AE9" w:rsidRDefault="00A01527" w:rsidP="00A01527">
            <w:pPr>
              <w:rPr>
                <w:rFonts w:eastAsia="Times New Roman" w:cstheme="minorHAnsi"/>
                <w:sz w:val="24"/>
                <w:szCs w:val="24"/>
              </w:rPr>
            </w:pPr>
            <w:r w:rsidRPr="00E87AE9">
              <w:rPr>
                <w:rFonts w:eastAsia="Times New Roman" w:cstheme="minorHAnsi"/>
                <w:sz w:val="24"/>
                <w:szCs w:val="24"/>
              </w:rPr>
              <w:t>I9</w:t>
            </w:r>
          </w:p>
        </w:tc>
        <w:tc>
          <w:tcPr>
            <w:tcW w:w="9995" w:type="dxa"/>
            <w:shd w:val="clear" w:color="auto" w:fill="auto"/>
          </w:tcPr>
          <w:p w14:paraId="170E63A2" w14:textId="77777777" w:rsidR="00A01527" w:rsidRPr="00EE197F" w:rsidRDefault="00A01527" w:rsidP="00A01527">
            <w:pPr>
              <w:rPr>
                <w:rFonts w:eastAsia="Times New Roman" w:cstheme="minorHAnsi"/>
                <w:b/>
                <w:sz w:val="24"/>
                <w:szCs w:val="24"/>
              </w:rPr>
            </w:pPr>
            <w:r w:rsidRPr="00EE197F">
              <w:rPr>
                <w:rFonts w:eastAsia="Times New Roman" w:cstheme="minorHAnsi"/>
                <w:b/>
                <w:sz w:val="24"/>
                <w:szCs w:val="24"/>
              </w:rPr>
              <w:t>Courses require student presentations</w:t>
            </w:r>
          </w:p>
        </w:tc>
      </w:tr>
      <w:tr w:rsidR="00A01527" w:rsidRPr="00EE197F" w14:paraId="31549CCE" w14:textId="77777777" w:rsidTr="00A01527">
        <w:trPr>
          <w:trHeight w:val="350"/>
        </w:trPr>
        <w:tc>
          <w:tcPr>
            <w:tcW w:w="625" w:type="dxa"/>
          </w:tcPr>
          <w:p w14:paraId="0C7F8440" w14:textId="77777777" w:rsidR="00A01527" w:rsidRPr="00E87AE9" w:rsidRDefault="00A01527" w:rsidP="00A01527">
            <w:pPr>
              <w:rPr>
                <w:rFonts w:eastAsia="Times New Roman" w:cstheme="minorHAnsi"/>
                <w:sz w:val="24"/>
                <w:szCs w:val="24"/>
              </w:rPr>
            </w:pPr>
            <w:r w:rsidRPr="00E87AE9">
              <w:rPr>
                <w:rFonts w:eastAsia="Times New Roman" w:cstheme="minorHAnsi"/>
                <w:sz w:val="24"/>
                <w:szCs w:val="24"/>
              </w:rPr>
              <w:t>I10</w:t>
            </w:r>
          </w:p>
        </w:tc>
        <w:tc>
          <w:tcPr>
            <w:tcW w:w="9995" w:type="dxa"/>
            <w:shd w:val="clear" w:color="auto" w:fill="auto"/>
          </w:tcPr>
          <w:p w14:paraId="13013B82" w14:textId="77777777" w:rsidR="00A01527" w:rsidRPr="00EE197F" w:rsidRDefault="00A01527" w:rsidP="00A01527">
            <w:pPr>
              <w:rPr>
                <w:rFonts w:eastAsia="Times New Roman" w:cstheme="minorHAnsi"/>
                <w:b/>
                <w:sz w:val="24"/>
                <w:szCs w:val="24"/>
              </w:rPr>
            </w:pPr>
            <w:r w:rsidRPr="00EE197F">
              <w:rPr>
                <w:rFonts w:eastAsia="Times New Roman" w:cstheme="minorHAnsi"/>
                <w:b/>
                <w:sz w:val="24"/>
                <w:szCs w:val="24"/>
              </w:rPr>
              <w:t>Courses require group work.</w:t>
            </w:r>
          </w:p>
        </w:tc>
      </w:tr>
    </w:tbl>
    <w:p w14:paraId="0153F7E9" w14:textId="77777777" w:rsidR="00A01527" w:rsidRDefault="00A01527" w:rsidP="00A01527">
      <w:r>
        <w:t>Course-related objectives we track annually:</w:t>
      </w:r>
    </w:p>
    <w:p w14:paraId="11F1D5E9" w14:textId="69930571" w:rsidR="00A01527" w:rsidRDefault="00A01527" w:rsidP="00A01527">
      <w:pPr>
        <w:rPr>
          <w:color w:val="C00000"/>
        </w:rPr>
      </w:pPr>
    </w:p>
    <w:p w14:paraId="4844BC95" w14:textId="100375A0" w:rsidR="00A01527" w:rsidRDefault="00A01527" w:rsidP="00A01527">
      <w:pPr>
        <w:rPr>
          <w:color w:val="C00000"/>
        </w:rPr>
      </w:pPr>
    </w:p>
    <w:p w14:paraId="6FC43844" w14:textId="55AF6AEF" w:rsidR="00A01527" w:rsidRDefault="00A01527" w:rsidP="00A01527">
      <w:pPr>
        <w:rPr>
          <w:color w:val="C00000"/>
        </w:rPr>
      </w:pPr>
    </w:p>
    <w:p w14:paraId="45A631C2" w14:textId="13CFBEA3" w:rsidR="00A01527" w:rsidRDefault="00A01527" w:rsidP="00A01527">
      <w:pPr>
        <w:rPr>
          <w:color w:val="C00000"/>
        </w:rPr>
      </w:pPr>
    </w:p>
    <w:p w14:paraId="23D140EB" w14:textId="2DB438B6" w:rsidR="00A01527" w:rsidRDefault="00A01527" w:rsidP="00A01527">
      <w:pPr>
        <w:rPr>
          <w:color w:val="C00000"/>
        </w:rPr>
      </w:pPr>
    </w:p>
    <w:p w14:paraId="75F06093" w14:textId="21B5EC07" w:rsidR="00A01527" w:rsidRDefault="00A01527" w:rsidP="00A01527">
      <w:pPr>
        <w:rPr>
          <w:color w:val="C00000"/>
        </w:rPr>
      </w:pPr>
    </w:p>
    <w:p w14:paraId="5B2C8F80" w14:textId="5789FBDD" w:rsidR="00A01527" w:rsidRDefault="00A01527" w:rsidP="00A01527">
      <w:pPr>
        <w:rPr>
          <w:color w:val="C00000"/>
        </w:rPr>
      </w:pPr>
    </w:p>
    <w:p w14:paraId="6390295F" w14:textId="2C90046B" w:rsidR="00A01527" w:rsidRDefault="00A01527" w:rsidP="00A01527">
      <w:pPr>
        <w:rPr>
          <w:color w:val="C00000"/>
        </w:rPr>
      </w:pPr>
    </w:p>
    <w:p w14:paraId="2C064DB8" w14:textId="08E06550" w:rsidR="00A01527" w:rsidRDefault="00A01527" w:rsidP="00A01527">
      <w:pPr>
        <w:rPr>
          <w:color w:val="C00000"/>
        </w:rPr>
      </w:pPr>
    </w:p>
    <w:p w14:paraId="1A4784D3" w14:textId="01B94D7D" w:rsidR="00A01527" w:rsidRDefault="00A01527" w:rsidP="00A01527">
      <w:pPr>
        <w:pStyle w:val="Heading1"/>
      </w:pPr>
      <w:bookmarkStart w:id="4" w:name="_Appendix_D"/>
      <w:bookmarkEnd w:id="4"/>
      <w:r>
        <w:lastRenderedPageBreak/>
        <w:t>Appendix D</w:t>
      </w:r>
    </w:p>
    <w:p w14:paraId="24B35487" w14:textId="756A4D58" w:rsidR="006419F9" w:rsidRPr="006419F9" w:rsidRDefault="006419F9" w:rsidP="006419F9">
      <w:pPr>
        <w:pStyle w:val="Heading2"/>
      </w:pPr>
      <w:r>
        <w:t>2021 Proposed Changes to CEPH MPH Competencies</w:t>
      </w:r>
    </w:p>
    <w:p w14:paraId="0EBE8A80" w14:textId="77777777" w:rsidR="006419F9" w:rsidRPr="007A0028" w:rsidRDefault="006419F9" w:rsidP="006419F9">
      <w:pPr>
        <w:pStyle w:val="Default"/>
        <w:spacing w:after="80"/>
        <w:rPr>
          <w:rFonts w:asciiTheme="minorHAnsi" w:hAnsiTheme="minorHAnsi" w:cstheme="minorHAnsi"/>
          <w:b/>
        </w:rPr>
      </w:pPr>
      <w:r w:rsidRPr="007A0028">
        <w:rPr>
          <w:rFonts w:asciiTheme="minorHAnsi" w:hAnsiTheme="minorHAnsi" w:cstheme="minorHAnsi"/>
          <w:b/>
          <w:bCs/>
        </w:rPr>
        <w:t xml:space="preserve">Evidence-based Approaches to Public Health </w:t>
      </w:r>
    </w:p>
    <w:p w14:paraId="3ED4009B" w14:textId="77777777" w:rsidR="006419F9" w:rsidRPr="006745CE" w:rsidRDefault="006419F9" w:rsidP="002E0ECA">
      <w:pPr>
        <w:pStyle w:val="Default"/>
        <w:numPr>
          <w:ilvl w:val="0"/>
          <w:numId w:val="1"/>
        </w:numPr>
        <w:spacing w:after="80"/>
        <w:rPr>
          <w:rFonts w:asciiTheme="minorHAnsi" w:hAnsiTheme="minorHAnsi" w:cstheme="minorHAnsi"/>
        </w:rPr>
      </w:pPr>
      <w:r w:rsidRPr="006745CE">
        <w:rPr>
          <w:rFonts w:asciiTheme="minorHAnsi" w:hAnsiTheme="minorHAnsi" w:cstheme="minorHAnsi"/>
          <w:bCs/>
        </w:rPr>
        <w:t xml:space="preserve">Apply epidemiological methods to the breadth of settings and situations in public health practice </w:t>
      </w:r>
    </w:p>
    <w:p w14:paraId="6628054F" w14:textId="77777777" w:rsidR="006419F9" w:rsidRPr="006745CE" w:rsidRDefault="006419F9" w:rsidP="002E0ECA">
      <w:pPr>
        <w:pStyle w:val="Default"/>
        <w:numPr>
          <w:ilvl w:val="0"/>
          <w:numId w:val="1"/>
        </w:numPr>
        <w:spacing w:after="80"/>
        <w:rPr>
          <w:rFonts w:asciiTheme="minorHAnsi" w:hAnsiTheme="minorHAnsi" w:cstheme="minorHAnsi"/>
        </w:rPr>
      </w:pPr>
      <w:r w:rsidRPr="006745CE">
        <w:rPr>
          <w:rFonts w:asciiTheme="minorHAnsi" w:hAnsiTheme="minorHAnsi" w:cstheme="minorHAnsi"/>
          <w:bCs/>
        </w:rPr>
        <w:t xml:space="preserve">Select quantitative and qualitative data collection methods appropriate for a given public </w:t>
      </w:r>
      <w:r w:rsidRPr="006745CE">
        <w:rPr>
          <w:rFonts w:asciiTheme="minorHAnsi" w:hAnsiTheme="minorHAnsi" w:cstheme="minorHAnsi"/>
        </w:rPr>
        <w:t xml:space="preserve"> </w:t>
      </w:r>
      <w:r w:rsidRPr="006745CE">
        <w:rPr>
          <w:rFonts w:asciiTheme="minorHAnsi" w:hAnsiTheme="minorHAnsi" w:cstheme="minorHAnsi"/>
          <w:bCs/>
        </w:rPr>
        <w:t>health context</w:t>
      </w:r>
    </w:p>
    <w:p w14:paraId="2860A116" w14:textId="77777777" w:rsidR="006419F9" w:rsidRDefault="006419F9" w:rsidP="002E0ECA">
      <w:pPr>
        <w:pStyle w:val="Default"/>
        <w:numPr>
          <w:ilvl w:val="0"/>
          <w:numId w:val="1"/>
        </w:numPr>
        <w:spacing w:after="80"/>
        <w:rPr>
          <w:rFonts w:asciiTheme="minorHAnsi" w:hAnsiTheme="minorHAnsi" w:cstheme="minorHAnsi"/>
        </w:rPr>
      </w:pPr>
      <w:r w:rsidRPr="006745CE">
        <w:rPr>
          <w:rFonts w:asciiTheme="minorHAnsi" w:hAnsiTheme="minorHAnsi" w:cstheme="minorHAnsi"/>
          <w:bCs/>
        </w:rPr>
        <w:t xml:space="preserve">Analyze quantitative and qualitative data using biostatistics, informatics, computer-based programming, and software, as appropriate </w:t>
      </w:r>
      <w:r w:rsidRPr="006745CE">
        <w:rPr>
          <w:rFonts w:asciiTheme="minorHAnsi" w:hAnsiTheme="minorHAnsi" w:cstheme="minorHAnsi"/>
        </w:rPr>
        <w:t xml:space="preserve"> </w:t>
      </w:r>
    </w:p>
    <w:p w14:paraId="7AFF4831" w14:textId="1E9CE193" w:rsidR="006419F9" w:rsidRPr="006419F9" w:rsidRDefault="006419F9" w:rsidP="002E0ECA">
      <w:pPr>
        <w:pStyle w:val="Default"/>
        <w:numPr>
          <w:ilvl w:val="0"/>
          <w:numId w:val="1"/>
        </w:numPr>
        <w:spacing w:after="80"/>
        <w:rPr>
          <w:rFonts w:asciiTheme="minorHAnsi" w:hAnsiTheme="minorHAnsi" w:cstheme="minorHAnsi"/>
        </w:rPr>
      </w:pPr>
      <w:r w:rsidRPr="006745CE">
        <w:rPr>
          <w:rFonts w:asciiTheme="minorHAnsi" w:hAnsiTheme="minorHAnsi" w:cstheme="minorHAnsi"/>
          <w:bCs/>
        </w:rPr>
        <w:t xml:space="preserve">Interpret results of data analysis for public health research, policy, or practice </w:t>
      </w:r>
      <w:r w:rsidRPr="006745CE">
        <w:rPr>
          <w:rFonts w:asciiTheme="minorHAnsi" w:hAnsiTheme="minorHAnsi" w:cstheme="minorHAnsi"/>
        </w:rPr>
        <w:t xml:space="preserve"> </w:t>
      </w:r>
    </w:p>
    <w:p w14:paraId="2E8178A9" w14:textId="77777777" w:rsidR="006419F9" w:rsidRPr="007A0028" w:rsidRDefault="006419F9" w:rsidP="006419F9">
      <w:pPr>
        <w:pStyle w:val="Default"/>
        <w:spacing w:after="80"/>
        <w:rPr>
          <w:rFonts w:asciiTheme="minorHAnsi" w:hAnsiTheme="minorHAnsi" w:cstheme="minorHAnsi"/>
          <w:b/>
        </w:rPr>
      </w:pPr>
      <w:r w:rsidRPr="007A0028">
        <w:rPr>
          <w:rFonts w:asciiTheme="minorHAnsi" w:hAnsiTheme="minorHAnsi" w:cstheme="minorHAnsi"/>
          <w:b/>
          <w:bCs/>
        </w:rPr>
        <w:t xml:space="preserve">Public Health &amp; Health Care Systems </w:t>
      </w:r>
      <w:r w:rsidRPr="007A0028">
        <w:rPr>
          <w:rFonts w:asciiTheme="minorHAnsi" w:hAnsiTheme="minorHAnsi" w:cstheme="minorHAnsi"/>
          <w:b/>
        </w:rPr>
        <w:t xml:space="preserve"> </w:t>
      </w:r>
    </w:p>
    <w:p w14:paraId="37FEC4C9" w14:textId="77777777" w:rsidR="006419F9" w:rsidRPr="006745CE" w:rsidRDefault="006419F9" w:rsidP="002E0ECA">
      <w:pPr>
        <w:pStyle w:val="Default"/>
        <w:numPr>
          <w:ilvl w:val="0"/>
          <w:numId w:val="1"/>
        </w:numPr>
        <w:spacing w:after="80"/>
        <w:rPr>
          <w:rFonts w:asciiTheme="minorHAnsi" w:hAnsiTheme="minorHAnsi" w:cstheme="minorHAnsi"/>
          <w:strike/>
        </w:rPr>
      </w:pPr>
      <w:r w:rsidRPr="006745CE">
        <w:rPr>
          <w:rFonts w:asciiTheme="minorHAnsi" w:hAnsiTheme="minorHAnsi" w:cstheme="minorHAnsi"/>
          <w:bCs/>
        </w:rPr>
        <w:t xml:space="preserve">Compare the organization, structure and function of health </w:t>
      </w:r>
      <w:r w:rsidRPr="006745CE">
        <w:rPr>
          <w:rFonts w:asciiTheme="minorHAnsi" w:hAnsiTheme="minorHAnsi" w:cstheme="minorHAnsi"/>
          <w:bCs/>
          <w:strike/>
          <w:color w:val="FF0000"/>
        </w:rPr>
        <w:t>care, public health, and regulatory</w:t>
      </w:r>
      <w:r w:rsidRPr="006745CE">
        <w:rPr>
          <w:rFonts w:asciiTheme="minorHAnsi" w:hAnsiTheme="minorHAnsi" w:cstheme="minorHAnsi"/>
          <w:bCs/>
          <w:color w:val="FF0000"/>
        </w:rPr>
        <w:t xml:space="preserve"> </w:t>
      </w:r>
      <w:r w:rsidRPr="006745CE">
        <w:rPr>
          <w:rFonts w:asciiTheme="minorHAnsi" w:hAnsiTheme="minorHAnsi" w:cstheme="minorHAnsi"/>
          <w:bCs/>
        </w:rPr>
        <w:t xml:space="preserve">systems across national and international settings </w:t>
      </w:r>
      <w:r w:rsidRPr="006745CE">
        <w:rPr>
          <w:rFonts w:asciiTheme="minorHAnsi" w:hAnsiTheme="minorHAnsi" w:cstheme="minorHAnsi"/>
        </w:rPr>
        <w:t xml:space="preserve"> </w:t>
      </w:r>
    </w:p>
    <w:p w14:paraId="229839A4" w14:textId="2ABD74AD" w:rsidR="006419F9" w:rsidRPr="006419F9" w:rsidRDefault="006419F9" w:rsidP="002E0ECA">
      <w:pPr>
        <w:pStyle w:val="Default"/>
        <w:numPr>
          <w:ilvl w:val="0"/>
          <w:numId w:val="1"/>
        </w:numPr>
        <w:spacing w:after="80"/>
        <w:rPr>
          <w:rFonts w:asciiTheme="minorHAnsi" w:hAnsiTheme="minorHAnsi" w:cstheme="minorHAnsi"/>
          <w:strike/>
        </w:rPr>
      </w:pPr>
      <w:r w:rsidRPr="006745CE">
        <w:rPr>
          <w:rFonts w:asciiTheme="minorHAnsi" w:hAnsiTheme="minorHAnsi" w:cstheme="minorHAnsi"/>
          <w:bCs/>
        </w:rPr>
        <w:t xml:space="preserve">Discuss the means by which structural bias, social inequities, and racism undermine health and create challenges to achieving health equity </w:t>
      </w:r>
      <w:r w:rsidRPr="006745CE">
        <w:rPr>
          <w:rFonts w:asciiTheme="minorHAnsi" w:hAnsiTheme="minorHAnsi" w:cstheme="minorHAnsi"/>
          <w:bCs/>
          <w:strike/>
          <w:color w:val="FF0000"/>
        </w:rPr>
        <w:t xml:space="preserve">at organizational, community and </w:t>
      </w:r>
      <w:r w:rsidRPr="006745CE">
        <w:rPr>
          <w:rFonts w:asciiTheme="minorHAnsi" w:hAnsiTheme="minorHAnsi" w:cstheme="minorHAnsi"/>
          <w:strike/>
        </w:rPr>
        <w:t xml:space="preserve"> </w:t>
      </w:r>
      <w:r w:rsidRPr="006745CE">
        <w:rPr>
          <w:rFonts w:asciiTheme="minorHAnsi" w:hAnsiTheme="minorHAnsi" w:cstheme="minorHAnsi"/>
          <w:bCs/>
          <w:strike/>
          <w:color w:val="FF0000"/>
        </w:rPr>
        <w:t xml:space="preserve">societal levels </w:t>
      </w:r>
      <w:r w:rsidRPr="006745CE">
        <w:rPr>
          <w:rFonts w:asciiTheme="minorHAnsi" w:hAnsiTheme="minorHAnsi" w:cstheme="minorHAnsi"/>
          <w:strike/>
        </w:rPr>
        <w:t xml:space="preserve"> </w:t>
      </w:r>
    </w:p>
    <w:p w14:paraId="44E8148E" w14:textId="77777777" w:rsidR="006419F9" w:rsidRPr="007A0028" w:rsidRDefault="006419F9" w:rsidP="006419F9">
      <w:pPr>
        <w:pStyle w:val="Default"/>
        <w:spacing w:after="80"/>
        <w:rPr>
          <w:rFonts w:asciiTheme="minorHAnsi" w:hAnsiTheme="minorHAnsi" w:cstheme="minorHAnsi"/>
          <w:b/>
        </w:rPr>
      </w:pPr>
      <w:r w:rsidRPr="007A0028">
        <w:rPr>
          <w:rFonts w:asciiTheme="minorHAnsi" w:hAnsiTheme="minorHAnsi" w:cstheme="minorHAnsi"/>
          <w:b/>
          <w:bCs/>
        </w:rPr>
        <w:t xml:space="preserve">Planning &amp; Management to Promote Health </w:t>
      </w:r>
    </w:p>
    <w:p w14:paraId="16696C79" w14:textId="77777777" w:rsidR="006419F9" w:rsidRDefault="006419F9" w:rsidP="002E0ECA">
      <w:pPr>
        <w:pStyle w:val="Default"/>
        <w:numPr>
          <w:ilvl w:val="0"/>
          <w:numId w:val="1"/>
        </w:numPr>
        <w:spacing w:after="80"/>
        <w:rPr>
          <w:rFonts w:asciiTheme="minorHAnsi" w:hAnsiTheme="minorHAnsi" w:cstheme="minorHAnsi"/>
        </w:rPr>
      </w:pPr>
      <w:r w:rsidRPr="00896593">
        <w:rPr>
          <w:rFonts w:asciiTheme="minorHAnsi" w:hAnsiTheme="minorHAnsi" w:cstheme="minorHAnsi"/>
          <w:bCs/>
        </w:rPr>
        <w:t xml:space="preserve">Assess population needs, assets, and capacities that affect communities’ health </w:t>
      </w:r>
      <w:r w:rsidRPr="00896593">
        <w:rPr>
          <w:rFonts w:asciiTheme="minorHAnsi" w:hAnsiTheme="minorHAnsi" w:cstheme="minorHAnsi"/>
        </w:rPr>
        <w:t xml:space="preserve"> </w:t>
      </w:r>
    </w:p>
    <w:p w14:paraId="65730C1C" w14:textId="77777777" w:rsidR="006419F9" w:rsidRDefault="006419F9" w:rsidP="002E0ECA">
      <w:pPr>
        <w:pStyle w:val="Default"/>
        <w:numPr>
          <w:ilvl w:val="0"/>
          <w:numId w:val="1"/>
        </w:numPr>
        <w:spacing w:after="80"/>
        <w:rPr>
          <w:rFonts w:asciiTheme="minorHAnsi" w:hAnsiTheme="minorHAnsi" w:cstheme="minorHAnsi"/>
        </w:rPr>
      </w:pPr>
      <w:r w:rsidRPr="00896593">
        <w:rPr>
          <w:rFonts w:asciiTheme="minorHAnsi" w:hAnsiTheme="minorHAnsi" w:cstheme="minorHAnsi"/>
          <w:bCs/>
        </w:rPr>
        <w:t>Apply awareness of cultural values and practices to the design</w:t>
      </w:r>
      <w:r w:rsidRPr="00896593">
        <w:rPr>
          <w:rFonts w:asciiTheme="minorHAnsi" w:hAnsiTheme="minorHAnsi" w:cstheme="minorHAnsi"/>
          <w:bCs/>
          <w:color w:val="2D96D2"/>
        </w:rPr>
        <w:t xml:space="preserve">, </w:t>
      </w:r>
      <w:r w:rsidRPr="00896593">
        <w:rPr>
          <w:rFonts w:asciiTheme="minorHAnsi" w:hAnsiTheme="minorHAnsi" w:cstheme="minorHAnsi"/>
          <w:bCs/>
          <w:color w:val="FF0000"/>
        </w:rPr>
        <w:t xml:space="preserve">or </w:t>
      </w:r>
      <w:r w:rsidRPr="00896593">
        <w:rPr>
          <w:rFonts w:asciiTheme="minorHAnsi" w:hAnsiTheme="minorHAnsi" w:cstheme="minorHAnsi"/>
          <w:bCs/>
        </w:rPr>
        <w:t>implementation</w:t>
      </w:r>
      <w:r w:rsidRPr="00896593">
        <w:rPr>
          <w:rFonts w:asciiTheme="minorHAnsi" w:hAnsiTheme="minorHAnsi" w:cstheme="minorHAnsi"/>
          <w:bCs/>
          <w:color w:val="2D96D2"/>
        </w:rPr>
        <w:t xml:space="preserve">, or </w:t>
      </w:r>
      <w:r w:rsidRPr="00896593">
        <w:rPr>
          <w:rFonts w:asciiTheme="minorHAnsi" w:hAnsiTheme="minorHAnsi" w:cstheme="minorHAnsi"/>
        </w:rPr>
        <w:t xml:space="preserve"> </w:t>
      </w:r>
      <w:r w:rsidRPr="00896593">
        <w:rPr>
          <w:rFonts w:asciiTheme="minorHAnsi" w:hAnsiTheme="minorHAnsi" w:cstheme="minorHAnsi"/>
          <w:bCs/>
          <w:color w:val="2D96D2"/>
        </w:rPr>
        <w:t xml:space="preserve">critique </w:t>
      </w:r>
      <w:r w:rsidRPr="00896593">
        <w:rPr>
          <w:rFonts w:asciiTheme="minorHAnsi" w:hAnsiTheme="minorHAnsi" w:cstheme="minorHAnsi"/>
          <w:bCs/>
        </w:rPr>
        <w:t xml:space="preserve">of public health policies or programs </w:t>
      </w:r>
      <w:r w:rsidRPr="00896593">
        <w:rPr>
          <w:rFonts w:asciiTheme="minorHAnsi" w:hAnsiTheme="minorHAnsi" w:cstheme="minorHAnsi"/>
        </w:rPr>
        <w:t xml:space="preserve"> </w:t>
      </w:r>
    </w:p>
    <w:p w14:paraId="09A48A2F" w14:textId="77777777" w:rsidR="006419F9" w:rsidRDefault="006419F9" w:rsidP="002E0ECA">
      <w:pPr>
        <w:pStyle w:val="Default"/>
        <w:numPr>
          <w:ilvl w:val="0"/>
          <w:numId w:val="1"/>
        </w:numPr>
        <w:spacing w:after="80"/>
        <w:rPr>
          <w:rFonts w:asciiTheme="minorHAnsi" w:hAnsiTheme="minorHAnsi" w:cstheme="minorHAnsi"/>
        </w:rPr>
      </w:pPr>
      <w:r w:rsidRPr="00896593">
        <w:rPr>
          <w:rFonts w:asciiTheme="minorHAnsi" w:hAnsiTheme="minorHAnsi" w:cstheme="minorHAnsi"/>
          <w:bCs/>
        </w:rPr>
        <w:t xml:space="preserve">Design a population-based policy, program, project, or intervention </w:t>
      </w:r>
      <w:r w:rsidRPr="00896593">
        <w:rPr>
          <w:rFonts w:asciiTheme="minorHAnsi" w:hAnsiTheme="minorHAnsi" w:cstheme="minorHAnsi"/>
        </w:rPr>
        <w:t xml:space="preserve"> </w:t>
      </w:r>
    </w:p>
    <w:p w14:paraId="0855D1CB" w14:textId="77777777" w:rsidR="006419F9" w:rsidRDefault="006419F9" w:rsidP="002E0ECA">
      <w:pPr>
        <w:pStyle w:val="Default"/>
        <w:numPr>
          <w:ilvl w:val="0"/>
          <w:numId w:val="1"/>
        </w:numPr>
        <w:spacing w:after="80"/>
        <w:rPr>
          <w:rFonts w:asciiTheme="minorHAnsi" w:hAnsiTheme="minorHAnsi" w:cstheme="minorHAnsi"/>
        </w:rPr>
      </w:pPr>
      <w:r w:rsidRPr="00896593">
        <w:rPr>
          <w:rFonts w:asciiTheme="minorHAnsi" w:hAnsiTheme="minorHAnsi" w:cstheme="minorHAnsi"/>
          <w:bCs/>
        </w:rPr>
        <w:t>Explain basic principles and tools of budget and resource management</w:t>
      </w:r>
      <w:r w:rsidRPr="00896593">
        <w:rPr>
          <w:rFonts w:asciiTheme="minorHAnsi" w:hAnsiTheme="minorHAnsi" w:cstheme="minorHAnsi"/>
          <w:bCs/>
          <w:color w:val="2D96D2"/>
        </w:rPr>
        <w:t xml:space="preserve">, specifically after funding for a project is secured </w:t>
      </w:r>
      <w:r w:rsidRPr="00896593">
        <w:rPr>
          <w:rFonts w:asciiTheme="minorHAnsi" w:hAnsiTheme="minorHAnsi" w:cstheme="minorHAnsi"/>
        </w:rPr>
        <w:t xml:space="preserve"> </w:t>
      </w:r>
    </w:p>
    <w:p w14:paraId="360D781F" w14:textId="0E9B6BB4" w:rsidR="006419F9" w:rsidRPr="006419F9" w:rsidRDefault="006419F9" w:rsidP="002E0ECA">
      <w:pPr>
        <w:pStyle w:val="Default"/>
        <w:numPr>
          <w:ilvl w:val="0"/>
          <w:numId w:val="1"/>
        </w:numPr>
        <w:spacing w:after="80"/>
        <w:rPr>
          <w:rFonts w:asciiTheme="minorHAnsi" w:hAnsiTheme="minorHAnsi" w:cstheme="minorHAnsi"/>
        </w:rPr>
      </w:pPr>
      <w:r w:rsidRPr="00896593">
        <w:rPr>
          <w:rFonts w:asciiTheme="minorHAnsi" w:hAnsiTheme="minorHAnsi" w:cstheme="minorHAnsi"/>
          <w:bCs/>
        </w:rPr>
        <w:t xml:space="preserve">Select methods to evaluate public health programs </w:t>
      </w:r>
      <w:r w:rsidRPr="00896593">
        <w:rPr>
          <w:rFonts w:asciiTheme="minorHAnsi" w:hAnsiTheme="minorHAnsi" w:cstheme="minorHAnsi"/>
        </w:rPr>
        <w:t xml:space="preserve"> </w:t>
      </w:r>
    </w:p>
    <w:p w14:paraId="3DC60E69" w14:textId="77777777" w:rsidR="006419F9" w:rsidRPr="007A0028" w:rsidRDefault="006419F9" w:rsidP="006419F9">
      <w:pPr>
        <w:pStyle w:val="Default"/>
        <w:spacing w:after="80"/>
        <w:rPr>
          <w:rFonts w:asciiTheme="minorHAnsi" w:hAnsiTheme="minorHAnsi" w:cstheme="minorHAnsi"/>
          <w:b/>
        </w:rPr>
      </w:pPr>
      <w:r w:rsidRPr="007A0028">
        <w:rPr>
          <w:rFonts w:asciiTheme="minorHAnsi" w:hAnsiTheme="minorHAnsi" w:cstheme="minorHAnsi"/>
          <w:b/>
          <w:bCs/>
        </w:rPr>
        <w:t xml:space="preserve">Policy in Public Health  </w:t>
      </w:r>
    </w:p>
    <w:p w14:paraId="7223A11E" w14:textId="77777777" w:rsidR="006419F9" w:rsidRPr="00896593" w:rsidRDefault="006419F9" w:rsidP="002E0ECA">
      <w:pPr>
        <w:pStyle w:val="Default"/>
        <w:numPr>
          <w:ilvl w:val="0"/>
          <w:numId w:val="1"/>
        </w:numPr>
        <w:spacing w:after="80"/>
        <w:rPr>
          <w:rFonts w:asciiTheme="minorHAnsi" w:hAnsiTheme="minorHAnsi" w:cstheme="minorHAnsi"/>
          <w:i/>
          <w:color w:val="7030A0"/>
        </w:rPr>
      </w:pPr>
      <w:r w:rsidRPr="00896593">
        <w:rPr>
          <w:rFonts w:asciiTheme="minorHAnsi" w:hAnsiTheme="minorHAnsi" w:cstheme="minorHAnsi"/>
          <w:bCs/>
        </w:rPr>
        <w:t xml:space="preserve">Discuss </w:t>
      </w:r>
      <w:r w:rsidRPr="00896593">
        <w:rPr>
          <w:rFonts w:asciiTheme="minorHAnsi" w:hAnsiTheme="minorHAnsi" w:cstheme="minorHAnsi"/>
          <w:bCs/>
          <w:strike/>
          <w:color w:val="FF0000"/>
        </w:rPr>
        <w:t xml:space="preserve">multiple dimensions of </w:t>
      </w:r>
      <w:r w:rsidRPr="00896593">
        <w:rPr>
          <w:rFonts w:asciiTheme="minorHAnsi" w:hAnsiTheme="minorHAnsi" w:cstheme="minorHAnsi"/>
          <w:bCs/>
        </w:rPr>
        <w:t>the policy-making process</w:t>
      </w:r>
      <w:r w:rsidRPr="00896593">
        <w:rPr>
          <w:rFonts w:asciiTheme="minorHAnsi" w:hAnsiTheme="minorHAnsi" w:cstheme="minorHAnsi"/>
          <w:bCs/>
          <w:strike/>
          <w:color w:val="FF0000"/>
        </w:rPr>
        <w:t xml:space="preserve">, including the roles of ethics </w:t>
      </w:r>
      <w:r w:rsidRPr="00896593">
        <w:rPr>
          <w:rFonts w:asciiTheme="minorHAnsi" w:hAnsiTheme="minorHAnsi" w:cstheme="minorHAnsi"/>
          <w:strike/>
        </w:rPr>
        <w:t xml:space="preserve"> </w:t>
      </w:r>
      <w:r w:rsidRPr="00896593">
        <w:rPr>
          <w:rFonts w:asciiTheme="minorHAnsi" w:hAnsiTheme="minorHAnsi" w:cstheme="minorHAnsi"/>
          <w:bCs/>
          <w:strike/>
          <w:color w:val="FF0000"/>
        </w:rPr>
        <w:t xml:space="preserve">and evidence </w:t>
      </w:r>
      <w:r w:rsidRPr="00896593">
        <w:rPr>
          <w:rFonts w:asciiTheme="minorHAnsi" w:hAnsiTheme="minorHAnsi" w:cstheme="minorHAnsi"/>
          <w:strike/>
        </w:rPr>
        <w:t xml:space="preserve"> </w:t>
      </w:r>
    </w:p>
    <w:p w14:paraId="5BE8E6F8" w14:textId="77777777" w:rsidR="006419F9" w:rsidRPr="00896593" w:rsidRDefault="006419F9" w:rsidP="002E0ECA">
      <w:pPr>
        <w:pStyle w:val="Default"/>
        <w:numPr>
          <w:ilvl w:val="0"/>
          <w:numId w:val="1"/>
        </w:numPr>
        <w:spacing w:after="80"/>
        <w:rPr>
          <w:rFonts w:asciiTheme="minorHAnsi" w:hAnsiTheme="minorHAnsi" w:cstheme="minorHAnsi"/>
          <w:i/>
        </w:rPr>
      </w:pPr>
      <w:r w:rsidRPr="00896593">
        <w:rPr>
          <w:rFonts w:asciiTheme="minorHAnsi" w:hAnsiTheme="minorHAnsi" w:cstheme="minorHAnsi"/>
          <w:bCs/>
        </w:rPr>
        <w:t xml:space="preserve"> Propose strategies to identify stakeholders and build coalitions and partnerships for influencing public health outcomes  </w:t>
      </w:r>
      <w:r w:rsidRPr="00896593">
        <w:rPr>
          <w:rFonts w:asciiTheme="minorHAnsi" w:hAnsiTheme="minorHAnsi" w:cstheme="minorHAnsi"/>
          <w:bCs/>
          <w:i/>
          <w:color w:val="7030A0"/>
        </w:rPr>
        <w:t>NOTE:</w:t>
      </w:r>
      <w:r w:rsidRPr="00896593">
        <w:rPr>
          <w:rFonts w:asciiTheme="minorHAnsi" w:hAnsiTheme="minorHAnsi" w:cstheme="minorHAnsi"/>
          <w:i/>
          <w:color w:val="7030A0"/>
        </w:rPr>
        <w:t xml:space="preserve"> This competency refers to technical aspects of how public policies are created and adopted, including legislative and/or regulatory roles and processes, ethics in public policy making, and the role of evidence in creating policy  </w:t>
      </w:r>
    </w:p>
    <w:p w14:paraId="10F1A7AA" w14:textId="77777777" w:rsidR="006419F9" w:rsidRDefault="006419F9" w:rsidP="002E0ECA">
      <w:pPr>
        <w:pStyle w:val="Default"/>
        <w:numPr>
          <w:ilvl w:val="0"/>
          <w:numId w:val="1"/>
        </w:numPr>
        <w:spacing w:after="80"/>
        <w:rPr>
          <w:rFonts w:asciiTheme="minorHAnsi" w:hAnsiTheme="minorHAnsi" w:cstheme="minorHAnsi"/>
          <w:i/>
        </w:rPr>
      </w:pPr>
      <w:r w:rsidRPr="00896593">
        <w:rPr>
          <w:rFonts w:asciiTheme="minorHAnsi" w:hAnsiTheme="minorHAnsi" w:cstheme="minorHAnsi"/>
          <w:bCs/>
        </w:rPr>
        <w:t>Advocate for political, social, or economic policies and programs that will improve health in diverse populations</w:t>
      </w:r>
      <w:r w:rsidRPr="00896593">
        <w:rPr>
          <w:rFonts w:asciiTheme="minorHAnsi" w:hAnsiTheme="minorHAnsi" w:cstheme="minorHAnsi"/>
          <w:bCs/>
          <w:color w:val="2D96D2"/>
        </w:rPr>
        <w:t xml:space="preserve"> </w:t>
      </w:r>
      <w:r w:rsidRPr="00896593">
        <w:rPr>
          <w:rFonts w:asciiTheme="minorHAnsi" w:hAnsiTheme="minorHAnsi" w:cstheme="minorHAnsi"/>
          <w:bCs/>
          <w:i/>
          <w:color w:val="7030A0"/>
        </w:rPr>
        <w:t xml:space="preserve">NOTE: </w:t>
      </w:r>
      <w:r w:rsidRPr="00896593">
        <w:rPr>
          <w:rFonts w:asciiTheme="minorHAnsi" w:hAnsiTheme="minorHAnsi" w:cstheme="minorHAnsi"/>
          <w:i/>
          <w:color w:val="7030A0"/>
        </w:rPr>
        <w:t xml:space="preserve">This competency refers to the ability to influence policy and/or decision making, such as through stakeholder mobilization, educating policy makers, etc. Ability to argue in support of (or in opposition to) a position, as in a standard debate, is not sufficient. Students must produce a product that would be part of an advocacy campaign or effort (e.g., legislative testimony, fact sheets, advocacy strategy outline, </w:t>
      </w:r>
      <w:proofErr w:type="spellStart"/>
      <w:r w:rsidRPr="00896593">
        <w:rPr>
          <w:rFonts w:asciiTheme="minorHAnsi" w:hAnsiTheme="minorHAnsi" w:cstheme="minorHAnsi"/>
          <w:i/>
          <w:color w:val="7030A0"/>
        </w:rPr>
        <w:t>etc</w:t>
      </w:r>
      <w:proofErr w:type="spellEnd"/>
      <w:r w:rsidRPr="00896593">
        <w:rPr>
          <w:rFonts w:asciiTheme="minorHAnsi" w:hAnsiTheme="minorHAnsi" w:cstheme="minorHAnsi"/>
          <w:i/>
          <w:color w:val="7030A0"/>
        </w:rPr>
        <w:t xml:space="preserve">). </w:t>
      </w:r>
    </w:p>
    <w:p w14:paraId="745288D1" w14:textId="1B95EE83" w:rsidR="006419F9" w:rsidRPr="006419F9" w:rsidRDefault="006419F9" w:rsidP="002E0ECA">
      <w:pPr>
        <w:pStyle w:val="Default"/>
        <w:numPr>
          <w:ilvl w:val="0"/>
          <w:numId w:val="1"/>
        </w:numPr>
        <w:spacing w:after="80"/>
        <w:rPr>
          <w:rFonts w:asciiTheme="minorHAnsi" w:hAnsiTheme="minorHAnsi" w:cstheme="minorHAnsi"/>
          <w:i/>
        </w:rPr>
      </w:pPr>
      <w:r w:rsidRPr="00896593">
        <w:rPr>
          <w:rFonts w:asciiTheme="minorHAnsi" w:hAnsiTheme="minorHAnsi" w:cstheme="minorHAnsi"/>
          <w:bCs/>
        </w:rPr>
        <w:t xml:space="preserve">Evaluate policies for their impact on public health and health equity </w:t>
      </w:r>
      <w:r w:rsidRPr="00896593">
        <w:rPr>
          <w:rFonts w:asciiTheme="minorHAnsi" w:hAnsiTheme="minorHAnsi" w:cstheme="minorHAnsi"/>
        </w:rPr>
        <w:t xml:space="preserve"> </w:t>
      </w:r>
    </w:p>
    <w:p w14:paraId="1D57A813" w14:textId="77777777" w:rsidR="006419F9" w:rsidRPr="007A0028" w:rsidRDefault="006419F9" w:rsidP="006419F9">
      <w:pPr>
        <w:pStyle w:val="Default"/>
        <w:spacing w:after="80"/>
        <w:rPr>
          <w:rFonts w:asciiTheme="minorHAnsi" w:hAnsiTheme="minorHAnsi" w:cstheme="minorHAnsi"/>
          <w:b/>
        </w:rPr>
      </w:pPr>
      <w:r w:rsidRPr="007A0028">
        <w:rPr>
          <w:rFonts w:asciiTheme="minorHAnsi" w:hAnsiTheme="minorHAnsi" w:cstheme="minorHAnsi"/>
          <w:b/>
          <w:bCs/>
        </w:rPr>
        <w:t xml:space="preserve">Leadership  </w:t>
      </w:r>
    </w:p>
    <w:p w14:paraId="46D794FA" w14:textId="77777777" w:rsidR="006419F9" w:rsidRPr="00896593" w:rsidRDefault="006419F9" w:rsidP="002E0ECA">
      <w:pPr>
        <w:pStyle w:val="Default"/>
        <w:numPr>
          <w:ilvl w:val="0"/>
          <w:numId w:val="1"/>
        </w:numPr>
        <w:spacing w:after="80"/>
        <w:rPr>
          <w:rFonts w:asciiTheme="minorHAnsi" w:hAnsiTheme="minorHAnsi" w:cstheme="minorHAnsi"/>
        </w:rPr>
      </w:pPr>
      <w:r w:rsidRPr="00110D01">
        <w:rPr>
          <w:rFonts w:asciiTheme="minorHAnsi" w:hAnsiTheme="minorHAnsi" w:cstheme="minorHAnsi"/>
          <w:bCs/>
        </w:rPr>
        <w:lastRenderedPageBreak/>
        <w:t xml:space="preserve">Apply </w:t>
      </w:r>
      <w:r w:rsidRPr="00110D01">
        <w:rPr>
          <w:rFonts w:asciiTheme="minorHAnsi" w:hAnsiTheme="minorHAnsi" w:cstheme="minorHAnsi"/>
          <w:bCs/>
          <w:color w:val="2D96D2"/>
        </w:rPr>
        <w:t xml:space="preserve">leadership and/or management </w:t>
      </w:r>
      <w:r w:rsidRPr="00110D01">
        <w:rPr>
          <w:rFonts w:asciiTheme="minorHAnsi" w:hAnsiTheme="minorHAnsi" w:cstheme="minorHAnsi"/>
          <w:bCs/>
        </w:rPr>
        <w:t xml:space="preserve">principles </w:t>
      </w:r>
      <w:r w:rsidRPr="00110D01">
        <w:rPr>
          <w:rFonts w:asciiTheme="minorHAnsi" w:hAnsiTheme="minorHAnsi" w:cstheme="minorHAnsi"/>
          <w:bCs/>
          <w:color w:val="2D96D2"/>
        </w:rPr>
        <w:t xml:space="preserve">to address a relevant issue; </w:t>
      </w:r>
      <w:r w:rsidRPr="003805AB">
        <w:rPr>
          <w:rFonts w:asciiTheme="minorHAnsi" w:hAnsiTheme="minorHAnsi" w:cstheme="minorHAnsi"/>
          <w:bCs/>
          <w:strike/>
          <w:color w:val="FF0000"/>
        </w:rPr>
        <w:t xml:space="preserve">of leadership, </w:t>
      </w:r>
      <w:r w:rsidRPr="003805AB">
        <w:rPr>
          <w:rFonts w:asciiTheme="minorHAnsi" w:hAnsiTheme="minorHAnsi" w:cstheme="minorHAnsi"/>
          <w:strike/>
        </w:rPr>
        <w:t xml:space="preserve"> </w:t>
      </w:r>
      <w:r w:rsidRPr="003805AB">
        <w:rPr>
          <w:rFonts w:asciiTheme="minorHAnsi" w:hAnsiTheme="minorHAnsi" w:cstheme="minorHAnsi"/>
          <w:bCs/>
          <w:strike/>
          <w:color w:val="FF0000"/>
        </w:rPr>
        <w:t>governance, and management, which include</w:t>
      </w:r>
      <w:r>
        <w:rPr>
          <w:rFonts w:asciiTheme="minorHAnsi" w:hAnsiTheme="minorHAnsi" w:cstheme="minorHAnsi"/>
          <w:bCs/>
          <w:color w:val="FF0000"/>
        </w:rPr>
        <w:t xml:space="preserve"> </w:t>
      </w:r>
      <w:r w:rsidRPr="00110D01">
        <w:rPr>
          <w:rFonts w:asciiTheme="minorHAnsi" w:hAnsiTheme="minorHAnsi" w:cstheme="minorHAnsi"/>
          <w:bCs/>
          <w:color w:val="2D96D2"/>
        </w:rPr>
        <w:t xml:space="preserve">such principles may include </w:t>
      </w:r>
      <w:r w:rsidRPr="00110D01">
        <w:rPr>
          <w:rFonts w:asciiTheme="minorHAnsi" w:hAnsiTheme="minorHAnsi" w:cstheme="minorHAnsi"/>
          <w:bCs/>
        </w:rPr>
        <w:t xml:space="preserve">creating a vision, empowering others, fostering collaboration, and guiding decision making </w:t>
      </w:r>
    </w:p>
    <w:p w14:paraId="2935F929" w14:textId="21EA5290" w:rsidR="006419F9" w:rsidRPr="006419F9" w:rsidRDefault="006419F9" w:rsidP="002E0ECA">
      <w:pPr>
        <w:pStyle w:val="Default"/>
        <w:numPr>
          <w:ilvl w:val="0"/>
          <w:numId w:val="1"/>
        </w:numPr>
        <w:spacing w:after="80"/>
        <w:rPr>
          <w:rFonts w:asciiTheme="minorHAnsi" w:hAnsiTheme="minorHAnsi" w:cstheme="minorHAnsi"/>
        </w:rPr>
      </w:pPr>
      <w:r w:rsidRPr="00896593">
        <w:rPr>
          <w:rFonts w:asciiTheme="minorHAnsi" w:hAnsiTheme="minorHAnsi" w:cstheme="minorHAnsi"/>
          <w:bCs/>
        </w:rPr>
        <w:t>Apply negotiation and mediation skills to address organizational or community challenges</w:t>
      </w:r>
      <w:r w:rsidRPr="00896593">
        <w:rPr>
          <w:rFonts w:asciiTheme="minorHAnsi" w:hAnsiTheme="minorHAnsi" w:cstheme="minorHAnsi"/>
          <w:bCs/>
          <w:color w:val="FF0000"/>
        </w:rPr>
        <w:t xml:space="preserve"> </w:t>
      </w:r>
      <w:r w:rsidRPr="00896593">
        <w:rPr>
          <w:rFonts w:asciiTheme="minorHAnsi" w:hAnsiTheme="minorHAnsi" w:cstheme="minorHAnsi"/>
          <w:i/>
          <w:color w:val="7030A0"/>
        </w:rPr>
        <w:t>NO</w:t>
      </w:r>
      <w:r w:rsidRPr="00896593">
        <w:rPr>
          <w:rFonts w:cstheme="minorHAnsi"/>
          <w:i/>
          <w:color w:val="7030A0"/>
        </w:rPr>
        <w:t>T</w:t>
      </w:r>
      <w:r w:rsidRPr="00896593">
        <w:rPr>
          <w:rFonts w:asciiTheme="minorHAnsi" w:hAnsiTheme="minorHAnsi" w:cstheme="minorHAnsi"/>
          <w:i/>
          <w:color w:val="7030A0"/>
        </w:rPr>
        <w:t>E:  Negotiation and mediation in this competency, refers to the set of skills needed when a common solution is required among parties with conflicting interests and/or different desired outcomes. Such skills extend beyond the level of negotiation required in a successful intra-group process; effective communication within a work group or team is more closely related to competency</w:t>
      </w:r>
      <w:r w:rsidRPr="00896593">
        <w:rPr>
          <w:rFonts w:asciiTheme="minorHAnsi" w:hAnsiTheme="minorHAnsi" w:cstheme="minorHAnsi"/>
          <w:color w:val="7030A0"/>
        </w:rPr>
        <w:t xml:space="preserve"> </w:t>
      </w:r>
    </w:p>
    <w:p w14:paraId="16A46B1F" w14:textId="77777777" w:rsidR="006419F9" w:rsidRPr="006745CE" w:rsidRDefault="006419F9" w:rsidP="006419F9">
      <w:pPr>
        <w:pStyle w:val="Default"/>
        <w:spacing w:after="80"/>
        <w:rPr>
          <w:rFonts w:asciiTheme="minorHAnsi" w:hAnsiTheme="minorHAnsi" w:cstheme="minorHAnsi"/>
          <w:b/>
        </w:rPr>
      </w:pPr>
      <w:r w:rsidRPr="006745CE">
        <w:rPr>
          <w:rFonts w:asciiTheme="minorHAnsi" w:hAnsiTheme="minorHAnsi" w:cstheme="minorHAnsi"/>
          <w:b/>
          <w:bCs/>
        </w:rPr>
        <w:t xml:space="preserve">Communication </w:t>
      </w:r>
      <w:r w:rsidRPr="006745CE">
        <w:rPr>
          <w:rFonts w:asciiTheme="minorHAnsi" w:hAnsiTheme="minorHAnsi" w:cstheme="minorHAnsi"/>
          <w:b/>
        </w:rPr>
        <w:t xml:space="preserve"> </w:t>
      </w:r>
    </w:p>
    <w:p w14:paraId="3CAE33D7" w14:textId="77777777" w:rsidR="006419F9" w:rsidRDefault="006419F9" w:rsidP="002E0ECA">
      <w:pPr>
        <w:pStyle w:val="Default"/>
        <w:numPr>
          <w:ilvl w:val="0"/>
          <w:numId w:val="1"/>
        </w:numPr>
        <w:spacing w:after="80"/>
        <w:rPr>
          <w:rFonts w:asciiTheme="minorHAnsi" w:hAnsiTheme="minorHAnsi" w:cstheme="minorHAnsi"/>
        </w:rPr>
      </w:pPr>
      <w:r w:rsidRPr="00110D01">
        <w:rPr>
          <w:rFonts w:asciiTheme="minorHAnsi" w:hAnsiTheme="minorHAnsi" w:cstheme="minorHAnsi"/>
          <w:bCs/>
        </w:rPr>
        <w:t xml:space="preserve">Select communication strategies for different audiences and sectors </w:t>
      </w:r>
      <w:r w:rsidRPr="00110D01">
        <w:rPr>
          <w:rFonts w:asciiTheme="minorHAnsi" w:hAnsiTheme="minorHAnsi" w:cstheme="minorHAnsi"/>
        </w:rPr>
        <w:t xml:space="preserve"> </w:t>
      </w:r>
    </w:p>
    <w:p w14:paraId="0207A610" w14:textId="77777777" w:rsidR="006419F9" w:rsidRDefault="006419F9" w:rsidP="002E0ECA">
      <w:pPr>
        <w:pStyle w:val="Default"/>
        <w:numPr>
          <w:ilvl w:val="0"/>
          <w:numId w:val="1"/>
        </w:numPr>
        <w:spacing w:after="80"/>
        <w:rPr>
          <w:rFonts w:asciiTheme="minorHAnsi" w:hAnsiTheme="minorHAnsi" w:cstheme="minorHAnsi"/>
        </w:rPr>
      </w:pPr>
      <w:r w:rsidRPr="00896593">
        <w:rPr>
          <w:rFonts w:asciiTheme="minorHAnsi" w:hAnsiTheme="minorHAnsi" w:cstheme="minorHAnsi"/>
          <w:bCs/>
        </w:rPr>
        <w:t xml:space="preserve"> Communicate audience-appropriate </w:t>
      </w:r>
      <w:r w:rsidRPr="00896593">
        <w:rPr>
          <w:rFonts w:asciiTheme="minorHAnsi" w:hAnsiTheme="minorHAnsi" w:cstheme="minorHAnsi"/>
          <w:bCs/>
          <w:color w:val="2D96D2"/>
        </w:rPr>
        <w:t xml:space="preserve">(i.e., non-academic, non-peer audience) </w:t>
      </w:r>
      <w:r w:rsidRPr="00896593">
        <w:rPr>
          <w:rFonts w:asciiTheme="minorHAnsi" w:hAnsiTheme="minorHAnsi" w:cstheme="minorHAnsi"/>
          <w:bCs/>
        </w:rPr>
        <w:t xml:space="preserve">public health content, both in writing and through oral presentation </w:t>
      </w:r>
    </w:p>
    <w:p w14:paraId="787132E3" w14:textId="3AFD27B3" w:rsidR="006419F9" w:rsidRPr="006419F9" w:rsidRDefault="006419F9" w:rsidP="002E0ECA">
      <w:pPr>
        <w:pStyle w:val="Default"/>
        <w:numPr>
          <w:ilvl w:val="0"/>
          <w:numId w:val="1"/>
        </w:numPr>
        <w:spacing w:after="80"/>
        <w:rPr>
          <w:rFonts w:asciiTheme="minorHAnsi" w:hAnsiTheme="minorHAnsi" w:cstheme="minorHAnsi"/>
        </w:rPr>
      </w:pPr>
      <w:r w:rsidRPr="00896593">
        <w:rPr>
          <w:rFonts w:asciiTheme="minorHAnsi" w:hAnsiTheme="minorHAnsi" w:cstheme="minorHAnsi"/>
          <w:bCs/>
        </w:rPr>
        <w:t xml:space="preserve">Describe the importance of cultural competence in communicating public health content </w:t>
      </w:r>
    </w:p>
    <w:p w14:paraId="29BA1C03" w14:textId="77777777" w:rsidR="006419F9" w:rsidRPr="006745CE" w:rsidRDefault="006419F9" w:rsidP="006419F9">
      <w:pPr>
        <w:pStyle w:val="Default"/>
        <w:spacing w:after="80"/>
        <w:rPr>
          <w:rFonts w:asciiTheme="minorHAnsi" w:hAnsiTheme="minorHAnsi" w:cstheme="minorHAnsi"/>
          <w:b/>
        </w:rPr>
      </w:pPr>
      <w:r w:rsidRPr="006745CE">
        <w:rPr>
          <w:rFonts w:asciiTheme="minorHAnsi" w:hAnsiTheme="minorHAnsi" w:cstheme="minorHAnsi"/>
          <w:b/>
          <w:bCs/>
        </w:rPr>
        <w:t xml:space="preserve">Interprofessional </w:t>
      </w:r>
      <w:r w:rsidRPr="006745CE">
        <w:rPr>
          <w:rFonts w:asciiTheme="minorHAnsi" w:hAnsiTheme="minorHAnsi" w:cstheme="minorHAnsi"/>
          <w:b/>
          <w:bCs/>
          <w:color w:val="2D96D2"/>
        </w:rPr>
        <w:t xml:space="preserve">and/or Intersectoral </w:t>
      </w:r>
      <w:r w:rsidRPr="006745CE">
        <w:rPr>
          <w:rFonts w:asciiTheme="minorHAnsi" w:hAnsiTheme="minorHAnsi" w:cstheme="minorHAnsi"/>
          <w:b/>
          <w:bCs/>
        </w:rPr>
        <w:t xml:space="preserve">Practice </w:t>
      </w:r>
    </w:p>
    <w:p w14:paraId="73953119" w14:textId="6874A4A4" w:rsidR="006419F9" w:rsidRPr="006419F9" w:rsidRDefault="006419F9" w:rsidP="002E0ECA">
      <w:pPr>
        <w:pStyle w:val="ListParagraph"/>
        <w:numPr>
          <w:ilvl w:val="0"/>
          <w:numId w:val="1"/>
        </w:numPr>
        <w:spacing w:after="80"/>
        <w:rPr>
          <w:rFonts w:cstheme="minorHAnsi"/>
          <w:i/>
          <w:color w:val="7030A0"/>
          <w:sz w:val="24"/>
          <w:szCs w:val="24"/>
        </w:rPr>
      </w:pPr>
      <w:r w:rsidRPr="00896593">
        <w:rPr>
          <w:rFonts w:cstheme="minorHAnsi"/>
          <w:bCs/>
          <w:color w:val="2D96D2"/>
          <w:sz w:val="24"/>
          <w:szCs w:val="24"/>
        </w:rPr>
        <w:t xml:space="preserve">Integrate perspectives from other sectors and/or professions to promote and advance population health </w:t>
      </w:r>
      <w:r w:rsidRPr="00896593">
        <w:rPr>
          <w:rFonts w:cstheme="minorHAnsi"/>
          <w:bCs/>
          <w:strike/>
          <w:color w:val="FF0000"/>
          <w:sz w:val="24"/>
          <w:szCs w:val="24"/>
        </w:rPr>
        <w:t>Perform effectively on interprofessional teams</w:t>
      </w:r>
      <w:r w:rsidRPr="00896593">
        <w:rPr>
          <w:rFonts w:cstheme="minorHAnsi"/>
          <w:bCs/>
          <w:color w:val="FF0000"/>
        </w:rPr>
        <w:t xml:space="preserve">   </w:t>
      </w:r>
      <w:r w:rsidRPr="00896593">
        <w:rPr>
          <w:rFonts w:cstheme="minorHAnsi"/>
          <w:bCs/>
          <w:i/>
          <w:color w:val="7030A0"/>
          <w:sz w:val="24"/>
          <w:szCs w:val="24"/>
        </w:rPr>
        <w:t xml:space="preserve">NOTE: </w:t>
      </w:r>
      <w:r w:rsidRPr="00896593">
        <w:rPr>
          <w:rFonts w:cstheme="minorHAnsi"/>
          <w:i/>
          <w:color w:val="7030A0"/>
          <w:sz w:val="24"/>
          <w:szCs w:val="24"/>
        </w:rPr>
        <w:t xml:space="preserve">This competency requires direct engagement (in-person or online) between the student and an individual or individuals in a profession or sector other than public health; students must combine the external sector/profession’s perspective and/or knowledge with their own public health training to complete a task, solve a problem, etc.. Role-playing, in which public health students assume the identity of an individual from another profession or sector to which they do not already belong, is not an acceptable substitute for actual engagement with an individual or individuals from a profession or sector outside of public health. </w:t>
      </w:r>
    </w:p>
    <w:p w14:paraId="3D898E3C" w14:textId="77777777" w:rsidR="006419F9" w:rsidRPr="006745CE" w:rsidRDefault="006419F9" w:rsidP="006419F9">
      <w:pPr>
        <w:pStyle w:val="Default"/>
        <w:spacing w:after="80"/>
        <w:rPr>
          <w:rFonts w:asciiTheme="minorHAnsi" w:hAnsiTheme="minorHAnsi" w:cstheme="minorHAnsi"/>
          <w:b/>
        </w:rPr>
      </w:pPr>
      <w:r w:rsidRPr="006745CE">
        <w:rPr>
          <w:rFonts w:asciiTheme="minorHAnsi" w:hAnsiTheme="minorHAnsi" w:cstheme="minorHAnsi"/>
          <w:b/>
          <w:bCs/>
        </w:rPr>
        <w:t xml:space="preserve">Systems Thinking  </w:t>
      </w:r>
    </w:p>
    <w:p w14:paraId="61225AE7" w14:textId="77777777" w:rsidR="006419F9" w:rsidRPr="006745CE" w:rsidRDefault="006419F9" w:rsidP="002E0ECA">
      <w:pPr>
        <w:pStyle w:val="Default"/>
        <w:numPr>
          <w:ilvl w:val="0"/>
          <w:numId w:val="1"/>
        </w:numPr>
        <w:spacing w:after="80"/>
        <w:rPr>
          <w:rFonts w:asciiTheme="minorHAnsi" w:hAnsiTheme="minorHAnsi" w:cstheme="minorHAnsi"/>
          <w:i/>
          <w:color w:val="7030A0"/>
        </w:rPr>
      </w:pPr>
      <w:r w:rsidRPr="00110D01">
        <w:rPr>
          <w:rFonts w:asciiTheme="minorHAnsi" w:hAnsiTheme="minorHAnsi" w:cstheme="minorHAnsi"/>
          <w:bCs/>
        </w:rPr>
        <w:t xml:space="preserve">Apply </w:t>
      </w:r>
      <w:r w:rsidRPr="00110D01">
        <w:rPr>
          <w:rFonts w:asciiTheme="minorHAnsi" w:hAnsiTheme="minorHAnsi" w:cstheme="minorHAnsi"/>
          <w:bCs/>
          <w:color w:val="2D96D2"/>
        </w:rPr>
        <w:t xml:space="preserve">a </w:t>
      </w:r>
      <w:r w:rsidRPr="00110D01">
        <w:rPr>
          <w:rFonts w:asciiTheme="minorHAnsi" w:hAnsiTheme="minorHAnsi" w:cstheme="minorHAnsi"/>
          <w:bCs/>
        </w:rPr>
        <w:t>systems thinking tool</w:t>
      </w:r>
      <w:r w:rsidRPr="00110D01">
        <w:rPr>
          <w:rFonts w:asciiTheme="minorHAnsi" w:hAnsiTheme="minorHAnsi" w:cstheme="minorHAnsi"/>
          <w:bCs/>
          <w:color w:val="FF0000"/>
        </w:rPr>
        <w:t xml:space="preserve">s </w:t>
      </w:r>
      <w:r w:rsidRPr="00110D01">
        <w:rPr>
          <w:rFonts w:asciiTheme="minorHAnsi" w:hAnsiTheme="minorHAnsi" w:cstheme="minorHAnsi"/>
          <w:bCs/>
        </w:rPr>
        <w:t xml:space="preserve">to </w:t>
      </w:r>
      <w:r w:rsidRPr="00110D01">
        <w:rPr>
          <w:rFonts w:asciiTheme="minorHAnsi" w:hAnsiTheme="minorHAnsi" w:cstheme="minorHAnsi"/>
          <w:bCs/>
          <w:color w:val="2D96D2"/>
        </w:rPr>
        <w:t xml:space="preserve">visually represent </w:t>
      </w:r>
      <w:r w:rsidRPr="00110D01">
        <w:rPr>
          <w:rFonts w:asciiTheme="minorHAnsi" w:hAnsiTheme="minorHAnsi" w:cstheme="minorHAnsi"/>
          <w:bCs/>
        </w:rPr>
        <w:t xml:space="preserve">a public health issue </w:t>
      </w:r>
      <w:r>
        <w:rPr>
          <w:rFonts w:asciiTheme="minorHAnsi" w:hAnsiTheme="minorHAnsi" w:cstheme="minorHAnsi"/>
          <w:bCs/>
          <w:color w:val="2D96D2"/>
        </w:rPr>
        <w:t>in a format other</w:t>
      </w:r>
      <w:r w:rsidRPr="00110D01">
        <w:rPr>
          <w:rFonts w:asciiTheme="minorHAnsi" w:hAnsiTheme="minorHAnsi" w:cstheme="minorHAnsi"/>
        </w:rPr>
        <w:t xml:space="preserve"> </w:t>
      </w:r>
      <w:r w:rsidRPr="00110D01">
        <w:rPr>
          <w:rFonts w:asciiTheme="minorHAnsi" w:hAnsiTheme="minorHAnsi" w:cstheme="minorHAnsi"/>
          <w:bCs/>
          <w:color w:val="2D96D2"/>
        </w:rPr>
        <w:t>than standard narrat</w:t>
      </w:r>
      <w:r>
        <w:rPr>
          <w:rFonts w:asciiTheme="minorHAnsi" w:hAnsiTheme="minorHAnsi" w:cstheme="minorHAnsi"/>
          <w:bCs/>
          <w:color w:val="2D96D2"/>
        </w:rPr>
        <w:t>ive</w:t>
      </w:r>
      <w:r w:rsidRPr="00110D01">
        <w:rPr>
          <w:rFonts w:asciiTheme="minorHAnsi" w:hAnsiTheme="minorHAnsi" w:cstheme="minorHAnsi"/>
          <w:bCs/>
          <w:color w:val="2D96D2"/>
        </w:rPr>
        <w:t xml:space="preserve"> </w:t>
      </w:r>
      <w:r>
        <w:rPr>
          <w:rFonts w:asciiTheme="minorHAnsi" w:hAnsiTheme="minorHAnsi" w:cstheme="minorHAnsi"/>
          <w:bCs/>
          <w:color w:val="2D96D2"/>
        </w:rPr>
        <w:t xml:space="preserve"> </w:t>
      </w:r>
      <w:r w:rsidRPr="006745CE">
        <w:rPr>
          <w:rFonts w:asciiTheme="minorHAnsi" w:hAnsiTheme="minorHAnsi" w:cstheme="minorHAnsi"/>
          <w:bCs/>
          <w:i/>
          <w:color w:val="7030A0"/>
        </w:rPr>
        <w:t>NOTE:</w:t>
      </w:r>
      <w:r w:rsidRPr="006745CE">
        <w:rPr>
          <w:rFonts w:asciiTheme="minorHAnsi" w:hAnsiTheme="minorHAnsi" w:cstheme="minorHAnsi"/>
          <w:bCs/>
          <w:color w:val="7030A0"/>
        </w:rPr>
        <w:t xml:space="preserve"> </w:t>
      </w:r>
      <w:r>
        <w:rPr>
          <w:rFonts w:asciiTheme="minorHAnsi" w:hAnsiTheme="minorHAnsi" w:cstheme="minorHAnsi"/>
          <w:bCs/>
          <w:color w:val="7030A0"/>
        </w:rPr>
        <w:t xml:space="preserve"> </w:t>
      </w:r>
      <w:r w:rsidRPr="006745CE">
        <w:rPr>
          <w:rFonts w:asciiTheme="minorHAnsi" w:hAnsiTheme="minorHAnsi" w:cstheme="minorHAnsi"/>
          <w:i/>
          <w:color w:val="7030A0"/>
        </w:rPr>
        <w:t>Systems thinking tools depict or map complex relationships, demonstrating, for example, how component parts of a system interact with and influence one another. Examples include causal loop diagrams, systems archetypes, network analyses, and concept maps. Logic models and evidence tables are not sufficient to address this competency.</w:t>
      </w:r>
    </w:p>
    <w:p w14:paraId="299991E9" w14:textId="5915E8CA" w:rsidR="006419F9" w:rsidRDefault="006419F9" w:rsidP="006419F9">
      <w:pPr>
        <w:pStyle w:val="Heading1"/>
      </w:pPr>
      <w:bookmarkStart w:id="5" w:name="_Appendix_E"/>
      <w:bookmarkEnd w:id="5"/>
      <w:r>
        <w:t>Appendix E</w:t>
      </w:r>
    </w:p>
    <w:p w14:paraId="037F6832" w14:textId="066C450F" w:rsidR="006419F9" w:rsidRDefault="006419F9" w:rsidP="006419F9">
      <w:pPr>
        <w:pStyle w:val="Heading2"/>
      </w:pPr>
      <w:r>
        <w:t>Workforce Assessment Preliminary Findings</w:t>
      </w:r>
    </w:p>
    <w:p w14:paraId="021242BF" w14:textId="7FFB5495" w:rsidR="006419F9" w:rsidRPr="006419F9" w:rsidRDefault="006419F9" w:rsidP="006419F9">
      <w:pPr>
        <w:spacing w:after="0" w:line="240" w:lineRule="auto"/>
        <w:jc w:val="center"/>
        <w:rPr>
          <w:b/>
        </w:rPr>
      </w:pPr>
      <w:r w:rsidRPr="00D20E22">
        <w:rPr>
          <w:b/>
        </w:rPr>
        <w:t>Preliminary Results: Professional Practice Survey</w:t>
      </w:r>
    </w:p>
    <w:p w14:paraId="20D36988" w14:textId="77777777" w:rsidR="006419F9" w:rsidRDefault="006419F9" w:rsidP="006419F9">
      <w:pPr>
        <w:spacing w:after="0" w:line="240" w:lineRule="auto"/>
        <w:sectPr w:rsidR="006419F9" w:rsidSect="00244F91">
          <w:pgSz w:w="15840" w:h="12240" w:orient="landscape"/>
          <w:pgMar w:top="720" w:right="720" w:bottom="720" w:left="720" w:header="720" w:footer="720" w:gutter="0"/>
          <w:cols w:space="720"/>
          <w:docGrid w:linePitch="360"/>
        </w:sectPr>
      </w:pPr>
    </w:p>
    <w:p w14:paraId="11975B2D" w14:textId="67DCE894" w:rsidR="006419F9" w:rsidRDefault="006419F9" w:rsidP="006419F9">
      <w:pPr>
        <w:spacing w:after="0" w:line="240" w:lineRule="auto"/>
      </w:pPr>
      <w:r>
        <w:t xml:space="preserve">Communication </w:t>
      </w:r>
    </w:p>
    <w:p w14:paraId="76919341" w14:textId="77777777" w:rsidR="006419F9" w:rsidRDefault="006419F9" w:rsidP="002E0ECA">
      <w:pPr>
        <w:pStyle w:val="ListParagraph"/>
        <w:numPr>
          <w:ilvl w:val="0"/>
          <w:numId w:val="11"/>
        </w:numPr>
        <w:spacing w:after="0" w:line="240" w:lineRule="auto"/>
      </w:pPr>
      <w:r>
        <w:t>With public (5)</w:t>
      </w:r>
    </w:p>
    <w:p w14:paraId="49CB2783" w14:textId="77777777" w:rsidR="006419F9" w:rsidRDefault="006419F9" w:rsidP="002E0ECA">
      <w:pPr>
        <w:pStyle w:val="ListParagraph"/>
        <w:numPr>
          <w:ilvl w:val="0"/>
          <w:numId w:val="11"/>
        </w:numPr>
        <w:spacing w:after="0" w:line="240" w:lineRule="auto"/>
      </w:pPr>
      <w:r>
        <w:t>Interpersonal  (2)</w:t>
      </w:r>
    </w:p>
    <w:p w14:paraId="11B7B305" w14:textId="77777777" w:rsidR="006419F9" w:rsidRDefault="006419F9" w:rsidP="002E0ECA">
      <w:pPr>
        <w:pStyle w:val="ListParagraph"/>
        <w:numPr>
          <w:ilvl w:val="0"/>
          <w:numId w:val="11"/>
        </w:numPr>
        <w:spacing w:after="0" w:line="240" w:lineRule="auto"/>
      </w:pPr>
      <w:r>
        <w:t>Interview skills (1)</w:t>
      </w:r>
    </w:p>
    <w:p w14:paraId="4F5B85E8" w14:textId="77777777" w:rsidR="006419F9" w:rsidRDefault="006419F9" w:rsidP="002E0ECA">
      <w:pPr>
        <w:pStyle w:val="ListParagraph"/>
        <w:numPr>
          <w:ilvl w:val="0"/>
          <w:numId w:val="11"/>
        </w:numPr>
        <w:spacing w:after="0" w:line="240" w:lineRule="auto"/>
      </w:pPr>
      <w:r>
        <w:t>Part of team (2)</w:t>
      </w:r>
    </w:p>
    <w:p w14:paraId="052CECE0" w14:textId="77777777" w:rsidR="006419F9" w:rsidRDefault="006419F9" w:rsidP="002E0ECA">
      <w:pPr>
        <w:pStyle w:val="ListParagraph"/>
        <w:numPr>
          <w:ilvl w:val="0"/>
          <w:numId w:val="11"/>
        </w:numPr>
        <w:spacing w:after="0" w:line="240" w:lineRule="auto"/>
      </w:pPr>
      <w:r>
        <w:t>Public information/media relations (1)</w:t>
      </w:r>
    </w:p>
    <w:p w14:paraId="27880DD1" w14:textId="77777777" w:rsidR="006419F9" w:rsidRDefault="006419F9" w:rsidP="002E0ECA">
      <w:pPr>
        <w:pStyle w:val="ListParagraph"/>
        <w:numPr>
          <w:ilvl w:val="0"/>
          <w:numId w:val="11"/>
        </w:numPr>
        <w:spacing w:after="0" w:line="240" w:lineRule="auto"/>
      </w:pPr>
      <w:r>
        <w:t>Conflict management (1)</w:t>
      </w:r>
    </w:p>
    <w:p w14:paraId="02BFC2F1" w14:textId="61D33DEB" w:rsidR="006419F9" w:rsidRDefault="006419F9" w:rsidP="002E0ECA">
      <w:pPr>
        <w:pStyle w:val="ListParagraph"/>
        <w:numPr>
          <w:ilvl w:val="0"/>
          <w:numId w:val="11"/>
        </w:numPr>
        <w:spacing w:after="0" w:line="240" w:lineRule="auto"/>
      </w:pPr>
      <w:r>
        <w:t>Listening skills (1)</w:t>
      </w:r>
    </w:p>
    <w:p w14:paraId="11A64184" w14:textId="77777777" w:rsidR="006419F9" w:rsidRDefault="006419F9" w:rsidP="006419F9">
      <w:pPr>
        <w:spacing w:after="0" w:line="240" w:lineRule="auto"/>
      </w:pPr>
      <w:r>
        <w:t>Policy</w:t>
      </w:r>
    </w:p>
    <w:p w14:paraId="322C0DA5" w14:textId="77777777" w:rsidR="006419F9" w:rsidRDefault="006419F9" w:rsidP="002E0ECA">
      <w:pPr>
        <w:pStyle w:val="ListParagraph"/>
        <w:numPr>
          <w:ilvl w:val="0"/>
          <w:numId w:val="11"/>
        </w:numPr>
        <w:spacing w:after="0" w:line="240" w:lineRule="auto"/>
      </w:pPr>
      <w:r>
        <w:t>Writing policies (2)</w:t>
      </w:r>
    </w:p>
    <w:p w14:paraId="5F142F42" w14:textId="77777777" w:rsidR="006419F9" w:rsidRDefault="006419F9" w:rsidP="002E0ECA">
      <w:pPr>
        <w:pStyle w:val="ListParagraph"/>
        <w:numPr>
          <w:ilvl w:val="0"/>
          <w:numId w:val="11"/>
        </w:numPr>
        <w:spacing w:after="0" w:line="240" w:lineRule="auto"/>
      </w:pPr>
      <w:r>
        <w:t>Policy and impact on health of community (1)</w:t>
      </w:r>
    </w:p>
    <w:p w14:paraId="2465D949" w14:textId="77777777" w:rsidR="006419F9" w:rsidRDefault="006419F9" w:rsidP="002E0ECA">
      <w:pPr>
        <w:pStyle w:val="ListParagraph"/>
        <w:numPr>
          <w:ilvl w:val="0"/>
          <w:numId w:val="11"/>
        </w:numPr>
        <w:spacing w:after="0" w:line="240" w:lineRule="auto"/>
      </w:pPr>
      <w:r>
        <w:t>Understanding how politics affect health   (2)</w:t>
      </w:r>
    </w:p>
    <w:p w14:paraId="724D84FB" w14:textId="77777777" w:rsidR="006419F9" w:rsidRDefault="006419F9" w:rsidP="002E0ECA">
      <w:pPr>
        <w:pStyle w:val="ListParagraph"/>
        <w:numPr>
          <w:ilvl w:val="0"/>
          <w:numId w:val="11"/>
        </w:numPr>
        <w:spacing w:after="0" w:line="240" w:lineRule="auto"/>
      </w:pPr>
      <w:r>
        <w:t>Affecting and influencing public health policy/advocacy  (2)</w:t>
      </w:r>
    </w:p>
    <w:p w14:paraId="743FFEBE" w14:textId="2289E7DF" w:rsidR="006419F9" w:rsidRDefault="006419F9" w:rsidP="002E0ECA">
      <w:pPr>
        <w:pStyle w:val="ListParagraph"/>
        <w:numPr>
          <w:ilvl w:val="0"/>
          <w:numId w:val="11"/>
        </w:numPr>
        <w:spacing w:after="0" w:line="240" w:lineRule="auto"/>
      </w:pPr>
      <w:r>
        <w:t>Community partnering/coalition building  (2)</w:t>
      </w:r>
    </w:p>
    <w:p w14:paraId="561CB0C3" w14:textId="77777777" w:rsidR="006419F9" w:rsidRDefault="006419F9" w:rsidP="006419F9">
      <w:pPr>
        <w:spacing w:after="0" w:line="240" w:lineRule="auto"/>
      </w:pPr>
      <w:r>
        <w:lastRenderedPageBreak/>
        <w:t>Critical Thinking</w:t>
      </w:r>
    </w:p>
    <w:p w14:paraId="25B61EDB" w14:textId="77777777" w:rsidR="006419F9" w:rsidRDefault="006419F9" w:rsidP="002E0ECA">
      <w:pPr>
        <w:pStyle w:val="ListParagraph"/>
        <w:numPr>
          <w:ilvl w:val="0"/>
          <w:numId w:val="11"/>
        </w:numPr>
        <w:spacing w:after="0" w:line="240" w:lineRule="auto"/>
      </w:pPr>
      <w:r>
        <w:t>Problem solving (3)</w:t>
      </w:r>
    </w:p>
    <w:p w14:paraId="2EF4A462" w14:textId="1EEE1F99" w:rsidR="006419F9" w:rsidRDefault="006419F9" w:rsidP="002E0ECA">
      <w:pPr>
        <w:pStyle w:val="ListParagraph"/>
        <w:numPr>
          <w:ilvl w:val="0"/>
          <w:numId w:val="11"/>
        </w:numPr>
        <w:spacing w:after="0" w:line="240" w:lineRule="auto"/>
      </w:pPr>
      <w:r>
        <w:t>Creativity (1)</w:t>
      </w:r>
    </w:p>
    <w:p w14:paraId="7A53053C" w14:textId="77777777" w:rsidR="006419F9" w:rsidRDefault="006419F9" w:rsidP="006419F9">
      <w:pPr>
        <w:spacing w:after="0" w:line="240" w:lineRule="auto"/>
      </w:pPr>
      <w:r>
        <w:t>Program Planning</w:t>
      </w:r>
    </w:p>
    <w:p w14:paraId="5DFCD37E" w14:textId="77777777" w:rsidR="006419F9" w:rsidRDefault="006419F9" w:rsidP="002E0ECA">
      <w:pPr>
        <w:pStyle w:val="ListParagraph"/>
        <w:numPr>
          <w:ilvl w:val="0"/>
          <w:numId w:val="11"/>
        </w:numPr>
        <w:spacing w:after="0" w:line="240" w:lineRule="auto"/>
      </w:pPr>
      <w:r>
        <w:t>Writing plans (1)</w:t>
      </w:r>
    </w:p>
    <w:p w14:paraId="474A7CFD" w14:textId="77777777" w:rsidR="006419F9" w:rsidRDefault="006419F9" w:rsidP="002E0ECA">
      <w:pPr>
        <w:pStyle w:val="ListParagraph"/>
        <w:numPr>
          <w:ilvl w:val="0"/>
          <w:numId w:val="11"/>
        </w:numPr>
        <w:spacing w:after="0" w:line="240" w:lineRule="auto"/>
      </w:pPr>
      <w:r>
        <w:t>Program development (1)</w:t>
      </w:r>
    </w:p>
    <w:p w14:paraId="0FA9C530" w14:textId="77777777" w:rsidR="006419F9" w:rsidRDefault="006419F9" w:rsidP="002E0ECA">
      <w:pPr>
        <w:pStyle w:val="ListParagraph"/>
        <w:numPr>
          <w:ilvl w:val="0"/>
          <w:numId w:val="11"/>
        </w:numPr>
        <w:spacing w:after="0" w:line="240" w:lineRule="auto"/>
      </w:pPr>
      <w:r>
        <w:t>Community health assessment (CHA) (1)</w:t>
      </w:r>
    </w:p>
    <w:p w14:paraId="0401180B" w14:textId="2BFCE3F4" w:rsidR="006419F9" w:rsidRDefault="006419F9" w:rsidP="002E0ECA">
      <w:pPr>
        <w:pStyle w:val="ListParagraph"/>
        <w:numPr>
          <w:ilvl w:val="0"/>
          <w:numId w:val="11"/>
        </w:numPr>
        <w:spacing w:after="0" w:line="240" w:lineRule="auto"/>
      </w:pPr>
      <w:r>
        <w:t>Community health improvement planning (CHIP) (1)</w:t>
      </w:r>
    </w:p>
    <w:p w14:paraId="39041DC3" w14:textId="77777777" w:rsidR="006419F9" w:rsidRDefault="006419F9" w:rsidP="006419F9">
      <w:pPr>
        <w:spacing w:after="0" w:line="240" w:lineRule="auto"/>
      </w:pPr>
      <w:r>
        <w:t>Evaluation</w:t>
      </w:r>
    </w:p>
    <w:p w14:paraId="6DF68B6B" w14:textId="77777777" w:rsidR="006419F9" w:rsidRDefault="006419F9" w:rsidP="002E0ECA">
      <w:pPr>
        <w:pStyle w:val="ListParagraph"/>
        <w:numPr>
          <w:ilvl w:val="0"/>
          <w:numId w:val="11"/>
        </w:numPr>
        <w:spacing w:after="0" w:line="240" w:lineRule="auto"/>
      </w:pPr>
      <w:r>
        <w:t>Program evaluation (3)</w:t>
      </w:r>
    </w:p>
    <w:p w14:paraId="264F6FF3" w14:textId="77777777" w:rsidR="006419F9" w:rsidRDefault="006419F9" w:rsidP="002E0ECA">
      <w:pPr>
        <w:pStyle w:val="ListParagraph"/>
        <w:numPr>
          <w:ilvl w:val="0"/>
          <w:numId w:val="11"/>
        </w:numPr>
        <w:spacing w:after="0" w:line="240" w:lineRule="auto"/>
      </w:pPr>
      <w:r>
        <w:t>Survey development (1)</w:t>
      </w:r>
    </w:p>
    <w:p w14:paraId="50867C4B" w14:textId="77777777" w:rsidR="006419F9" w:rsidRDefault="006419F9" w:rsidP="002E0ECA">
      <w:pPr>
        <w:pStyle w:val="ListParagraph"/>
        <w:numPr>
          <w:ilvl w:val="0"/>
          <w:numId w:val="11"/>
        </w:numPr>
        <w:spacing w:after="0" w:line="240" w:lineRule="auto"/>
      </w:pPr>
      <w:r>
        <w:t>Data interpretation (1)</w:t>
      </w:r>
    </w:p>
    <w:p w14:paraId="525B19DE" w14:textId="77777777" w:rsidR="006419F9" w:rsidRDefault="006419F9" w:rsidP="002E0ECA">
      <w:pPr>
        <w:pStyle w:val="ListParagraph"/>
        <w:numPr>
          <w:ilvl w:val="0"/>
          <w:numId w:val="11"/>
        </w:numPr>
        <w:spacing w:after="0" w:line="240" w:lineRule="auto"/>
      </w:pPr>
      <w:r>
        <w:t>Basic data collection (1)</w:t>
      </w:r>
    </w:p>
    <w:p w14:paraId="0BFC4493" w14:textId="77777777" w:rsidR="006419F9" w:rsidRDefault="006419F9" w:rsidP="002E0ECA">
      <w:pPr>
        <w:pStyle w:val="ListParagraph"/>
        <w:numPr>
          <w:ilvl w:val="0"/>
          <w:numId w:val="11"/>
        </w:numPr>
        <w:spacing w:after="0" w:line="240" w:lineRule="auto"/>
      </w:pPr>
      <w:r>
        <w:t>Demonstrating impact (1)</w:t>
      </w:r>
    </w:p>
    <w:p w14:paraId="02D59218" w14:textId="387CC6CC" w:rsidR="006419F9" w:rsidRDefault="006419F9" w:rsidP="002E0ECA">
      <w:pPr>
        <w:pStyle w:val="ListParagraph"/>
        <w:numPr>
          <w:ilvl w:val="0"/>
          <w:numId w:val="11"/>
        </w:numPr>
        <w:spacing w:after="0" w:line="240" w:lineRule="auto"/>
      </w:pPr>
      <w:r>
        <w:t>Data analysis/informatics (1)</w:t>
      </w:r>
    </w:p>
    <w:p w14:paraId="56525345" w14:textId="77777777" w:rsidR="006419F9" w:rsidRDefault="006419F9" w:rsidP="006419F9">
      <w:pPr>
        <w:spacing w:after="0" w:line="240" w:lineRule="auto"/>
      </w:pPr>
      <w:r>
        <w:t>Financial</w:t>
      </w:r>
    </w:p>
    <w:p w14:paraId="2F5172E2" w14:textId="77777777" w:rsidR="006419F9" w:rsidRDefault="006419F9" w:rsidP="002E0ECA">
      <w:pPr>
        <w:pStyle w:val="ListParagraph"/>
        <w:numPr>
          <w:ilvl w:val="0"/>
          <w:numId w:val="11"/>
        </w:numPr>
        <w:spacing w:after="0" w:line="240" w:lineRule="auto"/>
      </w:pPr>
      <w:r>
        <w:t>Budget development (2)</w:t>
      </w:r>
    </w:p>
    <w:p w14:paraId="62B11966" w14:textId="77777777" w:rsidR="006419F9" w:rsidRDefault="006419F9" w:rsidP="002E0ECA">
      <w:pPr>
        <w:pStyle w:val="ListParagraph"/>
        <w:numPr>
          <w:ilvl w:val="0"/>
          <w:numId w:val="11"/>
        </w:numPr>
        <w:spacing w:after="0" w:line="240" w:lineRule="auto"/>
      </w:pPr>
      <w:r>
        <w:t>Budget management (1)</w:t>
      </w:r>
    </w:p>
    <w:p w14:paraId="3F283AF7" w14:textId="77777777" w:rsidR="006419F9" w:rsidRDefault="006419F9" w:rsidP="002E0ECA">
      <w:pPr>
        <w:pStyle w:val="ListParagraph"/>
        <w:numPr>
          <w:ilvl w:val="0"/>
          <w:numId w:val="11"/>
        </w:numPr>
        <w:spacing w:after="0" w:line="240" w:lineRule="auto"/>
      </w:pPr>
      <w:r>
        <w:t>Knowledge of public funding (grants, legislative system, etc.)  (2)</w:t>
      </w:r>
    </w:p>
    <w:p w14:paraId="73CE7630" w14:textId="60922BE2" w:rsidR="006419F9" w:rsidRDefault="006419F9" w:rsidP="002E0ECA">
      <w:pPr>
        <w:pStyle w:val="ListParagraph"/>
        <w:numPr>
          <w:ilvl w:val="0"/>
          <w:numId w:val="11"/>
        </w:numPr>
        <w:spacing w:after="0" w:line="240" w:lineRule="auto"/>
      </w:pPr>
      <w:r>
        <w:t>Funding sources (1)</w:t>
      </w:r>
    </w:p>
    <w:p w14:paraId="52991363" w14:textId="77777777" w:rsidR="006419F9" w:rsidRDefault="006419F9" w:rsidP="006419F9">
      <w:pPr>
        <w:spacing w:after="0" w:line="240" w:lineRule="auto"/>
      </w:pPr>
      <w:r>
        <w:t>Tech</w:t>
      </w:r>
    </w:p>
    <w:p w14:paraId="558991DC" w14:textId="77777777" w:rsidR="006419F9" w:rsidRDefault="006419F9" w:rsidP="002E0ECA">
      <w:pPr>
        <w:pStyle w:val="ListParagraph"/>
        <w:numPr>
          <w:ilvl w:val="0"/>
          <w:numId w:val="11"/>
        </w:numPr>
        <w:spacing w:after="0" w:line="240" w:lineRule="auto"/>
      </w:pPr>
      <w:r>
        <w:t>Running virtual platforms as presenter or host (1)</w:t>
      </w:r>
    </w:p>
    <w:p w14:paraId="2EBCBDD5" w14:textId="5F45E62D" w:rsidR="006419F9" w:rsidRDefault="006419F9" w:rsidP="002E0ECA">
      <w:pPr>
        <w:pStyle w:val="ListParagraph"/>
        <w:numPr>
          <w:ilvl w:val="0"/>
          <w:numId w:val="11"/>
        </w:numPr>
        <w:spacing w:after="0" w:line="240" w:lineRule="auto"/>
      </w:pPr>
      <w:r>
        <w:t>Proficient with technology (2)</w:t>
      </w:r>
    </w:p>
    <w:p w14:paraId="19CB703E" w14:textId="77777777" w:rsidR="006419F9" w:rsidRDefault="006419F9" w:rsidP="006419F9">
      <w:pPr>
        <w:spacing w:after="0" w:line="240" w:lineRule="auto"/>
      </w:pPr>
      <w:r>
        <w:t>PH Knowledge</w:t>
      </w:r>
    </w:p>
    <w:p w14:paraId="2C9DC886" w14:textId="77777777" w:rsidR="006419F9" w:rsidRDefault="006419F9" w:rsidP="002E0ECA">
      <w:pPr>
        <w:pStyle w:val="ListParagraph"/>
        <w:numPr>
          <w:ilvl w:val="0"/>
          <w:numId w:val="11"/>
        </w:numPr>
        <w:spacing w:after="0" w:line="240" w:lineRule="auto"/>
      </w:pPr>
      <w:r>
        <w:t>Environmental impacts (1)</w:t>
      </w:r>
    </w:p>
    <w:p w14:paraId="3C2299E4" w14:textId="77777777" w:rsidR="006419F9" w:rsidRDefault="006419F9" w:rsidP="002E0ECA">
      <w:pPr>
        <w:pStyle w:val="ListParagraph"/>
        <w:numPr>
          <w:ilvl w:val="0"/>
          <w:numId w:val="11"/>
        </w:numPr>
        <w:spacing w:after="0" w:line="240" w:lineRule="auto"/>
      </w:pPr>
      <w:r>
        <w:t>Environmental health services (1)</w:t>
      </w:r>
    </w:p>
    <w:p w14:paraId="1676982C" w14:textId="77777777" w:rsidR="006419F9" w:rsidRDefault="006419F9" w:rsidP="002E0ECA">
      <w:pPr>
        <w:pStyle w:val="ListParagraph"/>
        <w:numPr>
          <w:ilvl w:val="0"/>
          <w:numId w:val="11"/>
        </w:numPr>
        <w:spacing w:after="0" w:line="240" w:lineRule="auto"/>
      </w:pPr>
      <w:r>
        <w:t>Disaster preparedness (1)</w:t>
      </w:r>
    </w:p>
    <w:p w14:paraId="5EB88961" w14:textId="77777777" w:rsidR="006419F9" w:rsidRDefault="006419F9" w:rsidP="002E0ECA">
      <w:pPr>
        <w:pStyle w:val="ListParagraph"/>
        <w:numPr>
          <w:ilvl w:val="0"/>
          <w:numId w:val="11"/>
        </w:numPr>
        <w:spacing w:after="0" w:line="240" w:lineRule="auto"/>
      </w:pPr>
      <w:r>
        <w:t>Mission of PH (1)</w:t>
      </w:r>
    </w:p>
    <w:p w14:paraId="687B2D52" w14:textId="77777777" w:rsidR="006419F9" w:rsidRDefault="006419F9" w:rsidP="002E0ECA">
      <w:pPr>
        <w:pStyle w:val="ListParagraph"/>
        <w:numPr>
          <w:ilvl w:val="0"/>
          <w:numId w:val="11"/>
        </w:numPr>
        <w:spacing w:after="0" w:line="240" w:lineRule="auto"/>
      </w:pPr>
      <w:r>
        <w:t>10 EPHS, 3 core functions (1)</w:t>
      </w:r>
    </w:p>
    <w:p w14:paraId="58868FE2" w14:textId="77777777" w:rsidR="006419F9" w:rsidRDefault="006419F9" w:rsidP="002E0ECA">
      <w:pPr>
        <w:pStyle w:val="ListParagraph"/>
        <w:numPr>
          <w:ilvl w:val="0"/>
          <w:numId w:val="11"/>
        </w:numPr>
        <w:spacing w:after="0" w:line="240" w:lineRule="auto"/>
      </w:pPr>
      <w:r>
        <w:t>PH 3.0 (1)</w:t>
      </w:r>
    </w:p>
    <w:p w14:paraId="3D4ABCED" w14:textId="77777777" w:rsidR="006419F9" w:rsidRDefault="006419F9" w:rsidP="002E0ECA">
      <w:pPr>
        <w:pStyle w:val="ListParagraph"/>
        <w:numPr>
          <w:ilvl w:val="0"/>
          <w:numId w:val="11"/>
        </w:numPr>
        <w:spacing w:after="0" w:line="240" w:lineRule="auto"/>
      </w:pPr>
      <w:r>
        <w:t>Epidemiology  (2)</w:t>
      </w:r>
    </w:p>
    <w:p w14:paraId="773E922E" w14:textId="77777777" w:rsidR="006419F9" w:rsidRDefault="006419F9" w:rsidP="002E0ECA">
      <w:pPr>
        <w:pStyle w:val="ListParagraph"/>
        <w:numPr>
          <w:ilvl w:val="0"/>
          <w:numId w:val="11"/>
        </w:numPr>
        <w:spacing w:after="0" w:line="240" w:lineRule="auto"/>
      </w:pPr>
      <w:r>
        <w:t>Knowledge of healthcare systems (1)</w:t>
      </w:r>
    </w:p>
    <w:p w14:paraId="367AF6DB" w14:textId="1CBC9F70" w:rsidR="006419F9" w:rsidRDefault="006419F9" w:rsidP="002E0ECA">
      <w:pPr>
        <w:pStyle w:val="ListParagraph"/>
        <w:numPr>
          <w:ilvl w:val="0"/>
          <w:numId w:val="11"/>
        </w:numPr>
        <w:spacing w:after="0" w:line="240" w:lineRule="auto"/>
      </w:pPr>
      <w:r>
        <w:t>Infectious disease investigation (1)</w:t>
      </w:r>
    </w:p>
    <w:p w14:paraId="5A7D9CE1" w14:textId="0B36CE84" w:rsidR="006419F9" w:rsidRDefault="006419F9" w:rsidP="002E0ECA">
      <w:pPr>
        <w:pStyle w:val="ListParagraph"/>
        <w:numPr>
          <w:ilvl w:val="0"/>
          <w:numId w:val="11"/>
        </w:numPr>
        <w:spacing w:after="0" w:line="240" w:lineRule="auto"/>
      </w:pPr>
      <w:r>
        <w:t>Health equity (1)</w:t>
      </w:r>
    </w:p>
    <w:p w14:paraId="1FF8558E" w14:textId="3974F5C0" w:rsidR="006419F9" w:rsidRDefault="006419F9" w:rsidP="006419F9">
      <w:pPr>
        <w:spacing w:after="0" w:line="240" w:lineRule="auto"/>
      </w:pPr>
      <w:r>
        <w:t>Characteristics</w:t>
      </w:r>
      <w:r>
        <w:br/>
        <w:t>-      willingness to collaborate and be team player (3)</w:t>
      </w:r>
    </w:p>
    <w:p w14:paraId="14F6FF0E" w14:textId="77777777" w:rsidR="006419F9" w:rsidRDefault="006419F9" w:rsidP="002E0ECA">
      <w:pPr>
        <w:pStyle w:val="ListParagraph"/>
        <w:numPr>
          <w:ilvl w:val="0"/>
          <w:numId w:val="11"/>
        </w:numPr>
        <w:spacing w:after="0" w:line="240" w:lineRule="auto"/>
      </w:pPr>
      <w:r>
        <w:t>Understand importance of partnerships within community</w:t>
      </w:r>
    </w:p>
    <w:p w14:paraId="62A38716" w14:textId="77777777" w:rsidR="006419F9" w:rsidRDefault="006419F9" w:rsidP="002E0ECA">
      <w:pPr>
        <w:pStyle w:val="ListParagraph"/>
        <w:numPr>
          <w:ilvl w:val="0"/>
          <w:numId w:val="11"/>
        </w:numPr>
        <w:spacing w:after="0" w:line="240" w:lineRule="auto"/>
      </w:pPr>
      <w:r>
        <w:t>Real world experience: health dept change and evolve based on needs</w:t>
      </w:r>
    </w:p>
    <w:p w14:paraId="36825060" w14:textId="77777777" w:rsidR="006419F9" w:rsidRDefault="006419F9" w:rsidP="002E0ECA">
      <w:pPr>
        <w:pStyle w:val="ListParagraph"/>
        <w:numPr>
          <w:ilvl w:val="0"/>
          <w:numId w:val="11"/>
        </w:numPr>
        <w:spacing w:after="0" w:line="240" w:lineRule="auto"/>
      </w:pPr>
      <w:r>
        <w:t>Work independently</w:t>
      </w:r>
    </w:p>
    <w:p w14:paraId="4052569B" w14:textId="77777777" w:rsidR="006419F9" w:rsidRDefault="006419F9" w:rsidP="002E0ECA">
      <w:pPr>
        <w:pStyle w:val="ListParagraph"/>
        <w:numPr>
          <w:ilvl w:val="0"/>
          <w:numId w:val="11"/>
        </w:numPr>
        <w:spacing w:after="0" w:line="240" w:lineRule="auto"/>
      </w:pPr>
      <w:r>
        <w:t>Relatability to diverse individuals without being judgmental</w:t>
      </w:r>
    </w:p>
    <w:p w14:paraId="31D14915" w14:textId="77777777" w:rsidR="006419F9" w:rsidRDefault="006419F9" w:rsidP="002E0ECA">
      <w:pPr>
        <w:pStyle w:val="ListParagraph"/>
        <w:numPr>
          <w:ilvl w:val="0"/>
          <w:numId w:val="11"/>
        </w:numPr>
        <w:spacing w:after="0" w:line="240" w:lineRule="auto"/>
      </w:pPr>
      <w:r>
        <w:t>Compassion for all people  (2)</w:t>
      </w:r>
    </w:p>
    <w:p w14:paraId="44ED7D20" w14:textId="77777777" w:rsidR="006419F9" w:rsidRDefault="006419F9" w:rsidP="002E0ECA">
      <w:pPr>
        <w:pStyle w:val="ListParagraph"/>
        <w:numPr>
          <w:ilvl w:val="0"/>
          <w:numId w:val="11"/>
        </w:numPr>
        <w:spacing w:after="0" w:line="240" w:lineRule="auto"/>
      </w:pPr>
      <w:r>
        <w:t>Initiative</w:t>
      </w:r>
    </w:p>
    <w:p w14:paraId="65E60DF0" w14:textId="77777777" w:rsidR="006419F9" w:rsidRDefault="006419F9" w:rsidP="002E0ECA">
      <w:pPr>
        <w:pStyle w:val="ListParagraph"/>
        <w:numPr>
          <w:ilvl w:val="0"/>
          <w:numId w:val="11"/>
        </w:numPr>
        <w:spacing w:after="0" w:line="240" w:lineRule="auto"/>
      </w:pPr>
      <w:r>
        <w:t>Humility</w:t>
      </w:r>
    </w:p>
    <w:p w14:paraId="02A1FF5C" w14:textId="2B8A5736" w:rsidR="006419F9" w:rsidRPr="006419F9" w:rsidRDefault="006419F9" w:rsidP="002E0ECA">
      <w:pPr>
        <w:pStyle w:val="ListParagraph"/>
        <w:numPr>
          <w:ilvl w:val="0"/>
          <w:numId w:val="11"/>
        </w:numPr>
        <w:spacing w:after="0" w:line="240" w:lineRule="auto"/>
      </w:pPr>
      <w:r>
        <w:t>responsibility</w:t>
      </w:r>
    </w:p>
    <w:p w14:paraId="14539ABF" w14:textId="77777777" w:rsidR="006419F9" w:rsidRDefault="006419F9" w:rsidP="00A01527">
      <w:pPr>
        <w:rPr>
          <w:color w:val="C00000"/>
        </w:rPr>
        <w:sectPr w:rsidR="006419F9" w:rsidSect="006419F9">
          <w:type w:val="continuous"/>
          <w:pgSz w:w="15840" w:h="12240" w:orient="landscape"/>
          <w:pgMar w:top="720" w:right="720" w:bottom="720" w:left="720" w:header="720" w:footer="720" w:gutter="0"/>
          <w:cols w:num="2" w:space="720"/>
          <w:docGrid w:linePitch="360"/>
        </w:sectPr>
      </w:pPr>
    </w:p>
    <w:p w14:paraId="2067B651" w14:textId="731FE504" w:rsidR="006419F9" w:rsidRDefault="006419F9" w:rsidP="006419F9">
      <w:pPr>
        <w:pStyle w:val="Heading1"/>
      </w:pPr>
      <w:bookmarkStart w:id="6" w:name="_Appendix_F"/>
      <w:bookmarkEnd w:id="6"/>
      <w:r>
        <w:t>Appendix F</w:t>
      </w:r>
    </w:p>
    <w:p w14:paraId="45CA047D" w14:textId="77777777" w:rsidR="006419F9" w:rsidRDefault="006419F9" w:rsidP="006419F9">
      <w:pPr>
        <w:pStyle w:val="Heading2"/>
      </w:pPr>
      <w:r>
        <w:t>MPH Core Course Content Review</w:t>
      </w:r>
    </w:p>
    <w:p w14:paraId="721AF8B0" w14:textId="77777777" w:rsidR="006419F9" w:rsidRDefault="006419F9" w:rsidP="006419F9">
      <w:r>
        <w:t xml:space="preserve">The purpose of the MPH core course content review is to provide a detailed overview of the program’s curriculum.  It will allow us to identify content gaps and overlaps, and provide the foundation for an external review. </w:t>
      </w:r>
    </w:p>
    <w:p w14:paraId="0FC36A82" w14:textId="77777777" w:rsidR="006419F9" w:rsidRPr="00C80667" w:rsidRDefault="006419F9" w:rsidP="006419F9">
      <w:pPr>
        <w:rPr>
          <w:u w:val="single"/>
        </w:rPr>
      </w:pPr>
      <w:r w:rsidRPr="00C80667">
        <w:rPr>
          <w:u w:val="single"/>
        </w:rPr>
        <w:t xml:space="preserve">Instructions: </w:t>
      </w:r>
    </w:p>
    <w:p w14:paraId="56D9A65C" w14:textId="77777777" w:rsidR="006419F9" w:rsidRDefault="006419F9" w:rsidP="006419F9">
      <w:r>
        <w:t>1. For each MPH required course you teach, please list the major and minor topics taught by in each course week. Please provide sufficient detail.</w:t>
      </w:r>
    </w:p>
    <w:p w14:paraId="76D00CE8" w14:textId="77777777" w:rsidR="006419F9" w:rsidRDefault="006419F9" w:rsidP="006419F9">
      <w:r>
        <w:t>2. Save your file as the course prefix and number, then, by XXX, upload your completed document(s) to google drive by XXX.</w:t>
      </w:r>
    </w:p>
    <w:p w14:paraId="268C194B" w14:textId="77777777" w:rsidR="006419F9" w:rsidRDefault="006419F9" w:rsidP="006419F9">
      <w:r>
        <w:t>3. Review and comment on each course document by XXXX.</w:t>
      </w:r>
    </w:p>
    <w:p w14:paraId="67B31335" w14:textId="77777777" w:rsidR="006419F9" w:rsidRDefault="006419F9" w:rsidP="006419F9">
      <w:r>
        <w:t>4. Revise documents/address comments for MPH workday.</w:t>
      </w:r>
    </w:p>
    <w:p w14:paraId="5BF4C499" w14:textId="77777777" w:rsidR="006419F9" w:rsidRPr="005C1AD8" w:rsidRDefault="006419F9" w:rsidP="006419F9">
      <w:pPr>
        <w:rPr>
          <w:b/>
          <w:u w:val="single"/>
        </w:rPr>
      </w:pPr>
      <w:r w:rsidRPr="005C1AD8">
        <w:rPr>
          <w:b/>
          <w:u w:val="single"/>
        </w:rPr>
        <w:t>Example</w:t>
      </w:r>
      <w:r>
        <w:rPr>
          <w:b/>
          <w:u w:val="single"/>
        </w:rPr>
        <w:t xml:space="preserve"> using  PH 581: Applied Methods of Public Health Practice/Field Epidemiology</w:t>
      </w:r>
    </w:p>
    <w:p w14:paraId="58271472" w14:textId="77777777" w:rsidR="006419F9" w:rsidRPr="00E66698" w:rsidRDefault="006419F9" w:rsidP="006419F9">
      <w:pPr>
        <w:spacing w:after="0"/>
        <w:rPr>
          <w:b/>
        </w:rPr>
      </w:pPr>
      <w:r w:rsidRPr="00E66698">
        <w:rPr>
          <w:b/>
        </w:rPr>
        <w:t>Week 3: Role of time in outbreaks</w:t>
      </w:r>
    </w:p>
    <w:p w14:paraId="6E4844B5" w14:textId="77777777" w:rsidR="006419F9" w:rsidRDefault="006419F9" w:rsidP="006419F9">
      <w:pPr>
        <w:spacing w:after="0"/>
      </w:pPr>
      <w:r>
        <w:t>Analyzing time</w:t>
      </w:r>
    </w:p>
    <w:p w14:paraId="6580D826" w14:textId="77777777" w:rsidR="006419F9" w:rsidRDefault="006419F9" w:rsidP="002E0ECA">
      <w:pPr>
        <w:pStyle w:val="ListParagraph"/>
        <w:numPr>
          <w:ilvl w:val="0"/>
          <w:numId w:val="12"/>
        </w:numPr>
        <w:spacing w:after="0"/>
      </w:pPr>
      <w:r>
        <w:lastRenderedPageBreak/>
        <w:t>Trends</w:t>
      </w:r>
    </w:p>
    <w:p w14:paraId="1AF12883" w14:textId="77777777" w:rsidR="006419F9" w:rsidRDefault="006419F9" w:rsidP="002E0ECA">
      <w:pPr>
        <w:pStyle w:val="ListParagraph"/>
        <w:numPr>
          <w:ilvl w:val="0"/>
          <w:numId w:val="12"/>
        </w:numPr>
        <w:spacing w:after="0"/>
      </w:pPr>
      <w:r>
        <w:t>Patterns</w:t>
      </w:r>
    </w:p>
    <w:p w14:paraId="30ABE2FC" w14:textId="77777777" w:rsidR="006419F9" w:rsidRDefault="006419F9" w:rsidP="002E0ECA">
      <w:pPr>
        <w:pStyle w:val="ListParagraph"/>
        <w:numPr>
          <w:ilvl w:val="0"/>
          <w:numId w:val="12"/>
        </w:numPr>
        <w:spacing w:after="0"/>
      </w:pPr>
      <w:r>
        <w:t>Epidemics</w:t>
      </w:r>
    </w:p>
    <w:p w14:paraId="4D2FBCA1" w14:textId="77777777" w:rsidR="006419F9" w:rsidRDefault="006419F9" w:rsidP="006419F9">
      <w:pPr>
        <w:spacing w:after="0"/>
      </w:pPr>
      <w:r>
        <w:t>Creating and interpreting epi curves (visual display of cases in outbreak over time)</w:t>
      </w:r>
    </w:p>
    <w:p w14:paraId="3B645996" w14:textId="77777777" w:rsidR="006419F9" w:rsidRDefault="006419F9" w:rsidP="002E0ECA">
      <w:pPr>
        <w:pStyle w:val="ListParagraph"/>
        <w:numPr>
          <w:ilvl w:val="0"/>
          <w:numId w:val="13"/>
        </w:numPr>
        <w:spacing w:after="0"/>
      </w:pPr>
      <w:r>
        <w:t>Time trend and outliers</w:t>
      </w:r>
    </w:p>
    <w:p w14:paraId="13CD94F4" w14:textId="77777777" w:rsidR="006419F9" w:rsidRDefault="006419F9" w:rsidP="002E0ECA">
      <w:pPr>
        <w:pStyle w:val="ListParagraph"/>
        <w:numPr>
          <w:ilvl w:val="1"/>
          <w:numId w:val="13"/>
        </w:numPr>
        <w:spacing w:after="0"/>
      </w:pPr>
      <w:r>
        <w:t>Creating stem and leaf from line listing</w:t>
      </w:r>
    </w:p>
    <w:p w14:paraId="50D816BA" w14:textId="77777777" w:rsidR="006419F9" w:rsidRDefault="006419F9" w:rsidP="002E0ECA">
      <w:pPr>
        <w:pStyle w:val="ListParagraph"/>
        <w:numPr>
          <w:ilvl w:val="1"/>
          <w:numId w:val="13"/>
        </w:numPr>
        <w:spacing w:after="0"/>
      </w:pPr>
      <w:r>
        <w:t>Creating epi curve using excel</w:t>
      </w:r>
    </w:p>
    <w:p w14:paraId="0CECBF5B" w14:textId="77777777" w:rsidR="006419F9" w:rsidRDefault="006419F9" w:rsidP="002E0ECA">
      <w:pPr>
        <w:pStyle w:val="ListParagraph"/>
        <w:numPr>
          <w:ilvl w:val="0"/>
          <w:numId w:val="13"/>
        </w:numPr>
        <w:spacing w:after="0"/>
      </w:pPr>
      <w:r>
        <w:t>Magnitude</w:t>
      </w:r>
    </w:p>
    <w:p w14:paraId="7175BB1B" w14:textId="77777777" w:rsidR="006419F9" w:rsidRDefault="006419F9" w:rsidP="002E0ECA">
      <w:pPr>
        <w:pStyle w:val="ListParagraph"/>
        <w:numPr>
          <w:ilvl w:val="0"/>
          <w:numId w:val="13"/>
        </w:numPr>
        <w:spacing w:after="0"/>
      </w:pPr>
      <w:r>
        <w:t>Mode of spread: Interpreting curve shape to determine how agent is spread</w:t>
      </w:r>
    </w:p>
    <w:p w14:paraId="4C97EBBA" w14:textId="77777777" w:rsidR="006419F9" w:rsidRDefault="006419F9" w:rsidP="002E0ECA">
      <w:pPr>
        <w:pStyle w:val="ListParagraph"/>
        <w:numPr>
          <w:ilvl w:val="1"/>
          <w:numId w:val="13"/>
        </w:numPr>
        <w:spacing w:after="0"/>
      </w:pPr>
      <w:r>
        <w:t>Common Source (point and continuous)</w:t>
      </w:r>
    </w:p>
    <w:p w14:paraId="7B3B0E37" w14:textId="77777777" w:rsidR="006419F9" w:rsidRDefault="006419F9" w:rsidP="002E0ECA">
      <w:pPr>
        <w:pStyle w:val="ListParagraph"/>
        <w:numPr>
          <w:ilvl w:val="1"/>
          <w:numId w:val="13"/>
        </w:numPr>
        <w:spacing w:after="0"/>
      </w:pPr>
      <w:r>
        <w:t>Propagated</w:t>
      </w:r>
    </w:p>
    <w:p w14:paraId="239D5768" w14:textId="77777777" w:rsidR="006419F9" w:rsidRDefault="006419F9" w:rsidP="002E0ECA">
      <w:pPr>
        <w:pStyle w:val="ListParagraph"/>
        <w:numPr>
          <w:ilvl w:val="0"/>
          <w:numId w:val="13"/>
        </w:numPr>
        <w:spacing w:after="0"/>
      </w:pPr>
      <w:r>
        <w:t>Period of exposure</w:t>
      </w:r>
    </w:p>
    <w:p w14:paraId="662EFB55" w14:textId="77777777" w:rsidR="006419F9" w:rsidRPr="006419F9" w:rsidRDefault="006419F9" w:rsidP="002E0ECA">
      <w:pPr>
        <w:pStyle w:val="ListParagraph"/>
        <w:numPr>
          <w:ilvl w:val="1"/>
          <w:numId w:val="13"/>
        </w:numPr>
        <w:spacing w:after="0"/>
        <w:rPr>
          <w:color w:val="C00000"/>
        </w:rPr>
      </w:pPr>
      <w:r>
        <w:t>Plotting average, minimum, and maximum incubation on epi curve to determine most likely period of exposure</w:t>
      </w:r>
    </w:p>
    <w:p w14:paraId="24CEE0F3" w14:textId="3D36543B" w:rsidR="006419F9" w:rsidRDefault="006419F9" w:rsidP="006419F9">
      <w:pPr>
        <w:pStyle w:val="Heading1"/>
      </w:pPr>
      <w:bookmarkStart w:id="7" w:name="_Appendix_G"/>
      <w:bookmarkEnd w:id="7"/>
      <w:r>
        <w:t>Appendix G</w:t>
      </w:r>
    </w:p>
    <w:p w14:paraId="2F9895E2" w14:textId="57FC3186" w:rsidR="006419F9" w:rsidRDefault="006419F9" w:rsidP="006419F9">
      <w:pPr>
        <w:pStyle w:val="Heading2"/>
      </w:pPr>
      <w:r>
        <w:t>Competency Alignment Grid (with notes from meeting)</w:t>
      </w:r>
    </w:p>
    <w:tbl>
      <w:tblPr>
        <w:tblStyle w:val="TableGrid"/>
        <w:tblW w:w="14670" w:type="dxa"/>
        <w:tblInd w:w="-185" w:type="dxa"/>
        <w:tblLayout w:type="fixed"/>
        <w:tblLook w:val="0620" w:firstRow="1" w:lastRow="0" w:firstColumn="0" w:lastColumn="0" w:noHBand="1" w:noVBand="1"/>
        <w:tblCaption w:val="MPH Competencies"/>
        <w:tblDescription w:val="This two column table lists the 27 competencies that guide the MPH program in the left column.  The right column identifies the course objective numbers that correspond to the competency."/>
      </w:tblPr>
      <w:tblGrid>
        <w:gridCol w:w="9090"/>
        <w:gridCol w:w="630"/>
        <w:gridCol w:w="540"/>
        <w:gridCol w:w="540"/>
        <w:gridCol w:w="540"/>
        <w:gridCol w:w="540"/>
        <w:gridCol w:w="540"/>
        <w:gridCol w:w="540"/>
        <w:gridCol w:w="540"/>
        <w:gridCol w:w="540"/>
        <w:gridCol w:w="630"/>
      </w:tblGrid>
      <w:tr w:rsidR="006419F9" w:rsidRPr="005606BE" w14:paraId="19FD84CE" w14:textId="77777777" w:rsidTr="00BF3ECD">
        <w:trPr>
          <w:trHeight w:val="287"/>
        </w:trPr>
        <w:tc>
          <w:tcPr>
            <w:tcW w:w="9090" w:type="dxa"/>
            <w:shd w:val="clear" w:color="auto" w:fill="D0CECE" w:themeFill="background2" w:themeFillShade="E6"/>
          </w:tcPr>
          <w:p w14:paraId="080BDB75" w14:textId="77777777" w:rsidR="006419F9" w:rsidRPr="005606BE" w:rsidRDefault="006419F9" w:rsidP="00BF3ECD">
            <w:pPr>
              <w:rPr>
                <w:sz w:val="20"/>
                <w:szCs w:val="20"/>
              </w:rPr>
            </w:pPr>
            <w:r>
              <w:rPr>
                <w:sz w:val="20"/>
                <w:szCs w:val="20"/>
              </w:rPr>
              <w:t>MPH COMPETENCY</w:t>
            </w:r>
          </w:p>
        </w:tc>
        <w:tc>
          <w:tcPr>
            <w:tcW w:w="630" w:type="dxa"/>
            <w:shd w:val="clear" w:color="auto" w:fill="D0CECE" w:themeFill="background2" w:themeFillShade="E6"/>
          </w:tcPr>
          <w:p w14:paraId="49EEDF23" w14:textId="77777777" w:rsidR="006419F9" w:rsidRDefault="006419F9" w:rsidP="00BF3ECD">
            <w:pPr>
              <w:rPr>
                <w:sz w:val="20"/>
                <w:szCs w:val="20"/>
              </w:rPr>
            </w:pPr>
            <w:r>
              <w:rPr>
                <w:sz w:val="20"/>
                <w:szCs w:val="20"/>
              </w:rPr>
              <w:t>520</w:t>
            </w:r>
          </w:p>
        </w:tc>
        <w:tc>
          <w:tcPr>
            <w:tcW w:w="540" w:type="dxa"/>
            <w:shd w:val="clear" w:color="auto" w:fill="D0CECE" w:themeFill="background2" w:themeFillShade="E6"/>
          </w:tcPr>
          <w:p w14:paraId="6BF30E10" w14:textId="77777777" w:rsidR="006419F9" w:rsidRDefault="006419F9" w:rsidP="00BF3ECD">
            <w:pPr>
              <w:rPr>
                <w:sz w:val="20"/>
                <w:szCs w:val="20"/>
              </w:rPr>
            </w:pPr>
            <w:r>
              <w:rPr>
                <w:sz w:val="20"/>
                <w:szCs w:val="20"/>
              </w:rPr>
              <w:t>548</w:t>
            </w:r>
          </w:p>
        </w:tc>
        <w:tc>
          <w:tcPr>
            <w:tcW w:w="540" w:type="dxa"/>
            <w:shd w:val="clear" w:color="auto" w:fill="D0CECE" w:themeFill="background2" w:themeFillShade="E6"/>
          </w:tcPr>
          <w:p w14:paraId="666F7F89" w14:textId="77777777" w:rsidR="006419F9" w:rsidRDefault="006419F9" w:rsidP="00BF3ECD">
            <w:pPr>
              <w:rPr>
                <w:sz w:val="20"/>
                <w:szCs w:val="20"/>
              </w:rPr>
            </w:pPr>
            <w:r>
              <w:rPr>
                <w:sz w:val="20"/>
                <w:szCs w:val="20"/>
              </w:rPr>
              <w:t>575</w:t>
            </w:r>
          </w:p>
        </w:tc>
        <w:tc>
          <w:tcPr>
            <w:tcW w:w="540" w:type="dxa"/>
            <w:shd w:val="clear" w:color="auto" w:fill="D0CECE" w:themeFill="background2" w:themeFillShade="E6"/>
          </w:tcPr>
          <w:p w14:paraId="5E7C9132" w14:textId="77777777" w:rsidR="006419F9" w:rsidRDefault="006419F9" w:rsidP="00BF3ECD">
            <w:pPr>
              <w:rPr>
                <w:sz w:val="20"/>
                <w:szCs w:val="20"/>
              </w:rPr>
            </w:pPr>
            <w:r>
              <w:rPr>
                <w:sz w:val="20"/>
                <w:szCs w:val="20"/>
              </w:rPr>
              <w:t>578</w:t>
            </w:r>
          </w:p>
        </w:tc>
        <w:tc>
          <w:tcPr>
            <w:tcW w:w="540" w:type="dxa"/>
            <w:shd w:val="clear" w:color="auto" w:fill="D0CECE" w:themeFill="background2" w:themeFillShade="E6"/>
          </w:tcPr>
          <w:p w14:paraId="6BDB109D" w14:textId="77777777" w:rsidR="006419F9" w:rsidRDefault="006419F9" w:rsidP="00BF3ECD">
            <w:pPr>
              <w:rPr>
                <w:sz w:val="20"/>
                <w:szCs w:val="20"/>
              </w:rPr>
            </w:pPr>
            <w:r>
              <w:rPr>
                <w:sz w:val="20"/>
                <w:szCs w:val="20"/>
              </w:rPr>
              <w:t>580</w:t>
            </w:r>
          </w:p>
        </w:tc>
        <w:tc>
          <w:tcPr>
            <w:tcW w:w="540" w:type="dxa"/>
            <w:shd w:val="clear" w:color="auto" w:fill="D0CECE" w:themeFill="background2" w:themeFillShade="E6"/>
          </w:tcPr>
          <w:p w14:paraId="4E1954FD" w14:textId="77777777" w:rsidR="006419F9" w:rsidRDefault="006419F9" w:rsidP="00BF3ECD">
            <w:pPr>
              <w:rPr>
                <w:sz w:val="20"/>
                <w:szCs w:val="20"/>
              </w:rPr>
            </w:pPr>
            <w:r>
              <w:rPr>
                <w:sz w:val="20"/>
                <w:szCs w:val="20"/>
              </w:rPr>
              <w:t>581</w:t>
            </w:r>
          </w:p>
        </w:tc>
        <w:tc>
          <w:tcPr>
            <w:tcW w:w="540" w:type="dxa"/>
            <w:shd w:val="clear" w:color="auto" w:fill="D0CECE" w:themeFill="background2" w:themeFillShade="E6"/>
          </w:tcPr>
          <w:p w14:paraId="3CDE54CA" w14:textId="77777777" w:rsidR="006419F9" w:rsidRDefault="006419F9" w:rsidP="00BF3ECD">
            <w:pPr>
              <w:rPr>
                <w:sz w:val="20"/>
                <w:szCs w:val="20"/>
              </w:rPr>
            </w:pPr>
            <w:r>
              <w:rPr>
                <w:sz w:val="20"/>
                <w:szCs w:val="20"/>
              </w:rPr>
              <w:t>582</w:t>
            </w:r>
          </w:p>
        </w:tc>
        <w:tc>
          <w:tcPr>
            <w:tcW w:w="540" w:type="dxa"/>
            <w:shd w:val="clear" w:color="auto" w:fill="D0CECE" w:themeFill="background2" w:themeFillShade="E6"/>
          </w:tcPr>
          <w:p w14:paraId="38678BEC" w14:textId="77777777" w:rsidR="006419F9" w:rsidRDefault="006419F9" w:rsidP="00BF3ECD">
            <w:pPr>
              <w:rPr>
                <w:sz w:val="20"/>
                <w:szCs w:val="20"/>
              </w:rPr>
            </w:pPr>
            <w:r>
              <w:rPr>
                <w:sz w:val="20"/>
                <w:szCs w:val="20"/>
              </w:rPr>
              <w:t>584</w:t>
            </w:r>
          </w:p>
        </w:tc>
        <w:tc>
          <w:tcPr>
            <w:tcW w:w="540" w:type="dxa"/>
            <w:shd w:val="clear" w:color="auto" w:fill="D0CECE" w:themeFill="background2" w:themeFillShade="E6"/>
          </w:tcPr>
          <w:p w14:paraId="776F9B99" w14:textId="77777777" w:rsidR="006419F9" w:rsidRDefault="006419F9" w:rsidP="00BF3ECD">
            <w:pPr>
              <w:rPr>
                <w:sz w:val="20"/>
                <w:szCs w:val="20"/>
              </w:rPr>
            </w:pPr>
            <w:r>
              <w:rPr>
                <w:sz w:val="20"/>
                <w:szCs w:val="20"/>
              </w:rPr>
              <w:t>587</w:t>
            </w:r>
          </w:p>
        </w:tc>
        <w:tc>
          <w:tcPr>
            <w:tcW w:w="630" w:type="dxa"/>
            <w:shd w:val="clear" w:color="auto" w:fill="D0CECE" w:themeFill="background2" w:themeFillShade="E6"/>
          </w:tcPr>
          <w:p w14:paraId="0FB125A3" w14:textId="77777777" w:rsidR="006419F9" w:rsidRDefault="006419F9" w:rsidP="00BF3ECD">
            <w:pPr>
              <w:rPr>
                <w:sz w:val="20"/>
                <w:szCs w:val="20"/>
              </w:rPr>
            </w:pPr>
            <w:r>
              <w:rPr>
                <w:sz w:val="20"/>
                <w:szCs w:val="20"/>
              </w:rPr>
              <w:t>591</w:t>
            </w:r>
          </w:p>
        </w:tc>
      </w:tr>
      <w:tr w:rsidR="006419F9" w:rsidRPr="005606BE" w14:paraId="32D2EBD3" w14:textId="77777777" w:rsidTr="00BF3ECD">
        <w:trPr>
          <w:trHeight w:val="287"/>
        </w:trPr>
        <w:tc>
          <w:tcPr>
            <w:tcW w:w="9090" w:type="dxa"/>
            <w:shd w:val="clear" w:color="auto" w:fill="D0CECE" w:themeFill="background2" w:themeFillShade="E6"/>
          </w:tcPr>
          <w:p w14:paraId="2DDC9B38" w14:textId="77777777" w:rsidR="006419F9" w:rsidRPr="005606BE" w:rsidRDefault="006419F9" w:rsidP="00BF3ECD">
            <w:pPr>
              <w:rPr>
                <w:sz w:val="20"/>
                <w:szCs w:val="20"/>
              </w:rPr>
            </w:pPr>
            <w:r w:rsidRPr="005606BE">
              <w:rPr>
                <w:sz w:val="20"/>
                <w:szCs w:val="20"/>
              </w:rPr>
              <w:t xml:space="preserve">Evidence-based Approaches to Public Health </w:t>
            </w:r>
          </w:p>
        </w:tc>
        <w:tc>
          <w:tcPr>
            <w:tcW w:w="630" w:type="dxa"/>
            <w:shd w:val="clear" w:color="auto" w:fill="D0CECE" w:themeFill="background2" w:themeFillShade="E6"/>
          </w:tcPr>
          <w:p w14:paraId="033B78A8" w14:textId="77777777" w:rsidR="006419F9" w:rsidRPr="005606BE" w:rsidRDefault="006419F9" w:rsidP="00BF3ECD">
            <w:pPr>
              <w:rPr>
                <w:sz w:val="20"/>
                <w:szCs w:val="20"/>
              </w:rPr>
            </w:pPr>
            <w:r>
              <w:rPr>
                <w:sz w:val="20"/>
                <w:szCs w:val="20"/>
              </w:rPr>
              <w:t>Biostats</w:t>
            </w:r>
          </w:p>
        </w:tc>
        <w:tc>
          <w:tcPr>
            <w:tcW w:w="540" w:type="dxa"/>
            <w:shd w:val="clear" w:color="auto" w:fill="D0CECE" w:themeFill="background2" w:themeFillShade="E6"/>
          </w:tcPr>
          <w:p w14:paraId="1B90792F" w14:textId="77777777" w:rsidR="006419F9" w:rsidRPr="005606BE" w:rsidRDefault="006419F9" w:rsidP="00BF3ECD">
            <w:pPr>
              <w:rPr>
                <w:sz w:val="20"/>
                <w:szCs w:val="20"/>
              </w:rPr>
            </w:pPr>
            <w:r>
              <w:rPr>
                <w:sz w:val="20"/>
                <w:szCs w:val="20"/>
              </w:rPr>
              <w:t>Comm Org</w:t>
            </w:r>
          </w:p>
        </w:tc>
        <w:tc>
          <w:tcPr>
            <w:tcW w:w="540" w:type="dxa"/>
            <w:shd w:val="clear" w:color="auto" w:fill="D0CECE" w:themeFill="background2" w:themeFillShade="E6"/>
          </w:tcPr>
          <w:p w14:paraId="1085C3BD" w14:textId="77777777" w:rsidR="006419F9" w:rsidRPr="005606BE" w:rsidRDefault="006419F9" w:rsidP="00BF3ECD">
            <w:pPr>
              <w:rPr>
                <w:sz w:val="20"/>
                <w:szCs w:val="20"/>
              </w:rPr>
            </w:pPr>
            <w:r>
              <w:rPr>
                <w:sz w:val="20"/>
                <w:szCs w:val="20"/>
              </w:rPr>
              <w:t>Pro Plan</w:t>
            </w:r>
          </w:p>
        </w:tc>
        <w:tc>
          <w:tcPr>
            <w:tcW w:w="540" w:type="dxa"/>
            <w:shd w:val="clear" w:color="auto" w:fill="D0CECE" w:themeFill="background2" w:themeFillShade="E6"/>
          </w:tcPr>
          <w:p w14:paraId="76B2F4F6" w14:textId="77777777" w:rsidR="006419F9" w:rsidRPr="005606BE" w:rsidRDefault="006419F9" w:rsidP="00BF3ECD">
            <w:pPr>
              <w:rPr>
                <w:sz w:val="20"/>
                <w:szCs w:val="20"/>
              </w:rPr>
            </w:pPr>
            <w:r>
              <w:rPr>
                <w:sz w:val="20"/>
                <w:szCs w:val="20"/>
              </w:rPr>
              <w:t xml:space="preserve">He </w:t>
            </w:r>
            <w:proofErr w:type="spellStart"/>
            <w:r>
              <w:rPr>
                <w:sz w:val="20"/>
                <w:szCs w:val="20"/>
              </w:rPr>
              <w:t>Disp</w:t>
            </w:r>
            <w:proofErr w:type="spellEnd"/>
          </w:p>
        </w:tc>
        <w:tc>
          <w:tcPr>
            <w:tcW w:w="540" w:type="dxa"/>
            <w:shd w:val="clear" w:color="auto" w:fill="D0CECE" w:themeFill="background2" w:themeFillShade="E6"/>
          </w:tcPr>
          <w:p w14:paraId="4A6C7043" w14:textId="77777777" w:rsidR="006419F9" w:rsidRPr="005606BE" w:rsidRDefault="006419F9" w:rsidP="00BF3ECD">
            <w:pPr>
              <w:rPr>
                <w:sz w:val="20"/>
                <w:szCs w:val="20"/>
              </w:rPr>
            </w:pPr>
            <w:r>
              <w:rPr>
                <w:sz w:val="20"/>
                <w:szCs w:val="20"/>
              </w:rPr>
              <w:t>Intro</w:t>
            </w:r>
          </w:p>
        </w:tc>
        <w:tc>
          <w:tcPr>
            <w:tcW w:w="540" w:type="dxa"/>
            <w:shd w:val="clear" w:color="auto" w:fill="D0CECE" w:themeFill="background2" w:themeFillShade="E6"/>
          </w:tcPr>
          <w:p w14:paraId="3D1B8D96" w14:textId="77777777" w:rsidR="006419F9" w:rsidRPr="005606BE" w:rsidRDefault="006419F9" w:rsidP="00BF3ECD">
            <w:pPr>
              <w:rPr>
                <w:sz w:val="20"/>
                <w:szCs w:val="20"/>
              </w:rPr>
            </w:pPr>
            <w:r>
              <w:rPr>
                <w:sz w:val="20"/>
                <w:szCs w:val="20"/>
              </w:rPr>
              <w:t>Applied M</w:t>
            </w:r>
          </w:p>
        </w:tc>
        <w:tc>
          <w:tcPr>
            <w:tcW w:w="540" w:type="dxa"/>
            <w:shd w:val="clear" w:color="auto" w:fill="D0CECE" w:themeFill="background2" w:themeFillShade="E6"/>
          </w:tcPr>
          <w:p w14:paraId="651385C3" w14:textId="77777777" w:rsidR="006419F9" w:rsidRPr="005606BE" w:rsidRDefault="006419F9" w:rsidP="00BF3ECD">
            <w:pPr>
              <w:rPr>
                <w:sz w:val="20"/>
                <w:szCs w:val="20"/>
              </w:rPr>
            </w:pPr>
            <w:r>
              <w:rPr>
                <w:sz w:val="20"/>
                <w:szCs w:val="20"/>
              </w:rPr>
              <w:t>Epi</w:t>
            </w:r>
          </w:p>
        </w:tc>
        <w:tc>
          <w:tcPr>
            <w:tcW w:w="540" w:type="dxa"/>
            <w:shd w:val="clear" w:color="auto" w:fill="D0CECE" w:themeFill="background2" w:themeFillShade="E6"/>
          </w:tcPr>
          <w:p w14:paraId="38FF749D" w14:textId="77777777" w:rsidR="006419F9" w:rsidRPr="005606BE" w:rsidRDefault="006419F9" w:rsidP="00BF3ECD">
            <w:pPr>
              <w:rPr>
                <w:sz w:val="20"/>
                <w:szCs w:val="20"/>
              </w:rPr>
            </w:pPr>
            <w:r>
              <w:rPr>
                <w:sz w:val="20"/>
                <w:szCs w:val="20"/>
              </w:rPr>
              <w:t>Enviro He</w:t>
            </w:r>
          </w:p>
        </w:tc>
        <w:tc>
          <w:tcPr>
            <w:tcW w:w="540" w:type="dxa"/>
            <w:shd w:val="clear" w:color="auto" w:fill="D0CECE" w:themeFill="background2" w:themeFillShade="E6"/>
          </w:tcPr>
          <w:p w14:paraId="3B297EA8" w14:textId="77777777" w:rsidR="006419F9" w:rsidRPr="005606BE" w:rsidRDefault="006419F9" w:rsidP="00BF3ECD">
            <w:pPr>
              <w:rPr>
                <w:sz w:val="20"/>
                <w:szCs w:val="20"/>
              </w:rPr>
            </w:pPr>
            <w:r>
              <w:rPr>
                <w:sz w:val="20"/>
                <w:szCs w:val="20"/>
              </w:rPr>
              <w:t xml:space="preserve">He </w:t>
            </w:r>
            <w:proofErr w:type="spellStart"/>
            <w:r>
              <w:rPr>
                <w:sz w:val="20"/>
                <w:szCs w:val="20"/>
              </w:rPr>
              <w:t>Behav</w:t>
            </w:r>
            <w:proofErr w:type="spellEnd"/>
          </w:p>
        </w:tc>
        <w:tc>
          <w:tcPr>
            <w:tcW w:w="630" w:type="dxa"/>
            <w:shd w:val="clear" w:color="auto" w:fill="D0CECE" w:themeFill="background2" w:themeFillShade="E6"/>
          </w:tcPr>
          <w:p w14:paraId="41ECC1C8" w14:textId="77777777" w:rsidR="006419F9" w:rsidRPr="005606BE" w:rsidRDefault="006419F9" w:rsidP="00BF3ECD">
            <w:pPr>
              <w:rPr>
                <w:sz w:val="20"/>
                <w:szCs w:val="20"/>
              </w:rPr>
            </w:pPr>
            <w:r>
              <w:rPr>
                <w:sz w:val="20"/>
                <w:szCs w:val="20"/>
              </w:rPr>
              <w:t>Prog Eval</w:t>
            </w:r>
          </w:p>
        </w:tc>
      </w:tr>
      <w:tr w:rsidR="006419F9" w:rsidRPr="005606BE" w14:paraId="018A862A" w14:textId="77777777" w:rsidTr="00BF3ECD">
        <w:tc>
          <w:tcPr>
            <w:tcW w:w="9090" w:type="dxa"/>
          </w:tcPr>
          <w:p w14:paraId="60ADD325" w14:textId="77777777" w:rsidR="006419F9" w:rsidRPr="005606BE" w:rsidRDefault="006419F9" w:rsidP="00BF3ECD">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1. Apply epidemiological methods to the breadth of settings and situations in public health practice </w:t>
            </w:r>
          </w:p>
        </w:tc>
        <w:tc>
          <w:tcPr>
            <w:tcW w:w="630" w:type="dxa"/>
          </w:tcPr>
          <w:p w14:paraId="078A15F3" w14:textId="77777777" w:rsidR="006419F9" w:rsidRPr="005606BE" w:rsidRDefault="006419F9" w:rsidP="00BF3ECD">
            <w:pPr>
              <w:pStyle w:val="xdefault"/>
              <w:spacing w:before="0" w:beforeAutospacing="0" w:after="0" w:afterAutospacing="0"/>
              <w:rPr>
                <w:rFonts w:asciiTheme="minorHAnsi" w:hAnsiTheme="minorHAnsi"/>
                <w:sz w:val="20"/>
                <w:szCs w:val="20"/>
              </w:rPr>
            </w:pPr>
            <w:r>
              <w:rPr>
                <w:rFonts w:asciiTheme="minorHAnsi" w:hAnsiTheme="minorHAnsi"/>
                <w:sz w:val="20"/>
                <w:szCs w:val="20"/>
              </w:rPr>
              <w:t xml:space="preserve"> </w:t>
            </w:r>
          </w:p>
        </w:tc>
        <w:tc>
          <w:tcPr>
            <w:tcW w:w="540" w:type="dxa"/>
          </w:tcPr>
          <w:p w14:paraId="5778C725" w14:textId="77777777" w:rsidR="006419F9" w:rsidRDefault="006419F9" w:rsidP="00BF3ECD">
            <w:pPr>
              <w:pStyle w:val="xdefault"/>
              <w:spacing w:before="0" w:beforeAutospacing="0" w:after="0" w:afterAutospacing="0"/>
              <w:rPr>
                <w:rFonts w:asciiTheme="minorHAnsi" w:hAnsiTheme="minorHAnsi"/>
                <w:sz w:val="20"/>
                <w:szCs w:val="20"/>
              </w:rPr>
            </w:pPr>
          </w:p>
        </w:tc>
        <w:tc>
          <w:tcPr>
            <w:tcW w:w="540" w:type="dxa"/>
          </w:tcPr>
          <w:p w14:paraId="4F7CB54D" w14:textId="77777777" w:rsidR="006419F9" w:rsidRDefault="006419F9" w:rsidP="00BF3ECD">
            <w:pPr>
              <w:pStyle w:val="xdefault"/>
              <w:spacing w:before="0" w:beforeAutospacing="0" w:after="0" w:afterAutospacing="0"/>
              <w:rPr>
                <w:rFonts w:asciiTheme="minorHAnsi" w:hAnsiTheme="minorHAnsi"/>
                <w:sz w:val="20"/>
                <w:szCs w:val="20"/>
              </w:rPr>
            </w:pPr>
          </w:p>
        </w:tc>
        <w:tc>
          <w:tcPr>
            <w:tcW w:w="540" w:type="dxa"/>
          </w:tcPr>
          <w:p w14:paraId="7E442329" w14:textId="77777777" w:rsidR="006419F9" w:rsidRDefault="006419F9" w:rsidP="00BF3ECD">
            <w:pPr>
              <w:pStyle w:val="xdefault"/>
              <w:spacing w:before="0" w:beforeAutospacing="0" w:after="0" w:afterAutospacing="0"/>
              <w:rPr>
                <w:rFonts w:asciiTheme="minorHAnsi" w:hAnsiTheme="minorHAnsi"/>
                <w:sz w:val="20"/>
                <w:szCs w:val="20"/>
              </w:rPr>
            </w:pPr>
          </w:p>
        </w:tc>
        <w:tc>
          <w:tcPr>
            <w:tcW w:w="540" w:type="dxa"/>
          </w:tcPr>
          <w:p w14:paraId="1705D415" w14:textId="77777777" w:rsidR="006419F9" w:rsidRDefault="006419F9" w:rsidP="00BF3ECD">
            <w:pPr>
              <w:pStyle w:val="xdefault"/>
              <w:spacing w:before="0" w:beforeAutospacing="0" w:after="0" w:afterAutospacing="0"/>
              <w:rPr>
                <w:rFonts w:asciiTheme="minorHAnsi" w:hAnsiTheme="minorHAnsi"/>
                <w:sz w:val="20"/>
                <w:szCs w:val="20"/>
              </w:rPr>
            </w:pPr>
          </w:p>
        </w:tc>
        <w:tc>
          <w:tcPr>
            <w:tcW w:w="540" w:type="dxa"/>
          </w:tcPr>
          <w:p w14:paraId="55A5EA97" w14:textId="77777777" w:rsidR="006419F9" w:rsidRDefault="006419F9" w:rsidP="00BF3ECD">
            <w:pPr>
              <w:pStyle w:val="xdefault"/>
              <w:spacing w:before="0" w:beforeAutospacing="0" w:after="0" w:afterAutospacing="0"/>
              <w:rPr>
                <w:rFonts w:asciiTheme="minorHAnsi" w:hAnsiTheme="minorHAnsi"/>
                <w:sz w:val="20"/>
                <w:szCs w:val="20"/>
              </w:rPr>
            </w:pPr>
            <w:r>
              <w:rPr>
                <w:rFonts w:ascii="Segoe UI Symbol" w:hAnsi="Segoe UI Symbol"/>
                <w:sz w:val="20"/>
                <w:szCs w:val="20"/>
              </w:rPr>
              <w:t>✓</w:t>
            </w:r>
          </w:p>
        </w:tc>
        <w:tc>
          <w:tcPr>
            <w:tcW w:w="540" w:type="dxa"/>
          </w:tcPr>
          <w:p w14:paraId="59258F33" w14:textId="77777777" w:rsidR="006419F9" w:rsidRDefault="006419F9" w:rsidP="00BF3ECD">
            <w:pPr>
              <w:pStyle w:val="xdefault"/>
              <w:spacing w:before="0" w:beforeAutospacing="0" w:after="0" w:afterAutospacing="0"/>
              <w:rPr>
                <w:rFonts w:asciiTheme="minorHAnsi" w:hAnsiTheme="minorHAnsi"/>
                <w:sz w:val="20"/>
                <w:szCs w:val="20"/>
              </w:rPr>
            </w:pPr>
            <w:r>
              <w:rPr>
                <w:rFonts w:ascii="Segoe UI Symbol" w:hAnsi="Segoe UI Symbol"/>
                <w:sz w:val="20"/>
                <w:szCs w:val="20"/>
              </w:rPr>
              <w:t>✓</w:t>
            </w:r>
          </w:p>
        </w:tc>
        <w:tc>
          <w:tcPr>
            <w:tcW w:w="540" w:type="dxa"/>
          </w:tcPr>
          <w:p w14:paraId="10F38A65" w14:textId="77777777" w:rsidR="006419F9" w:rsidRDefault="006419F9" w:rsidP="00BF3ECD">
            <w:pPr>
              <w:pStyle w:val="xdefault"/>
              <w:spacing w:before="0" w:beforeAutospacing="0" w:after="0" w:afterAutospacing="0"/>
              <w:rPr>
                <w:rFonts w:asciiTheme="minorHAnsi" w:hAnsiTheme="minorHAnsi"/>
                <w:sz w:val="20"/>
                <w:szCs w:val="20"/>
              </w:rPr>
            </w:pPr>
          </w:p>
        </w:tc>
        <w:tc>
          <w:tcPr>
            <w:tcW w:w="540" w:type="dxa"/>
          </w:tcPr>
          <w:p w14:paraId="6A1109A0" w14:textId="77777777" w:rsidR="006419F9" w:rsidRDefault="006419F9" w:rsidP="00BF3ECD">
            <w:pPr>
              <w:pStyle w:val="xdefault"/>
              <w:spacing w:before="0" w:beforeAutospacing="0" w:after="0" w:afterAutospacing="0"/>
              <w:rPr>
                <w:rFonts w:asciiTheme="minorHAnsi" w:hAnsiTheme="minorHAnsi"/>
                <w:sz w:val="20"/>
                <w:szCs w:val="20"/>
              </w:rPr>
            </w:pPr>
          </w:p>
        </w:tc>
        <w:tc>
          <w:tcPr>
            <w:tcW w:w="630" w:type="dxa"/>
          </w:tcPr>
          <w:p w14:paraId="2AAB1D29" w14:textId="77777777" w:rsidR="006419F9" w:rsidRDefault="006419F9" w:rsidP="00BF3ECD">
            <w:pPr>
              <w:pStyle w:val="xdefault"/>
              <w:spacing w:before="0" w:beforeAutospacing="0" w:after="0" w:afterAutospacing="0"/>
              <w:rPr>
                <w:rFonts w:asciiTheme="minorHAnsi" w:hAnsiTheme="minorHAnsi"/>
                <w:sz w:val="20"/>
                <w:szCs w:val="20"/>
              </w:rPr>
            </w:pPr>
          </w:p>
        </w:tc>
      </w:tr>
      <w:tr w:rsidR="006419F9" w:rsidRPr="005606BE" w14:paraId="67B9DEA7" w14:textId="77777777" w:rsidTr="00BF3ECD">
        <w:tc>
          <w:tcPr>
            <w:tcW w:w="9090" w:type="dxa"/>
          </w:tcPr>
          <w:p w14:paraId="3A49ABAF" w14:textId="77777777" w:rsidR="006419F9" w:rsidRDefault="006419F9" w:rsidP="00BF3ECD">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2. Select quantitative </w:t>
            </w:r>
            <w:r>
              <w:rPr>
                <w:rFonts w:asciiTheme="minorHAnsi" w:hAnsiTheme="minorHAnsi"/>
                <w:sz w:val="20"/>
                <w:szCs w:val="20"/>
              </w:rPr>
              <w:t xml:space="preserve">(QN) </w:t>
            </w:r>
            <w:r w:rsidRPr="005606BE">
              <w:rPr>
                <w:rFonts w:asciiTheme="minorHAnsi" w:hAnsiTheme="minorHAnsi"/>
                <w:sz w:val="20"/>
                <w:szCs w:val="20"/>
              </w:rPr>
              <w:t>and qualitative</w:t>
            </w:r>
            <w:r>
              <w:rPr>
                <w:rFonts w:asciiTheme="minorHAnsi" w:hAnsiTheme="minorHAnsi"/>
                <w:sz w:val="20"/>
                <w:szCs w:val="20"/>
              </w:rPr>
              <w:t xml:space="preserve"> (QL)</w:t>
            </w:r>
            <w:r w:rsidRPr="005606BE">
              <w:rPr>
                <w:rFonts w:asciiTheme="minorHAnsi" w:hAnsiTheme="minorHAnsi"/>
                <w:sz w:val="20"/>
                <w:szCs w:val="20"/>
              </w:rPr>
              <w:t xml:space="preserve"> data collection methods appropriate for a given public health context</w:t>
            </w:r>
          </w:p>
          <w:p w14:paraId="374C3BC8" w14:textId="77777777" w:rsidR="006419F9" w:rsidRPr="005606BE" w:rsidRDefault="006419F9" w:rsidP="00BF3ECD">
            <w:pPr>
              <w:pStyle w:val="xdefault"/>
              <w:spacing w:before="0" w:beforeAutospacing="0" w:after="0" w:afterAutospacing="0"/>
              <w:rPr>
                <w:rFonts w:asciiTheme="minorHAnsi" w:hAnsiTheme="minorHAnsi"/>
                <w:sz w:val="20"/>
                <w:szCs w:val="20"/>
              </w:rPr>
            </w:pPr>
            <w:r>
              <w:rPr>
                <w:rFonts w:asciiTheme="minorHAnsi" w:hAnsiTheme="minorHAnsi"/>
                <w:sz w:val="20"/>
                <w:szCs w:val="20"/>
              </w:rPr>
              <w:t>Methods: interviewing, focus groups</w:t>
            </w:r>
          </w:p>
        </w:tc>
        <w:tc>
          <w:tcPr>
            <w:tcW w:w="630" w:type="dxa"/>
          </w:tcPr>
          <w:p w14:paraId="029E397B" w14:textId="77777777" w:rsidR="006419F9" w:rsidRPr="005606BE" w:rsidRDefault="006419F9" w:rsidP="00BF3ECD">
            <w:pPr>
              <w:pStyle w:val="xdefault"/>
              <w:spacing w:before="0" w:beforeAutospacing="0" w:after="0" w:afterAutospacing="0"/>
              <w:rPr>
                <w:rFonts w:asciiTheme="minorHAnsi" w:hAnsiTheme="minorHAnsi"/>
                <w:sz w:val="20"/>
                <w:szCs w:val="20"/>
              </w:rPr>
            </w:pPr>
            <w:r>
              <w:rPr>
                <w:rFonts w:ascii="Segoe UI Symbol" w:hAnsi="Segoe UI Symbol"/>
                <w:sz w:val="20"/>
                <w:szCs w:val="20"/>
              </w:rPr>
              <w:t>✓ QN</w:t>
            </w:r>
          </w:p>
        </w:tc>
        <w:tc>
          <w:tcPr>
            <w:tcW w:w="540" w:type="dxa"/>
          </w:tcPr>
          <w:p w14:paraId="0B0FE4A6"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7BC37A49" w14:textId="77777777" w:rsidR="006419F9" w:rsidRDefault="006419F9" w:rsidP="00BF3ECD">
            <w:pPr>
              <w:pStyle w:val="xdefault"/>
              <w:spacing w:before="0" w:beforeAutospacing="0" w:after="0" w:afterAutospacing="0"/>
              <w:rPr>
                <w:rFonts w:ascii="Segoe UI Symbol" w:hAnsi="Segoe UI Symbol"/>
                <w:sz w:val="20"/>
                <w:szCs w:val="20"/>
              </w:rPr>
            </w:pPr>
            <w:r>
              <w:rPr>
                <w:rFonts w:ascii="Segoe UI Symbol" w:hAnsi="Segoe UI Symbol"/>
                <w:sz w:val="20"/>
                <w:szCs w:val="20"/>
              </w:rPr>
              <w:t>✓</w:t>
            </w:r>
          </w:p>
          <w:p w14:paraId="15374C62" w14:textId="77777777" w:rsidR="006419F9" w:rsidRPr="005606BE" w:rsidRDefault="006419F9" w:rsidP="00BF3ECD">
            <w:pPr>
              <w:pStyle w:val="xdefault"/>
              <w:spacing w:before="0" w:beforeAutospacing="0" w:after="0" w:afterAutospacing="0"/>
              <w:rPr>
                <w:rFonts w:asciiTheme="minorHAnsi" w:hAnsiTheme="minorHAnsi"/>
                <w:sz w:val="20"/>
                <w:szCs w:val="20"/>
              </w:rPr>
            </w:pPr>
            <w:proofErr w:type="spellStart"/>
            <w:r>
              <w:rPr>
                <w:rFonts w:ascii="Segoe UI Symbol" w:hAnsi="Segoe UI Symbol"/>
                <w:sz w:val="20"/>
                <w:szCs w:val="20"/>
              </w:rPr>
              <w:t>foc</w:t>
            </w:r>
            <w:proofErr w:type="spellEnd"/>
          </w:p>
        </w:tc>
        <w:tc>
          <w:tcPr>
            <w:tcW w:w="540" w:type="dxa"/>
          </w:tcPr>
          <w:p w14:paraId="0579F856"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3338BF94"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231A5D6B" w14:textId="77777777" w:rsidR="006419F9" w:rsidRDefault="006419F9" w:rsidP="00BF3ECD">
            <w:pPr>
              <w:pStyle w:val="xdefault"/>
              <w:spacing w:before="0" w:beforeAutospacing="0" w:after="0" w:afterAutospacing="0"/>
              <w:rPr>
                <w:rFonts w:ascii="Segoe UI Symbol" w:hAnsi="Segoe UI Symbol"/>
                <w:sz w:val="20"/>
                <w:szCs w:val="20"/>
              </w:rPr>
            </w:pPr>
            <w:r>
              <w:rPr>
                <w:rFonts w:ascii="Segoe UI Symbol" w:hAnsi="Segoe UI Symbol"/>
                <w:sz w:val="20"/>
                <w:szCs w:val="20"/>
              </w:rPr>
              <w:t>✓</w:t>
            </w:r>
          </w:p>
          <w:p w14:paraId="457EA4BE" w14:textId="77777777" w:rsidR="006419F9" w:rsidRPr="005606BE" w:rsidRDefault="006419F9" w:rsidP="00BF3ECD">
            <w:pPr>
              <w:pStyle w:val="xdefault"/>
              <w:spacing w:before="0" w:beforeAutospacing="0" w:after="0" w:afterAutospacing="0"/>
              <w:rPr>
                <w:rFonts w:asciiTheme="minorHAnsi" w:hAnsiTheme="minorHAnsi"/>
                <w:sz w:val="20"/>
                <w:szCs w:val="20"/>
              </w:rPr>
            </w:pPr>
            <w:r>
              <w:rPr>
                <w:rFonts w:ascii="Segoe UI Symbol" w:hAnsi="Segoe UI Symbol"/>
                <w:sz w:val="20"/>
                <w:szCs w:val="20"/>
              </w:rPr>
              <w:t>int</w:t>
            </w:r>
          </w:p>
        </w:tc>
        <w:tc>
          <w:tcPr>
            <w:tcW w:w="540" w:type="dxa"/>
          </w:tcPr>
          <w:p w14:paraId="2682E2D1"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064444F2"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0415A34D"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630" w:type="dxa"/>
          </w:tcPr>
          <w:p w14:paraId="4D267AF7" w14:textId="77777777" w:rsidR="006419F9" w:rsidRDefault="006419F9" w:rsidP="00BF3ECD">
            <w:pPr>
              <w:pStyle w:val="xdefault"/>
              <w:spacing w:before="0" w:beforeAutospacing="0" w:after="0" w:afterAutospacing="0"/>
              <w:rPr>
                <w:rFonts w:ascii="Segoe UI Symbol" w:hAnsi="Segoe UI Symbol"/>
                <w:sz w:val="20"/>
                <w:szCs w:val="20"/>
              </w:rPr>
            </w:pPr>
            <w:r>
              <w:rPr>
                <w:rFonts w:ascii="Segoe UI Symbol" w:hAnsi="Segoe UI Symbol"/>
                <w:sz w:val="20"/>
                <w:szCs w:val="20"/>
              </w:rPr>
              <w:t>✓</w:t>
            </w:r>
          </w:p>
          <w:p w14:paraId="58484632" w14:textId="77777777" w:rsidR="006419F9" w:rsidRPr="005606BE" w:rsidRDefault="006419F9" w:rsidP="00BF3ECD">
            <w:pPr>
              <w:pStyle w:val="xdefault"/>
              <w:spacing w:before="0" w:beforeAutospacing="0" w:after="0" w:afterAutospacing="0"/>
              <w:rPr>
                <w:rFonts w:asciiTheme="minorHAnsi" w:hAnsiTheme="minorHAnsi"/>
                <w:sz w:val="20"/>
                <w:szCs w:val="20"/>
              </w:rPr>
            </w:pPr>
            <w:proofErr w:type="spellStart"/>
            <w:r>
              <w:rPr>
                <w:rFonts w:ascii="Segoe UI Symbol" w:hAnsi="Segoe UI Symbol"/>
                <w:sz w:val="20"/>
                <w:szCs w:val="20"/>
              </w:rPr>
              <w:t>foc</w:t>
            </w:r>
            <w:proofErr w:type="spellEnd"/>
          </w:p>
        </w:tc>
      </w:tr>
      <w:tr w:rsidR="006419F9" w:rsidRPr="005606BE" w14:paraId="34EF5B13" w14:textId="77777777" w:rsidTr="00BF3ECD">
        <w:tc>
          <w:tcPr>
            <w:tcW w:w="9090" w:type="dxa"/>
          </w:tcPr>
          <w:p w14:paraId="609F9B7C" w14:textId="77777777" w:rsidR="006419F9" w:rsidRPr="005606BE" w:rsidRDefault="006419F9" w:rsidP="00BF3ECD">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3. Analyze quantitative and qualitative data using biostatistics, informatics, computer-based programming and software, as appropriate </w:t>
            </w:r>
          </w:p>
        </w:tc>
        <w:tc>
          <w:tcPr>
            <w:tcW w:w="630" w:type="dxa"/>
          </w:tcPr>
          <w:p w14:paraId="661CD6AF" w14:textId="77777777" w:rsidR="006419F9" w:rsidRPr="00A42BDF" w:rsidRDefault="006419F9" w:rsidP="00BF3ECD">
            <w:pPr>
              <w:pStyle w:val="xdefault"/>
              <w:spacing w:before="0" w:beforeAutospacing="0" w:after="0" w:afterAutospacing="0"/>
              <w:rPr>
                <w:rFonts w:ascii="Segoe UI Symbol" w:hAnsi="Segoe UI Symbol"/>
                <w:sz w:val="20"/>
                <w:szCs w:val="20"/>
              </w:rPr>
            </w:pPr>
            <w:r>
              <w:rPr>
                <w:rFonts w:ascii="Segoe UI Symbol" w:hAnsi="Segoe UI Symbol"/>
                <w:sz w:val="20"/>
                <w:szCs w:val="20"/>
              </w:rPr>
              <w:t>✓ QN, soft</w:t>
            </w:r>
          </w:p>
        </w:tc>
        <w:tc>
          <w:tcPr>
            <w:tcW w:w="540" w:type="dxa"/>
          </w:tcPr>
          <w:p w14:paraId="7B64F454"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6AFE24E9"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32DAFC27"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1608213D"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50EFD60F" w14:textId="77777777" w:rsidR="006419F9" w:rsidRPr="005606BE" w:rsidRDefault="006419F9" w:rsidP="00BF3ECD">
            <w:pPr>
              <w:pStyle w:val="xdefault"/>
              <w:spacing w:before="0" w:beforeAutospacing="0" w:after="0" w:afterAutospacing="0"/>
              <w:rPr>
                <w:rFonts w:asciiTheme="minorHAnsi" w:hAnsiTheme="minorHAnsi"/>
                <w:sz w:val="20"/>
                <w:szCs w:val="20"/>
              </w:rPr>
            </w:pPr>
            <w:r>
              <w:rPr>
                <w:rFonts w:ascii="Segoe UI Symbol" w:hAnsi="Segoe UI Symbol"/>
                <w:sz w:val="20"/>
                <w:szCs w:val="20"/>
              </w:rPr>
              <w:t>✓ QL</w:t>
            </w:r>
          </w:p>
        </w:tc>
        <w:tc>
          <w:tcPr>
            <w:tcW w:w="540" w:type="dxa"/>
          </w:tcPr>
          <w:p w14:paraId="1BF3E06F"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75F5B3C6"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6DFEAEA2"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630" w:type="dxa"/>
          </w:tcPr>
          <w:p w14:paraId="5E7E78DB" w14:textId="77777777" w:rsidR="006419F9" w:rsidRPr="005606BE" w:rsidRDefault="006419F9" w:rsidP="00BF3ECD">
            <w:pPr>
              <w:pStyle w:val="xdefault"/>
              <w:spacing w:before="0" w:beforeAutospacing="0" w:after="0" w:afterAutospacing="0"/>
              <w:rPr>
                <w:rFonts w:asciiTheme="minorHAnsi" w:hAnsiTheme="minorHAnsi"/>
                <w:sz w:val="20"/>
                <w:szCs w:val="20"/>
              </w:rPr>
            </w:pPr>
            <w:r>
              <w:rPr>
                <w:rFonts w:ascii="Segoe UI Symbol" w:hAnsi="Segoe UI Symbol"/>
                <w:sz w:val="20"/>
                <w:szCs w:val="20"/>
              </w:rPr>
              <w:t>✓ QN, soft</w:t>
            </w:r>
          </w:p>
        </w:tc>
      </w:tr>
      <w:tr w:rsidR="006419F9" w:rsidRPr="005606BE" w14:paraId="78D529FF" w14:textId="77777777" w:rsidTr="00BF3ECD">
        <w:tc>
          <w:tcPr>
            <w:tcW w:w="9090" w:type="dxa"/>
          </w:tcPr>
          <w:p w14:paraId="5D85C8DC" w14:textId="77777777" w:rsidR="006419F9" w:rsidRPr="005606BE" w:rsidRDefault="006419F9" w:rsidP="00BF3ECD">
            <w:pPr>
              <w:pStyle w:val="xdefault"/>
              <w:spacing w:before="0" w:beforeAutospacing="0" w:after="0" w:afterAutospacing="0"/>
              <w:rPr>
                <w:rFonts w:asciiTheme="minorHAnsi" w:hAnsiTheme="minorHAnsi"/>
                <w:sz w:val="20"/>
                <w:szCs w:val="20"/>
              </w:rPr>
            </w:pPr>
            <w:r w:rsidRPr="005606BE">
              <w:rPr>
                <w:rFonts w:asciiTheme="minorHAnsi" w:hAnsiTheme="minorHAnsi"/>
                <w:sz w:val="20"/>
                <w:szCs w:val="20"/>
              </w:rPr>
              <w:t xml:space="preserve">4. Interpret results of data analysis for public health research, policy or practice </w:t>
            </w:r>
          </w:p>
        </w:tc>
        <w:tc>
          <w:tcPr>
            <w:tcW w:w="630" w:type="dxa"/>
          </w:tcPr>
          <w:p w14:paraId="70777B68" w14:textId="77777777" w:rsidR="006419F9" w:rsidRPr="005606BE" w:rsidRDefault="006419F9" w:rsidP="00BF3ECD">
            <w:pPr>
              <w:pStyle w:val="xdefault"/>
              <w:spacing w:before="0" w:beforeAutospacing="0" w:after="0" w:afterAutospacing="0"/>
              <w:rPr>
                <w:rFonts w:asciiTheme="minorHAnsi" w:hAnsiTheme="minorHAnsi"/>
                <w:sz w:val="20"/>
                <w:szCs w:val="20"/>
              </w:rPr>
            </w:pPr>
            <w:r>
              <w:rPr>
                <w:rFonts w:ascii="Segoe UI Symbol" w:hAnsi="Segoe UI Symbol"/>
                <w:sz w:val="20"/>
                <w:szCs w:val="20"/>
              </w:rPr>
              <w:t>✓ QN</w:t>
            </w:r>
          </w:p>
        </w:tc>
        <w:tc>
          <w:tcPr>
            <w:tcW w:w="540" w:type="dxa"/>
          </w:tcPr>
          <w:p w14:paraId="32C63CAB"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7A123792" w14:textId="77777777" w:rsidR="006419F9" w:rsidRPr="005606BE" w:rsidRDefault="006419F9" w:rsidP="00BF3ECD">
            <w:pPr>
              <w:pStyle w:val="xdefault"/>
              <w:spacing w:before="0" w:beforeAutospacing="0" w:after="0" w:afterAutospacing="0"/>
              <w:rPr>
                <w:rFonts w:asciiTheme="minorHAnsi" w:hAnsiTheme="minorHAnsi"/>
                <w:sz w:val="20"/>
                <w:szCs w:val="20"/>
              </w:rPr>
            </w:pPr>
            <w:r>
              <w:rPr>
                <w:rFonts w:ascii="Segoe UI Symbol" w:hAnsi="Segoe UI Symbol"/>
                <w:sz w:val="20"/>
                <w:szCs w:val="20"/>
              </w:rPr>
              <w:t>✓ QL</w:t>
            </w:r>
          </w:p>
        </w:tc>
        <w:tc>
          <w:tcPr>
            <w:tcW w:w="540" w:type="dxa"/>
          </w:tcPr>
          <w:p w14:paraId="27EAD8DF"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778EAE29"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37BC6237"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5110B39E" w14:textId="77777777" w:rsidR="006419F9" w:rsidRPr="005606BE" w:rsidRDefault="006419F9" w:rsidP="00BF3ECD">
            <w:pPr>
              <w:pStyle w:val="xdefault"/>
              <w:spacing w:before="0" w:beforeAutospacing="0" w:after="0" w:afterAutospacing="0"/>
              <w:rPr>
                <w:rFonts w:asciiTheme="minorHAnsi" w:hAnsiTheme="minorHAnsi"/>
                <w:sz w:val="20"/>
                <w:szCs w:val="20"/>
              </w:rPr>
            </w:pPr>
            <w:r>
              <w:rPr>
                <w:rFonts w:ascii="Segoe UI Symbol" w:hAnsi="Segoe UI Symbol"/>
                <w:sz w:val="20"/>
                <w:szCs w:val="20"/>
              </w:rPr>
              <w:t>✓ QN</w:t>
            </w:r>
          </w:p>
        </w:tc>
        <w:tc>
          <w:tcPr>
            <w:tcW w:w="540" w:type="dxa"/>
          </w:tcPr>
          <w:p w14:paraId="08C793DC"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540" w:type="dxa"/>
          </w:tcPr>
          <w:p w14:paraId="6B802221" w14:textId="77777777" w:rsidR="006419F9" w:rsidRPr="005606BE" w:rsidRDefault="006419F9" w:rsidP="00BF3ECD">
            <w:pPr>
              <w:pStyle w:val="xdefault"/>
              <w:spacing w:before="0" w:beforeAutospacing="0" w:after="0" w:afterAutospacing="0"/>
              <w:rPr>
                <w:rFonts w:asciiTheme="minorHAnsi" w:hAnsiTheme="minorHAnsi"/>
                <w:sz w:val="20"/>
                <w:szCs w:val="20"/>
              </w:rPr>
            </w:pPr>
          </w:p>
        </w:tc>
        <w:tc>
          <w:tcPr>
            <w:tcW w:w="630" w:type="dxa"/>
          </w:tcPr>
          <w:p w14:paraId="2DAA4992" w14:textId="77777777" w:rsidR="006419F9" w:rsidRPr="005606BE" w:rsidRDefault="006419F9" w:rsidP="00BF3ECD">
            <w:pPr>
              <w:pStyle w:val="xdefault"/>
              <w:spacing w:before="0" w:beforeAutospacing="0" w:after="0" w:afterAutospacing="0"/>
              <w:rPr>
                <w:rFonts w:asciiTheme="minorHAnsi" w:hAnsiTheme="minorHAnsi"/>
                <w:sz w:val="20"/>
                <w:szCs w:val="20"/>
              </w:rPr>
            </w:pPr>
            <w:r>
              <w:rPr>
                <w:rFonts w:ascii="Segoe UI Symbol" w:hAnsi="Segoe UI Symbol"/>
                <w:sz w:val="20"/>
                <w:szCs w:val="20"/>
              </w:rPr>
              <w:t>✓ QN</w:t>
            </w:r>
          </w:p>
        </w:tc>
      </w:tr>
      <w:tr w:rsidR="006419F9" w:rsidRPr="005606BE" w14:paraId="3287A21B" w14:textId="77777777" w:rsidTr="00BF3ECD">
        <w:tc>
          <w:tcPr>
            <w:tcW w:w="9090" w:type="dxa"/>
            <w:shd w:val="clear" w:color="auto" w:fill="D0CECE" w:themeFill="background2" w:themeFillShade="E6"/>
          </w:tcPr>
          <w:p w14:paraId="24B9122D" w14:textId="77777777" w:rsidR="006419F9" w:rsidRPr="005606BE" w:rsidRDefault="006419F9" w:rsidP="00BF3ECD">
            <w:pPr>
              <w:rPr>
                <w:sz w:val="20"/>
                <w:szCs w:val="20"/>
              </w:rPr>
            </w:pPr>
            <w:r w:rsidRPr="005606BE">
              <w:rPr>
                <w:rFonts w:eastAsia="Times New Roman" w:cs="Arial"/>
                <w:color w:val="000000"/>
                <w:sz w:val="20"/>
                <w:szCs w:val="20"/>
              </w:rPr>
              <w:t xml:space="preserve">Public Health &amp; Health Care Systems </w:t>
            </w:r>
          </w:p>
        </w:tc>
        <w:tc>
          <w:tcPr>
            <w:tcW w:w="630" w:type="dxa"/>
            <w:shd w:val="clear" w:color="auto" w:fill="D0CECE" w:themeFill="background2" w:themeFillShade="E6"/>
          </w:tcPr>
          <w:p w14:paraId="6AFB099C"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3BAC8787"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64D82892"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539963C5"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3E956AA3"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0528C28A"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07BBDB03"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4CCDC261"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0CA6D73D" w14:textId="77777777" w:rsidR="006419F9" w:rsidRPr="005606BE" w:rsidRDefault="006419F9" w:rsidP="00BF3ECD">
            <w:pPr>
              <w:rPr>
                <w:rFonts w:eastAsia="Times New Roman" w:cs="Arial"/>
                <w:color w:val="000000"/>
                <w:sz w:val="20"/>
                <w:szCs w:val="20"/>
              </w:rPr>
            </w:pPr>
          </w:p>
        </w:tc>
        <w:tc>
          <w:tcPr>
            <w:tcW w:w="630" w:type="dxa"/>
            <w:shd w:val="clear" w:color="auto" w:fill="D0CECE" w:themeFill="background2" w:themeFillShade="E6"/>
          </w:tcPr>
          <w:p w14:paraId="779BE406" w14:textId="77777777" w:rsidR="006419F9" w:rsidRPr="005606BE" w:rsidRDefault="006419F9" w:rsidP="00BF3ECD">
            <w:pPr>
              <w:rPr>
                <w:rFonts w:eastAsia="Times New Roman" w:cs="Arial"/>
                <w:color w:val="000000"/>
                <w:sz w:val="20"/>
                <w:szCs w:val="20"/>
              </w:rPr>
            </w:pPr>
          </w:p>
        </w:tc>
      </w:tr>
      <w:tr w:rsidR="006419F9" w:rsidRPr="005606BE" w14:paraId="77B94E30" w14:textId="77777777" w:rsidTr="00BF3ECD">
        <w:tc>
          <w:tcPr>
            <w:tcW w:w="9090" w:type="dxa"/>
          </w:tcPr>
          <w:p w14:paraId="1862BD41" w14:textId="77777777" w:rsidR="006419F9" w:rsidRPr="007F1140" w:rsidRDefault="006419F9" w:rsidP="00BF3ECD">
            <w:pPr>
              <w:rPr>
                <w:rFonts w:eastAsia="Times New Roman" w:cs="Times New Roman"/>
                <w:sz w:val="20"/>
                <w:szCs w:val="20"/>
              </w:rPr>
            </w:pPr>
            <w:r w:rsidRPr="007F1140">
              <w:rPr>
                <w:rFonts w:eastAsia="Times New Roman" w:cs="Arial"/>
                <w:color w:val="000000"/>
                <w:sz w:val="20"/>
                <w:szCs w:val="20"/>
              </w:rPr>
              <w:t xml:space="preserve">5. </w:t>
            </w:r>
            <w:r w:rsidRPr="007F1140">
              <w:rPr>
                <w:rFonts w:cstheme="minorHAnsi"/>
                <w:bCs/>
                <w:sz w:val="20"/>
                <w:szCs w:val="20"/>
              </w:rPr>
              <w:t xml:space="preserve">Compare the organization, structure and function of health systems across national and international settings </w:t>
            </w:r>
            <w:r w:rsidRPr="007F1140">
              <w:rPr>
                <w:rFonts w:cstheme="minorHAnsi"/>
                <w:sz w:val="20"/>
                <w:szCs w:val="20"/>
              </w:rPr>
              <w:t xml:space="preserve"> </w:t>
            </w:r>
          </w:p>
        </w:tc>
        <w:tc>
          <w:tcPr>
            <w:tcW w:w="630" w:type="dxa"/>
          </w:tcPr>
          <w:p w14:paraId="1F03191E" w14:textId="77777777" w:rsidR="006419F9" w:rsidRPr="005606BE" w:rsidRDefault="006419F9" w:rsidP="00BF3ECD">
            <w:pPr>
              <w:rPr>
                <w:rFonts w:eastAsia="Times New Roman" w:cs="Arial"/>
                <w:color w:val="000000"/>
                <w:sz w:val="20"/>
                <w:szCs w:val="20"/>
              </w:rPr>
            </w:pPr>
          </w:p>
        </w:tc>
        <w:tc>
          <w:tcPr>
            <w:tcW w:w="540" w:type="dxa"/>
          </w:tcPr>
          <w:p w14:paraId="54E757B5" w14:textId="77777777" w:rsidR="006419F9" w:rsidRPr="005606BE" w:rsidRDefault="006419F9" w:rsidP="00BF3ECD">
            <w:pPr>
              <w:rPr>
                <w:rFonts w:eastAsia="Times New Roman" w:cs="Arial"/>
                <w:color w:val="000000"/>
                <w:sz w:val="20"/>
                <w:szCs w:val="20"/>
              </w:rPr>
            </w:pPr>
          </w:p>
        </w:tc>
        <w:tc>
          <w:tcPr>
            <w:tcW w:w="540" w:type="dxa"/>
          </w:tcPr>
          <w:p w14:paraId="4A1CA35A" w14:textId="77777777" w:rsidR="006419F9" w:rsidRPr="005606BE" w:rsidRDefault="006419F9" w:rsidP="00BF3ECD">
            <w:pPr>
              <w:rPr>
                <w:rFonts w:eastAsia="Times New Roman" w:cs="Arial"/>
                <w:color w:val="000000"/>
                <w:sz w:val="20"/>
                <w:szCs w:val="20"/>
              </w:rPr>
            </w:pPr>
          </w:p>
        </w:tc>
        <w:tc>
          <w:tcPr>
            <w:tcW w:w="540" w:type="dxa"/>
          </w:tcPr>
          <w:p w14:paraId="47B3A36A" w14:textId="77777777" w:rsidR="006419F9" w:rsidRPr="005606BE" w:rsidRDefault="006419F9" w:rsidP="00BF3ECD">
            <w:pPr>
              <w:rPr>
                <w:rFonts w:eastAsia="Times New Roman" w:cs="Arial"/>
                <w:color w:val="000000"/>
                <w:sz w:val="20"/>
                <w:szCs w:val="20"/>
              </w:rPr>
            </w:pPr>
          </w:p>
        </w:tc>
        <w:tc>
          <w:tcPr>
            <w:tcW w:w="540" w:type="dxa"/>
          </w:tcPr>
          <w:p w14:paraId="5190ECAD" w14:textId="77777777" w:rsidR="006419F9" w:rsidRPr="005606BE" w:rsidRDefault="006419F9" w:rsidP="00BF3ECD">
            <w:pPr>
              <w:rPr>
                <w:rFonts w:eastAsia="Times New Roman" w:cs="Arial"/>
                <w:color w:val="000000"/>
                <w:sz w:val="20"/>
                <w:szCs w:val="20"/>
              </w:rPr>
            </w:pPr>
            <w:r>
              <w:rPr>
                <w:rFonts w:ascii="Segoe UI Symbol" w:hAnsi="Segoe UI Symbol"/>
                <w:sz w:val="20"/>
                <w:szCs w:val="20"/>
              </w:rPr>
              <w:t>✓</w:t>
            </w:r>
          </w:p>
        </w:tc>
        <w:tc>
          <w:tcPr>
            <w:tcW w:w="540" w:type="dxa"/>
          </w:tcPr>
          <w:p w14:paraId="3FD49A84" w14:textId="77777777" w:rsidR="006419F9" w:rsidRPr="005606BE" w:rsidRDefault="006419F9" w:rsidP="00BF3ECD">
            <w:pPr>
              <w:rPr>
                <w:rFonts w:eastAsia="Times New Roman" w:cs="Arial"/>
                <w:color w:val="000000"/>
                <w:sz w:val="20"/>
                <w:szCs w:val="20"/>
              </w:rPr>
            </w:pPr>
          </w:p>
        </w:tc>
        <w:tc>
          <w:tcPr>
            <w:tcW w:w="540" w:type="dxa"/>
          </w:tcPr>
          <w:p w14:paraId="5A38827C" w14:textId="77777777" w:rsidR="006419F9" w:rsidRPr="005606BE" w:rsidRDefault="006419F9" w:rsidP="00BF3ECD">
            <w:pPr>
              <w:rPr>
                <w:rFonts w:eastAsia="Times New Roman" w:cs="Arial"/>
                <w:color w:val="000000"/>
                <w:sz w:val="20"/>
                <w:szCs w:val="20"/>
              </w:rPr>
            </w:pPr>
          </w:p>
        </w:tc>
        <w:tc>
          <w:tcPr>
            <w:tcW w:w="540" w:type="dxa"/>
          </w:tcPr>
          <w:p w14:paraId="44F2A24B" w14:textId="77777777" w:rsidR="006419F9" w:rsidRPr="005606BE" w:rsidRDefault="006419F9" w:rsidP="00BF3ECD">
            <w:pPr>
              <w:rPr>
                <w:rFonts w:eastAsia="Times New Roman" w:cs="Arial"/>
                <w:color w:val="000000"/>
                <w:sz w:val="20"/>
                <w:szCs w:val="20"/>
              </w:rPr>
            </w:pPr>
          </w:p>
        </w:tc>
        <w:tc>
          <w:tcPr>
            <w:tcW w:w="540" w:type="dxa"/>
          </w:tcPr>
          <w:p w14:paraId="2B48E985" w14:textId="77777777" w:rsidR="006419F9" w:rsidRPr="005606BE" w:rsidRDefault="006419F9" w:rsidP="00BF3ECD">
            <w:pPr>
              <w:rPr>
                <w:rFonts w:eastAsia="Times New Roman" w:cs="Arial"/>
                <w:color w:val="000000"/>
                <w:sz w:val="20"/>
                <w:szCs w:val="20"/>
              </w:rPr>
            </w:pPr>
          </w:p>
        </w:tc>
        <w:tc>
          <w:tcPr>
            <w:tcW w:w="630" w:type="dxa"/>
          </w:tcPr>
          <w:p w14:paraId="273357BA" w14:textId="77777777" w:rsidR="006419F9" w:rsidRPr="005606BE" w:rsidRDefault="006419F9" w:rsidP="00BF3ECD">
            <w:pPr>
              <w:rPr>
                <w:rFonts w:eastAsia="Times New Roman" w:cs="Arial"/>
                <w:color w:val="000000"/>
                <w:sz w:val="20"/>
                <w:szCs w:val="20"/>
              </w:rPr>
            </w:pPr>
          </w:p>
        </w:tc>
      </w:tr>
      <w:tr w:rsidR="006419F9" w:rsidRPr="005606BE" w14:paraId="21FF7BB4" w14:textId="77777777" w:rsidTr="00BF3ECD">
        <w:tc>
          <w:tcPr>
            <w:tcW w:w="9090" w:type="dxa"/>
          </w:tcPr>
          <w:p w14:paraId="1AF97C8E" w14:textId="77777777" w:rsidR="006419F9" w:rsidRPr="007F1140" w:rsidRDefault="006419F9" w:rsidP="00BF3ECD">
            <w:pPr>
              <w:pStyle w:val="Default"/>
              <w:rPr>
                <w:rFonts w:eastAsia="Times New Roman" w:cs="Times New Roman"/>
                <w:color w:val="auto"/>
                <w:sz w:val="20"/>
                <w:szCs w:val="20"/>
              </w:rPr>
            </w:pPr>
            <w:r w:rsidRPr="007F1140">
              <w:rPr>
                <w:rFonts w:asciiTheme="minorHAnsi" w:hAnsiTheme="minorHAnsi" w:cstheme="minorHAnsi"/>
                <w:bCs/>
                <w:color w:val="auto"/>
                <w:sz w:val="20"/>
                <w:szCs w:val="20"/>
              </w:rPr>
              <w:t>6. Discuss the means by which structural bias, social inequities, and racism undermine health and create challe</w:t>
            </w:r>
            <w:r>
              <w:rPr>
                <w:rFonts w:asciiTheme="minorHAnsi" w:hAnsiTheme="minorHAnsi" w:cstheme="minorHAnsi"/>
                <w:bCs/>
                <w:color w:val="auto"/>
                <w:sz w:val="20"/>
                <w:szCs w:val="20"/>
              </w:rPr>
              <w:t>nges to achieving health equity.</w:t>
            </w:r>
          </w:p>
        </w:tc>
        <w:tc>
          <w:tcPr>
            <w:tcW w:w="630" w:type="dxa"/>
          </w:tcPr>
          <w:p w14:paraId="702C0376" w14:textId="77777777" w:rsidR="006419F9" w:rsidRPr="005606BE" w:rsidRDefault="006419F9" w:rsidP="00BF3ECD">
            <w:pPr>
              <w:rPr>
                <w:rFonts w:eastAsia="Times New Roman" w:cs="Arial"/>
                <w:color w:val="000000"/>
                <w:sz w:val="20"/>
                <w:szCs w:val="20"/>
              </w:rPr>
            </w:pPr>
          </w:p>
        </w:tc>
        <w:tc>
          <w:tcPr>
            <w:tcW w:w="540" w:type="dxa"/>
          </w:tcPr>
          <w:p w14:paraId="638DC8B1" w14:textId="77777777" w:rsidR="006419F9" w:rsidRPr="005606BE" w:rsidRDefault="006419F9" w:rsidP="00BF3ECD">
            <w:pPr>
              <w:rPr>
                <w:rFonts w:eastAsia="Times New Roman" w:cs="Arial"/>
                <w:color w:val="000000"/>
                <w:sz w:val="20"/>
                <w:szCs w:val="20"/>
              </w:rPr>
            </w:pPr>
          </w:p>
        </w:tc>
        <w:tc>
          <w:tcPr>
            <w:tcW w:w="540" w:type="dxa"/>
          </w:tcPr>
          <w:p w14:paraId="51590DD5" w14:textId="77777777" w:rsidR="006419F9" w:rsidRPr="005606BE" w:rsidRDefault="006419F9" w:rsidP="00BF3ECD">
            <w:pPr>
              <w:rPr>
                <w:rFonts w:eastAsia="Times New Roman" w:cs="Arial"/>
                <w:color w:val="000000"/>
                <w:sz w:val="20"/>
                <w:szCs w:val="20"/>
              </w:rPr>
            </w:pPr>
          </w:p>
        </w:tc>
        <w:tc>
          <w:tcPr>
            <w:tcW w:w="540" w:type="dxa"/>
          </w:tcPr>
          <w:p w14:paraId="607494EB" w14:textId="77777777" w:rsidR="006419F9" w:rsidRPr="005606BE" w:rsidRDefault="006419F9" w:rsidP="00BF3ECD">
            <w:pPr>
              <w:rPr>
                <w:rFonts w:eastAsia="Times New Roman" w:cs="Arial"/>
                <w:color w:val="000000"/>
                <w:sz w:val="20"/>
                <w:szCs w:val="20"/>
              </w:rPr>
            </w:pPr>
            <w:r>
              <w:rPr>
                <w:rFonts w:ascii="Segoe UI Symbol" w:hAnsi="Segoe UI Symbol"/>
                <w:sz w:val="20"/>
                <w:szCs w:val="20"/>
              </w:rPr>
              <w:t>✓</w:t>
            </w:r>
          </w:p>
        </w:tc>
        <w:tc>
          <w:tcPr>
            <w:tcW w:w="540" w:type="dxa"/>
          </w:tcPr>
          <w:p w14:paraId="7381F4D4" w14:textId="77777777" w:rsidR="006419F9" w:rsidRPr="005606BE" w:rsidRDefault="006419F9" w:rsidP="00BF3ECD">
            <w:pPr>
              <w:rPr>
                <w:rFonts w:eastAsia="Times New Roman" w:cs="Arial"/>
                <w:color w:val="000000"/>
                <w:sz w:val="20"/>
                <w:szCs w:val="20"/>
              </w:rPr>
            </w:pPr>
            <w:r>
              <w:rPr>
                <w:rFonts w:ascii="Segoe UI Symbol" w:hAnsi="Segoe UI Symbol"/>
                <w:sz w:val="20"/>
                <w:szCs w:val="20"/>
              </w:rPr>
              <w:t>✓</w:t>
            </w:r>
          </w:p>
        </w:tc>
        <w:tc>
          <w:tcPr>
            <w:tcW w:w="540" w:type="dxa"/>
          </w:tcPr>
          <w:p w14:paraId="5B9A53B6" w14:textId="77777777" w:rsidR="006419F9" w:rsidRPr="005606BE" w:rsidRDefault="006419F9" w:rsidP="00BF3ECD">
            <w:pPr>
              <w:rPr>
                <w:rFonts w:eastAsia="Times New Roman" w:cs="Arial"/>
                <w:color w:val="000000"/>
                <w:sz w:val="20"/>
                <w:szCs w:val="20"/>
              </w:rPr>
            </w:pPr>
          </w:p>
        </w:tc>
        <w:tc>
          <w:tcPr>
            <w:tcW w:w="540" w:type="dxa"/>
          </w:tcPr>
          <w:p w14:paraId="4A8A6022" w14:textId="77777777" w:rsidR="006419F9" w:rsidRPr="005606BE" w:rsidRDefault="006419F9" w:rsidP="00BF3ECD">
            <w:pPr>
              <w:rPr>
                <w:rFonts w:eastAsia="Times New Roman" w:cs="Arial"/>
                <w:color w:val="000000"/>
                <w:sz w:val="20"/>
                <w:szCs w:val="20"/>
              </w:rPr>
            </w:pPr>
          </w:p>
        </w:tc>
        <w:tc>
          <w:tcPr>
            <w:tcW w:w="540" w:type="dxa"/>
          </w:tcPr>
          <w:p w14:paraId="3996CB39" w14:textId="77777777" w:rsidR="006419F9" w:rsidRPr="005606BE" w:rsidRDefault="006419F9" w:rsidP="00BF3ECD">
            <w:pPr>
              <w:rPr>
                <w:rFonts w:eastAsia="Times New Roman" w:cs="Arial"/>
                <w:color w:val="000000"/>
                <w:sz w:val="20"/>
                <w:szCs w:val="20"/>
              </w:rPr>
            </w:pPr>
          </w:p>
        </w:tc>
        <w:tc>
          <w:tcPr>
            <w:tcW w:w="540" w:type="dxa"/>
          </w:tcPr>
          <w:p w14:paraId="68FF1F7F" w14:textId="77777777" w:rsidR="006419F9" w:rsidRPr="005606BE" w:rsidRDefault="006419F9" w:rsidP="00BF3ECD">
            <w:pPr>
              <w:rPr>
                <w:rFonts w:eastAsia="Times New Roman" w:cs="Arial"/>
                <w:color w:val="000000"/>
                <w:sz w:val="20"/>
                <w:szCs w:val="20"/>
              </w:rPr>
            </w:pPr>
          </w:p>
        </w:tc>
        <w:tc>
          <w:tcPr>
            <w:tcW w:w="630" w:type="dxa"/>
          </w:tcPr>
          <w:p w14:paraId="1E684A84" w14:textId="77777777" w:rsidR="006419F9" w:rsidRPr="005606BE" w:rsidRDefault="006419F9" w:rsidP="00BF3ECD">
            <w:pPr>
              <w:rPr>
                <w:rFonts w:eastAsia="Times New Roman" w:cs="Arial"/>
                <w:color w:val="000000"/>
                <w:sz w:val="20"/>
                <w:szCs w:val="20"/>
              </w:rPr>
            </w:pPr>
          </w:p>
        </w:tc>
      </w:tr>
      <w:tr w:rsidR="006419F9" w:rsidRPr="005606BE" w14:paraId="1C81170B" w14:textId="77777777" w:rsidTr="00BF3ECD">
        <w:tc>
          <w:tcPr>
            <w:tcW w:w="9090" w:type="dxa"/>
            <w:shd w:val="clear" w:color="auto" w:fill="D0CECE" w:themeFill="background2" w:themeFillShade="E6"/>
          </w:tcPr>
          <w:p w14:paraId="61396262" w14:textId="77777777" w:rsidR="006419F9" w:rsidRPr="005606BE" w:rsidRDefault="006419F9" w:rsidP="00BF3ECD">
            <w:pPr>
              <w:rPr>
                <w:sz w:val="20"/>
                <w:szCs w:val="20"/>
              </w:rPr>
            </w:pPr>
            <w:r w:rsidRPr="005606BE">
              <w:rPr>
                <w:rFonts w:eastAsia="Times New Roman" w:cs="Arial"/>
                <w:color w:val="000000"/>
                <w:sz w:val="20"/>
                <w:szCs w:val="20"/>
              </w:rPr>
              <w:t xml:space="preserve">Planning &amp; Management to Promote Health </w:t>
            </w:r>
          </w:p>
        </w:tc>
        <w:tc>
          <w:tcPr>
            <w:tcW w:w="630" w:type="dxa"/>
            <w:shd w:val="clear" w:color="auto" w:fill="D0CECE" w:themeFill="background2" w:themeFillShade="E6"/>
          </w:tcPr>
          <w:p w14:paraId="71803A11"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5F4090AA"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4AFAB894"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0F87D20C"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6891C663"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3B74AE5D"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0651FCEE"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1260F375" w14:textId="77777777" w:rsidR="006419F9" w:rsidRPr="005606BE" w:rsidRDefault="006419F9" w:rsidP="00BF3ECD">
            <w:pPr>
              <w:rPr>
                <w:rFonts w:eastAsia="Times New Roman" w:cs="Arial"/>
                <w:color w:val="000000"/>
                <w:sz w:val="20"/>
                <w:szCs w:val="20"/>
              </w:rPr>
            </w:pPr>
          </w:p>
        </w:tc>
        <w:tc>
          <w:tcPr>
            <w:tcW w:w="540" w:type="dxa"/>
            <w:shd w:val="clear" w:color="auto" w:fill="D0CECE" w:themeFill="background2" w:themeFillShade="E6"/>
          </w:tcPr>
          <w:p w14:paraId="2C687D70" w14:textId="77777777" w:rsidR="006419F9" w:rsidRPr="005606BE" w:rsidRDefault="006419F9" w:rsidP="00BF3ECD">
            <w:pPr>
              <w:rPr>
                <w:rFonts w:eastAsia="Times New Roman" w:cs="Arial"/>
                <w:color w:val="000000"/>
                <w:sz w:val="20"/>
                <w:szCs w:val="20"/>
              </w:rPr>
            </w:pPr>
          </w:p>
        </w:tc>
        <w:tc>
          <w:tcPr>
            <w:tcW w:w="630" w:type="dxa"/>
            <w:shd w:val="clear" w:color="auto" w:fill="D0CECE" w:themeFill="background2" w:themeFillShade="E6"/>
          </w:tcPr>
          <w:p w14:paraId="3FA0F26D" w14:textId="77777777" w:rsidR="006419F9" w:rsidRPr="005606BE" w:rsidRDefault="006419F9" w:rsidP="00BF3ECD">
            <w:pPr>
              <w:rPr>
                <w:rFonts w:eastAsia="Times New Roman" w:cs="Arial"/>
                <w:color w:val="000000"/>
                <w:sz w:val="20"/>
                <w:szCs w:val="20"/>
              </w:rPr>
            </w:pPr>
          </w:p>
        </w:tc>
      </w:tr>
      <w:tr w:rsidR="006419F9" w:rsidRPr="005606BE" w14:paraId="1C04F2B8" w14:textId="77777777" w:rsidTr="00BF3ECD">
        <w:tc>
          <w:tcPr>
            <w:tcW w:w="9090" w:type="dxa"/>
          </w:tcPr>
          <w:p w14:paraId="1F5DB380" w14:textId="77777777" w:rsidR="006419F9" w:rsidRPr="005606BE" w:rsidRDefault="006419F9" w:rsidP="00BF3ECD">
            <w:pPr>
              <w:rPr>
                <w:rFonts w:eastAsia="Times New Roman" w:cs="Times New Roman"/>
                <w:sz w:val="20"/>
                <w:szCs w:val="20"/>
              </w:rPr>
            </w:pPr>
            <w:r w:rsidRPr="005606BE">
              <w:rPr>
                <w:rFonts w:eastAsia="Times New Roman" w:cs="Arial"/>
                <w:color w:val="000000"/>
                <w:sz w:val="20"/>
                <w:szCs w:val="20"/>
              </w:rPr>
              <w:t xml:space="preserve">7. Assess population needs, assets and capacities that affect communities’ health </w:t>
            </w:r>
          </w:p>
        </w:tc>
        <w:tc>
          <w:tcPr>
            <w:tcW w:w="630" w:type="dxa"/>
          </w:tcPr>
          <w:p w14:paraId="68BBF94F" w14:textId="77777777" w:rsidR="006419F9" w:rsidRPr="005606BE" w:rsidRDefault="006419F9" w:rsidP="00BF3ECD">
            <w:pPr>
              <w:rPr>
                <w:rFonts w:eastAsia="Times New Roman" w:cs="Arial"/>
                <w:color w:val="000000"/>
                <w:sz w:val="20"/>
                <w:szCs w:val="20"/>
              </w:rPr>
            </w:pPr>
          </w:p>
        </w:tc>
        <w:tc>
          <w:tcPr>
            <w:tcW w:w="540" w:type="dxa"/>
          </w:tcPr>
          <w:p w14:paraId="0E58344D" w14:textId="77777777" w:rsidR="006419F9" w:rsidRPr="005606BE" w:rsidRDefault="006419F9" w:rsidP="00BF3ECD">
            <w:pPr>
              <w:rPr>
                <w:rFonts w:eastAsia="Times New Roman" w:cs="Arial"/>
                <w:color w:val="000000"/>
                <w:sz w:val="20"/>
                <w:szCs w:val="20"/>
              </w:rPr>
            </w:pPr>
          </w:p>
        </w:tc>
        <w:tc>
          <w:tcPr>
            <w:tcW w:w="540" w:type="dxa"/>
          </w:tcPr>
          <w:p w14:paraId="68DB3753" w14:textId="77777777" w:rsidR="006419F9" w:rsidRPr="005606BE" w:rsidRDefault="006419F9" w:rsidP="00BF3ECD">
            <w:pPr>
              <w:rPr>
                <w:rFonts w:eastAsia="Times New Roman" w:cs="Arial"/>
                <w:color w:val="000000"/>
                <w:sz w:val="20"/>
                <w:szCs w:val="20"/>
              </w:rPr>
            </w:pPr>
            <w:r>
              <w:rPr>
                <w:rFonts w:ascii="Segoe UI Symbol" w:hAnsi="Segoe UI Symbol"/>
                <w:sz w:val="20"/>
                <w:szCs w:val="20"/>
              </w:rPr>
              <w:t>✓</w:t>
            </w:r>
          </w:p>
        </w:tc>
        <w:tc>
          <w:tcPr>
            <w:tcW w:w="540" w:type="dxa"/>
          </w:tcPr>
          <w:p w14:paraId="3CE664B0" w14:textId="77777777" w:rsidR="006419F9" w:rsidRPr="005606BE" w:rsidRDefault="006419F9" w:rsidP="00BF3ECD">
            <w:pPr>
              <w:rPr>
                <w:rFonts w:eastAsia="Times New Roman" w:cs="Arial"/>
                <w:color w:val="000000"/>
                <w:sz w:val="20"/>
                <w:szCs w:val="20"/>
              </w:rPr>
            </w:pPr>
          </w:p>
        </w:tc>
        <w:tc>
          <w:tcPr>
            <w:tcW w:w="540" w:type="dxa"/>
          </w:tcPr>
          <w:p w14:paraId="6DB17F3D" w14:textId="77777777" w:rsidR="006419F9" w:rsidRPr="005606BE" w:rsidRDefault="006419F9" w:rsidP="00BF3ECD">
            <w:pPr>
              <w:rPr>
                <w:rFonts w:eastAsia="Times New Roman" w:cs="Arial"/>
                <w:color w:val="000000"/>
                <w:sz w:val="20"/>
                <w:szCs w:val="20"/>
              </w:rPr>
            </w:pPr>
          </w:p>
        </w:tc>
        <w:tc>
          <w:tcPr>
            <w:tcW w:w="540" w:type="dxa"/>
          </w:tcPr>
          <w:p w14:paraId="4D6B360E" w14:textId="77777777" w:rsidR="006419F9" w:rsidRPr="005606BE" w:rsidRDefault="006419F9" w:rsidP="00BF3ECD">
            <w:pPr>
              <w:rPr>
                <w:rFonts w:eastAsia="Times New Roman" w:cs="Arial"/>
                <w:color w:val="000000"/>
                <w:sz w:val="20"/>
                <w:szCs w:val="20"/>
              </w:rPr>
            </w:pPr>
          </w:p>
        </w:tc>
        <w:tc>
          <w:tcPr>
            <w:tcW w:w="540" w:type="dxa"/>
          </w:tcPr>
          <w:p w14:paraId="25058A55" w14:textId="77777777" w:rsidR="006419F9" w:rsidRPr="005606BE" w:rsidRDefault="006419F9" w:rsidP="00BF3ECD">
            <w:pPr>
              <w:rPr>
                <w:rFonts w:eastAsia="Times New Roman" w:cs="Arial"/>
                <w:color w:val="000000"/>
                <w:sz w:val="20"/>
                <w:szCs w:val="20"/>
              </w:rPr>
            </w:pPr>
          </w:p>
        </w:tc>
        <w:tc>
          <w:tcPr>
            <w:tcW w:w="540" w:type="dxa"/>
          </w:tcPr>
          <w:p w14:paraId="6098B126" w14:textId="77777777" w:rsidR="006419F9" w:rsidRPr="005606BE" w:rsidRDefault="006419F9" w:rsidP="00BF3ECD">
            <w:pPr>
              <w:rPr>
                <w:rFonts w:eastAsia="Times New Roman" w:cs="Arial"/>
                <w:color w:val="000000"/>
                <w:sz w:val="20"/>
                <w:szCs w:val="20"/>
              </w:rPr>
            </w:pPr>
          </w:p>
        </w:tc>
        <w:tc>
          <w:tcPr>
            <w:tcW w:w="540" w:type="dxa"/>
          </w:tcPr>
          <w:p w14:paraId="5CD0E993" w14:textId="77777777" w:rsidR="006419F9" w:rsidRPr="005606BE" w:rsidRDefault="006419F9" w:rsidP="00BF3ECD">
            <w:pPr>
              <w:rPr>
                <w:rFonts w:eastAsia="Times New Roman" w:cs="Arial"/>
                <w:color w:val="000000"/>
                <w:sz w:val="20"/>
                <w:szCs w:val="20"/>
              </w:rPr>
            </w:pPr>
          </w:p>
        </w:tc>
        <w:tc>
          <w:tcPr>
            <w:tcW w:w="630" w:type="dxa"/>
          </w:tcPr>
          <w:p w14:paraId="559DA662" w14:textId="77777777" w:rsidR="006419F9" w:rsidRPr="005606BE" w:rsidRDefault="006419F9" w:rsidP="00BF3ECD">
            <w:pPr>
              <w:rPr>
                <w:rFonts w:eastAsia="Times New Roman" w:cs="Arial"/>
                <w:color w:val="000000"/>
                <w:sz w:val="20"/>
                <w:szCs w:val="20"/>
              </w:rPr>
            </w:pPr>
          </w:p>
        </w:tc>
      </w:tr>
      <w:tr w:rsidR="006419F9" w:rsidRPr="005606BE" w14:paraId="1B743791" w14:textId="77777777" w:rsidTr="00BF3ECD">
        <w:tc>
          <w:tcPr>
            <w:tcW w:w="9090" w:type="dxa"/>
          </w:tcPr>
          <w:p w14:paraId="04E02CA7" w14:textId="77777777" w:rsidR="006419F9" w:rsidRPr="005606BE" w:rsidRDefault="006419F9" w:rsidP="00BF3ECD">
            <w:pPr>
              <w:rPr>
                <w:rFonts w:eastAsia="Times New Roman" w:cs="Times New Roman"/>
                <w:sz w:val="20"/>
                <w:szCs w:val="20"/>
              </w:rPr>
            </w:pPr>
            <w:r w:rsidRPr="005606BE">
              <w:rPr>
                <w:rFonts w:eastAsia="Times New Roman" w:cs="Arial"/>
                <w:color w:val="000000"/>
                <w:sz w:val="20"/>
                <w:szCs w:val="20"/>
              </w:rPr>
              <w:t xml:space="preserve">8. Apply awareness of cultural values and practices </w:t>
            </w:r>
            <w:r>
              <w:rPr>
                <w:rFonts w:eastAsia="Times New Roman" w:cs="Arial"/>
                <w:color w:val="000000"/>
                <w:sz w:val="20"/>
                <w:szCs w:val="20"/>
              </w:rPr>
              <w:t>to the design,</w:t>
            </w:r>
            <w:r w:rsidRPr="005606BE">
              <w:rPr>
                <w:rFonts w:eastAsia="Times New Roman" w:cs="Arial"/>
                <w:color w:val="000000"/>
                <w:sz w:val="20"/>
                <w:szCs w:val="20"/>
              </w:rPr>
              <w:t xml:space="preserve"> implementation</w:t>
            </w:r>
            <w:r>
              <w:rPr>
                <w:rFonts w:eastAsia="Times New Roman" w:cs="Arial"/>
                <w:color w:val="000000"/>
                <w:sz w:val="20"/>
                <w:szCs w:val="20"/>
              </w:rPr>
              <w:t>,</w:t>
            </w:r>
            <w:r w:rsidRPr="005606BE">
              <w:rPr>
                <w:rFonts w:eastAsia="Times New Roman" w:cs="Arial"/>
                <w:color w:val="000000"/>
                <w:sz w:val="20"/>
                <w:szCs w:val="20"/>
              </w:rPr>
              <w:t xml:space="preserve"> </w:t>
            </w:r>
            <w:r>
              <w:rPr>
                <w:rFonts w:eastAsia="Times New Roman" w:cs="Arial"/>
                <w:color w:val="000000"/>
                <w:sz w:val="20"/>
                <w:szCs w:val="20"/>
              </w:rPr>
              <w:t xml:space="preserve">or critique </w:t>
            </w:r>
            <w:r w:rsidRPr="005606BE">
              <w:rPr>
                <w:rFonts w:eastAsia="Times New Roman" w:cs="Arial"/>
                <w:color w:val="000000"/>
                <w:sz w:val="20"/>
                <w:szCs w:val="20"/>
              </w:rPr>
              <w:t xml:space="preserve">of public health policies or programs </w:t>
            </w:r>
          </w:p>
        </w:tc>
        <w:tc>
          <w:tcPr>
            <w:tcW w:w="630" w:type="dxa"/>
          </w:tcPr>
          <w:p w14:paraId="271DB1CD" w14:textId="77777777" w:rsidR="006419F9" w:rsidRPr="005606BE" w:rsidRDefault="006419F9" w:rsidP="00BF3ECD">
            <w:pPr>
              <w:rPr>
                <w:rFonts w:eastAsia="Times New Roman" w:cs="Arial"/>
                <w:color w:val="000000"/>
                <w:sz w:val="20"/>
                <w:szCs w:val="20"/>
              </w:rPr>
            </w:pPr>
          </w:p>
        </w:tc>
        <w:tc>
          <w:tcPr>
            <w:tcW w:w="540" w:type="dxa"/>
          </w:tcPr>
          <w:p w14:paraId="393AC29D" w14:textId="77777777" w:rsidR="006419F9" w:rsidRPr="005606BE" w:rsidRDefault="006419F9" w:rsidP="00BF3ECD">
            <w:pPr>
              <w:rPr>
                <w:rFonts w:eastAsia="Times New Roman" w:cs="Arial"/>
                <w:color w:val="000000"/>
                <w:sz w:val="20"/>
                <w:szCs w:val="20"/>
              </w:rPr>
            </w:pPr>
          </w:p>
        </w:tc>
        <w:tc>
          <w:tcPr>
            <w:tcW w:w="540" w:type="dxa"/>
          </w:tcPr>
          <w:p w14:paraId="1E48E345" w14:textId="77777777" w:rsidR="006419F9" w:rsidRPr="005606BE" w:rsidRDefault="006419F9" w:rsidP="00BF3ECD">
            <w:pPr>
              <w:rPr>
                <w:rFonts w:eastAsia="Times New Roman" w:cs="Arial"/>
                <w:color w:val="000000"/>
                <w:sz w:val="20"/>
                <w:szCs w:val="20"/>
              </w:rPr>
            </w:pPr>
            <w:r>
              <w:rPr>
                <w:rFonts w:ascii="Segoe UI Symbol" w:hAnsi="Segoe UI Symbol"/>
                <w:sz w:val="20"/>
                <w:szCs w:val="20"/>
              </w:rPr>
              <w:t>✓</w:t>
            </w:r>
          </w:p>
        </w:tc>
        <w:tc>
          <w:tcPr>
            <w:tcW w:w="540" w:type="dxa"/>
          </w:tcPr>
          <w:p w14:paraId="6D43868F" w14:textId="77777777" w:rsidR="006419F9" w:rsidRPr="005606BE" w:rsidRDefault="006419F9" w:rsidP="00BF3ECD">
            <w:pPr>
              <w:rPr>
                <w:rFonts w:eastAsia="Times New Roman" w:cs="Arial"/>
                <w:color w:val="000000"/>
                <w:sz w:val="20"/>
                <w:szCs w:val="20"/>
              </w:rPr>
            </w:pPr>
          </w:p>
        </w:tc>
        <w:tc>
          <w:tcPr>
            <w:tcW w:w="540" w:type="dxa"/>
          </w:tcPr>
          <w:p w14:paraId="528E1A81" w14:textId="77777777" w:rsidR="006419F9" w:rsidRPr="005606BE" w:rsidRDefault="006419F9" w:rsidP="00BF3ECD">
            <w:pPr>
              <w:rPr>
                <w:rFonts w:eastAsia="Times New Roman" w:cs="Arial"/>
                <w:color w:val="000000"/>
                <w:sz w:val="20"/>
                <w:szCs w:val="20"/>
              </w:rPr>
            </w:pPr>
          </w:p>
        </w:tc>
        <w:tc>
          <w:tcPr>
            <w:tcW w:w="540" w:type="dxa"/>
          </w:tcPr>
          <w:p w14:paraId="309B98C3" w14:textId="77777777" w:rsidR="006419F9" w:rsidRPr="005606BE" w:rsidRDefault="006419F9" w:rsidP="00BF3ECD">
            <w:pPr>
              <w:rPr>
                <w:rFonts w:eastAsia="Times New Roman" w:cs="Arial"/>
                <w:color w:val="000000"/>
                <w:sz w:val="20"/>
                <w:szCs w:val="20"/>
              </w:rPr>
            </w:pPr>
          </w:p>
        </w:tc>
        <w:tc>
          <w:tcPr>
            <w:tcW w:w="540" w:type="dxa"/>
          </w:tcPr>
          <w:p w14:paraId="5C4038C5" w14:textId="77777777" w:rsidR="006419F9" w:rsidRPr="005606BE" w:rsidRDefault="006419F9" w:rsidP="00BF3ECD">
            <w:pPr>
              <w:rPr>
                <w:rFonts w:eastAsia="Times New Roman" w:cs="Arial"/>
                <w:color w:val="000000"/>
                <w:sz w:val="20"/>
                <w:szCs w:val="20"/>
              </w:rPr>
            </w:pPr>
          </w:p>
        </w:tc>
        <w:tc>
          <w:tcPr>
            <w:tcW w:w="540" w:type="dxa"/>
          </w:tcPr>
          <w:p w14:paraId="26CEC5CB" w14:textId="77777777" w:rsidR="006419F9" w:rsidRPr="005606BE" w:rsidRDefault="006419F9" w:rsidP="00BF3ECD">
            <w:pPr>
              <w:rPr>
                <w:rFonts w:eastAsia="Times New Roman" w:cs="Arial"/>
                <w:color w:val="000000"/>
                <w:sz w:val="20"/>
                <w:szCs w:val="20"/>
              </w:rPr>
            </w:pPr>
          </w:p>
        </w:tc>
        <w:tc>
          <w:tcPr>
            <w:tcW w:w="540" w:type="dxa"/>
          </w:tcPr>
          <w:p w14:paraId="6586C99F" w14:textId="77777777" w:rsidR="006419F9" w:rsidRPr="005606BE" w:rsidRDefault="006419F9" w:rsidP="00BF3ECD">
            <w:pPr>
              <w:rPr>
                <w:rFonts w:eastAsia="Times New Roman" w:cs="Arial"/>
                <w:color w:val="000000"/>
                <w:sz w:val="20"/>
                <w:szCs w:val="20"/>
              </w:rPr>
            </w:pPr>
          </w:p>
        </w:tc>
        <w:tc>
          <w:tcPr>
            <w:tcW w:w="630" w:type="dxa"/>
          </w:tcPr>
          <w:p w14:paraId="7EF1C089" w14:textId="77777777" w:rsidR="006419F9" w:rsidRPr="005606BE" w:rsidRDefault="006419F9" w:rsidP="00BF3ECD">
            <w:pPr>
              <w:rPr>
                <w:rFonts w:eastAsia="Times New Roman" w:cs="Arial"/>
                <w:color w:val="000000"/>
                <w:sz w:val="20"/>
                <w:szCs w:val="20"/>
              </w:rPr>
            </w:pPr>
          </w:p>
        </w:tc>
      </w:tr>
      <w:tr w:rsidR="006419F9" w:rsidRPr="005606BE" w14:paraId="76CAA60D" w14:textId="77777777" w:rsidTr="00BF3ECD">
        <w:tc>
          <w:tcPr>
            <w:tcW w:w="9090" w:type="dxa"/>
          </w:tcPr>
          <w:p w14:paraId="54846973" w14:textId="77777777" w:rsidR="006419F9" w:rsidRPr="005606BE" w:rsidRDefault="006419F9" w:rsidP="00BF3ECD">
            <w:pPr>
              <w:rPr>
                <w:rFonts w:eastAsia="Times New Roman" w:cs="Times New Roman"/>
                <w:sz w:val="20"/>
                <w:szCs w:val="20"/>
              </w:rPr>
            </w:pPr>
            <w:r w:rsidRPr="005606BE">
              <w:rPr>
                <w:rFonts w:eastAsia="Times New Roman" w:cs="Arial"/>
                <w:color w:val="000000"/>
                <w:sz w:val="20"/>
                <w:szCs w:val="20"/>
              </w:rPr>
              <w:lastRenderedPageBreak/>
              <w:t xml:space="preserve">9. Design a population-based policy, program, project or intervention </w:t>
            </w:r>
          </w:p>
        </w:tc>
        <w:tc>
          <w:tcPr>
            <w:tcW w:w="630" w:type="dxa"/>
          </w:tcPr>
          <w:p w14:paraId="76CE4E52" w14:textId="77777777" w:rsidR="006419F9" w:rsidRPr="005606BE" w:rsidRDefault="006419F9" w:rsidP="00BF3ECD">
            <w:pPr>
              <w:rPr>
                <w:rFonts w:eastAsia="Times New Roman" w:cs="Arial"/>
                <w:color w:val="000000"/>
                <w:sz w:val="20"/>
                <w:szCs w:val="20"/>
              </w:rPr>
            </w:pPr>
          </w:p>
        </w:tc>
        <w:tc>
          <w:tcPr>
            <w:tcW w:w="540" w:type="dxa"/>
          </w:tcPr>
          <w:p w14:paraId="639F8F0E" w14:textId="77777777" w:rsidR="006419F9" w:rsidRPr="005606BE" w:rsidRDefault="006419F9" w:rsidP="00BF3ECD">
            <w:pPr>
              <w:rPr>
                <w:rFonts w:eastAsia="Times New Roman" w:cs="Arial"/>
                <w:color w:val="000000"/>
                <w:sz w:val="20"/>
                <w:szCs w:val="20"/>
              </w:rPr>
            </w:pPr>
          </w:p>
        </w:tc>
        <w:tc>
          <w:tcPr>
            <w:tcW w:w="540" w:type="dxa"/>
          </w:tcPr>
          <w:p w14:paraId="7B40023F" w14:textId="77777777" w:rsidR="006419F9" w:rsidRPr="005606BE" w:rsidRDefault="006419F9" w:rsidP="00BF3ECD">
            <w:pPr>
              <w:rPr>
                <w:rFonts w:eastAsia="Times New Roman" w:cs="Arial"/>
                <w:color w:val="000000"/>
                <w:sz w:val="20"/>
                <w:szCs w:val="20"/>
              </w:rPr>
            </w:pPr>
            <w:r>
              <w:rPr>
                <w:rFonts w:ascii="Segoe UI Symbol" w:hAnsi="Segoe UI Symbol"/>
                <w:sz w:val="20"/>
                <w:szCs w:val="20"/>
              </w:rPr>
              <w:t>✓</w:t>
            </w:r>
          </w:p>
        </w:tc>
        <w:tc>
          <w:tcPr>
            <w:tcW w:w="540" w:type="dxa"/>
          </w:tcPr>
          <w:p w14:paraId="61A315E2" w14:textId="77777777" w:rsidR="006419F9" w:rsidRPr="005606BE" w:rsidRDefault="006419F9" w:rsidP="00BF3ECD">
            <w:pPr>
              <w:rPr>
                <w:rFonts w:eastAsia="Times New Roman" w:cs="Arial"/>
                <w:color w:val="000000"/>
                <w:sz w:val="20"/>
                <w:szCs w:val="20"/>
              </w:rPr>
            </w:pPr>
          </w:p>
        </w:tc>
        <w:tc>
          <w:tcPr>
            <w:tcW w:w="540" w:type="dxa"/>
          </w:tcPr>
          <w:p w14:paraId="488B67A0" w14:textId="77777777" w:rsidR="006419F9" w:rsidRPr="005606BE" w:rsidRDefault="006419F9" w:rsidP="00BF3ECD">
            <w:pPr>
              <w:rPr>
                <w:rFonts w:eastAsia="Times New Roman" w:cs="Arial"/>
                <w:color w:val="000000"/>
                <w:sz w:val="20"/>
                <w:szCs w:val="20"/>
              </w:rPr>
            </w:pPr>
          </w:p>
        </w:tc>
        <w:tc>
          <w:tcPr>
            <w:tcW w:w="540" w:type="dxa"/>
          </w:tcPr>
          <w:p w14:paraId="27134DE0" w14:textId="77777777" w:rsidR="006419F9" w:rsidRPr="005606BE" w:rsidRDefault="006419F9" w:rsidP="00BF3ECD">
            <w:pPr>
              <w:rPr>
                <w:rFonts w:eastAsia="Times New Roman" w:cs="Arial"/>
                <w:color w:val="000000"/>
                <w:sz w:val="20"/>
                <w:szCs w:val="20"/>
              </w:rPr>
            </w:pPr>
          </w:p>
        </w:tc>
        <w:tc>
          <w:tcPr>
            <w:tcW w:w="540" w:type="dxa"/>
          </w:tcPr>
          <w:p w14:paraId="2A9F61AB" w14:textId="77777777" w:rsidR="006419F9" w:rsidRPr="005606BE" w:rsidRDefault="006419F9" w:rsidP="00BF3ECD">
            <w:pPr>
              <w:rPr>
                <w:rFonts w:eastAsia="Times New Roman" w:cs="Arial"/>
                <w:color w:val="000000"/>
                <w:sz w:val="20"/>
                <w:szCs w:val="20"/>
              </w:rPr>
            </w:pPr>
          </w:p>
        </w:tc>
        <w:tc>
          <w:tcPr>
            <w:tcW w:w="540" w:type="dxa"/>
          </w:tcPr>
          <w:p w14:paraId="3F72A80D" w14:textId="77777777" w:rsidR="006419F9" w:rsidRPr="005606BE" w:rsidRDefault="006419F9" w:rsidP="00BF3ECD">
            <w:pPr>
              <w:rPr>
                <w:rFonts w:eastAsia="Times New Roman" w:cs="Arial"/>
                <w:color w:val="000000"/>
                <w:sz w:val="20"/>
                <w:szCs w:val="20"/>
              </w:rPr>
            </w:pPr>
          </w:p>
        </w:tc>
        <w:tc>
          <w:tcPr>
            <w:tcW w:w="540" w:type="dxa"/>
          </w:tcPr>
          <w:p w14:paraId="2CA5C6C7" w14:textId="77777777" w:rsidR="006419F9" w:rsidRPr="005606BE" w:rsidRDefault="006419F9" w:rsidP="00BF3ECD">
            <w:pPr>
              <w:rPr>
                <w:rFonts w:eastAsia="Times New Roman" w:cs="Arial"/>
                <w:color w:val="000000"/>
                <w:sz w:val="20"/>
                <w:szCs w:val="20"/>
              </w:rPr>
            </w:pPr>
          </w:p>
        </w:tc>
        <w:tc>
          <w:tcPr>
            <w:tcW w:w="630" w:type="dxa"/>
          </w:tcPr>
          <w:p w14:paraId="6EC781C7" w14:textId="77777777" w:rsidR="006419F9" w:rsidRPr="005606BE" w:rsidRDefault="006419F9" w:rsidP="00BF3ECD">
            <w:pPr>
              <w:rPr>
                <w:rFonts w:eastAsia="Times New Roman" w:cs="Arial"/>
                <w:color w:val="000000"/>
                <w:sz w:val="20"/>
                <w:szCs w:val="20"/>
              </w:rPr>
            </w:pPr>
          </w:p>
        </w:tc>
      </w:tr>
      <w:tr w:rsidR="006419F9" w:rsidRPr="005606BE" w14:paraId="1EDC7435" w14:textId="77777777" w:rsidTr="00BF3ECD">
        <w:tc>
          <w:tcPr>
            <w:tcW w:w="9090" w:type="dxa"/>
          </w:tcPr>
          <w:p w14:paraId="57513D2D" w14:textId="77777777" w:rsidR="006419F9" w:rsidRPr="005606BE" w:rsidRDefault="006419F9" w:rsidP="00BF3ECD">
            <w:pPr>
              <w:pStyle w:val="Default"/>
              <w:rPr>
                <w:rFonts w:eastAsia="Times New Roman" w:cs="Times New Roman"/>
                <w:sz w:val="20"/>
                <w:szCs w:val="20"/>
              </w:rPr>
            </w:pPr>
            <w:r w:rsidRPr="0023526C">
              <w:rPr>
                <w:rFonts w:asciiTheme="minorHAnsi" w:eastAsia="Times New Roman" w:hAnsiTheme="minorHAnsi" w:cstheme="minorHAnsi"/>
                <w:sz w:val="20"/>
                <w:szCs w:val="20"/>
              </w:rPr>
              <w:t xml:space="preserve">10. Explain basic principles and tools of budget and resource </w:t>
            </w:r>
            <w:r w:rsidRPr="0023526C">
              <w:rPr>
                <w:rFonts w:asciiTheme="minorHAnsi" w:hAnsiTheme="minorHAnsi" w:cstheme="minorHAnsi"/>
                <w:bCs/>
                <w:sz w:val="20"/>
                <w:szCs w:val="20"/>
              </w:rPr>
              <w:t>management</w:t>
            </w:r>
            <w:r w:rsidRPr="0023526C">
              <w:rPr>
                <w:rFonts w:asciiTheme="minorHAnsi" w:hAnsiTheme="minorHAnsi" w:cstheme="minorHAnsi"/>
                <w:bCs/>
                <w:color w:val="auto"/>
                <w:sz w:val="20"/>
                <w:szCs w:val="20"/>
              </w:rPr>
              <w:t xml:space="preserve">, specifically after funding for a project is secured </w:t>
            </w:r>
            <w:r w:rsidRPr="0023526C">
              <w:rPr>
                <w:rFonts w:asciiTheme="minorHAnsi" w:hAnsiTheme="minorHAnsi" w:cstheme="minorHAnsi"/>
                <w:color w:val="auto"/>
                <w:sz w:val="20"/>
                <w:szCs w:val="20"/>
              </w:rPr>
              <w:t xml:space="preserve"> </w:t>
            </w:r>
          </w:p>
        </w:tc>
        <w:tc>
          <w:tcPr>
            <w:tcW w:w="630" w:type="dxa"/>
          </w:tcPr>
          <w:p w14:paraId="62A4DC4F" w14:textId="77777777" w:rsidR="006419F9" w:rsidRPr="005606BE" w:rsidRDefault="006419F9" w:rsidP="00BF3ECD">
            <w:pPr>
              <w:rPr>
                <w:rFonts w:eastAsia="Times New Roman" w:cs="Arial"/>
                <w:color w:val="000000"/>
                <w:sz w:val="20"/>
                <w:szCs w:val="20"/>
              </w:rPr>
            </w:pPr>
          </w:p>
        </w:tc>
        <w:tc>
          <w:tcPr>
            <w:tcW w:w="540" w:type="dxa"/>
          </w:tcPr>
          <w:p w14:paraId="69A4B14B" w14:textId="77777777" w:rsidR="006419F9" w:rsidRPr="005606BE" w:rsidRDefault="006419F9" w:rsidP="00BF3ECD">
            <w:pPr>
              <w:rPr>
                <w:rFonts w:eastAsia="Times New Roman" w:cs="Arial"/>
                <w:color w:val="000000"/>
                <w:sz w:val="20"/>
                <w:szCs w:val="20"/>
              </w:rPr>
            </w:pPr>
          </w:p>
        </w:tc>
        <w:tc>
          <w:tcPr>
            <w:tcW w:w="540" w:type="dxa"/>
          </w:tcPr>
          <w:p w14:paraId="6E3267FB" w14:textId="77777777" w:rsidR="006419F9" w:rsidRPr="005606BE" w:rsidRDefault="006419F9" w:rsidP="00BF3ECD">
            <w:pPr>
              <w:rPr>
                <w:rFonts w:eastAsia="Times New Roman" w:cs="Arial"/>
                <w:color w:val="000000"/>
                <w:sz w:val="20"/>
                <w:szCs w:val="20"/>
              </w:rPr>
            </w:pPr>
            <w:r>
              <w:rPr>
                <w:rFonts w:ascii="Segoe UI Symbol" w:hAnsi="Segoe UI Symbol"/>
                <w:sz w:val="20"/>
                <w:szCs w:val="20"/>
              </w:rPr>
              <w:t>✓</w:t>
            </w:r>
          </w:p>
        </w:tc>
        <w:tc>
          <w:tcPr>
            <w:tcW w:w="540" w:type="dxa"/>
          </w:tcPr>
          <w:p w14:paraId="1ECBEAF1" w14:textId="77777777" w:rsidR="006419F9" w:rsidRPr="005606BE" w:rsidRDefault="006419F9" w:rsidP="00BF3ECD">
            <w:pPr>
              <w:rPr>
                <w:rFonts w:eastAsia="Times New Roman" w:cs="Arial"/>
                <w:color w:val="000000"/>
                <w:sz w:val="20"/>
                <w:szCs w:val="20"/>
              </w:rPr>
            </w:pPr>
          </w:p>
        </w:tc>
        <w:tc>
          <w:tcPr>
            <w:tcW w:w="540" w:type="dxa"/>
          </w:tcPr>
          <w:p w14:paraId="1000E29D" w14:textId="77777777" w:rsidR="006419F9" w:rsidRPr="005606BE" w:rsidRDefault="006419F9" w:rsidP="00BF3ECD">
            <w:pPr>
              <w:rPr>
                <w:rFonts w:eastAsia="Times New Roman" w:cs="Arial"/>
                <w:color w:val="000000"/>
                <w:sz w:val="20"/>
                <w:szCs w:val="20"/>
              </w:rPr>
            </w:pPr>
          </w:p>
        </w:tc>
        <w:tc>
          <w:tcPr>
            <w:tcW w:w="540" w:type="dxa"/>
          </w:tcPr>
          <w:p w14:paraId="0D026A52" w14:textId="77777777" w:rsidR="006419F9" w:rsidRPr="005606BE" w:rsidRDefault="006419F9" w:rsidP="00BF3ECD">
            <w:pPr>
              <w:rPr>
                <w:rFonts w:eastAsia="Times New Roman" w:cs="Arial"/>
                <w:color w:val="000000"/>
                <w:sz w:val="20"/>
                <w:szCs w:val="20"/>
              </w:rPr>
            </w:pPr>
          </w:p>
        </w:tc>
        <w:tc>
          <w:tcPr>
            <w:tcW w:w="540" w:type="dxa"/>
          </w:tcPr>
          <w:p w14:paraId="30B571A1" w14:textId="77777777" w:rsidR="006419F9" w:rsidRPr="005606BE" w:rsidRDefault="006419F9" w:rsidP="00BF3ECD">
            <w:pPr>
              <w:rPr>
                <w:rFonts w:eastAsia="Times New Roman" w:cs="Arial"/>
                <w:color w:val="000000"/>
                <w:sz w:val="20"/>
                <w:szCs w:val="20"/>
              </w:rPr>
            </w:pPr>
          </w:p>
        </w:tc>
        <w:tc>
          <w:tcPr>
            <w:tcW w:w="540" w:type="dxa"/>
          </w:tcPr>
          <w:p w14:paraId="3BD4FCEA" w14:textId="77777777" w:rsidR="006419F9" w:rsidRPr="005606BE" w:rsidRDefault="006419F9" w:rsidP="00BF3ECD">
            <w:pPr>
              <w:rPr>
                <w:rFonts w:eastAsia="Times New Roman" w:cs="Arial"/>
                <w:color w:val="000000"/>
                <w:sz w:val="20"/>
                <w:szCs w:val="20"/>
              </w:rPr>
            </w:pPr>
          </w:p>
        </w:tc>
        <w:tc>
          <w:tcPr>
            <w:tcW w:w="540" w:type="dxa"/>
          </w:tcPr>
          <w:p w14:paraId="74F76529" w14:textId="77777777" w:rsidR="006419F9" w:rsidRPr="005606BE" w:rsidRDefault="006419F9" w:rsidP="00BF3ECD">
            <w:pPr>
              <w:rPr>
                <w:rFonts w:eastAsia="Times New Roman" w:cs="Arial"/>
                <w:color w:val="000000"/>
                <w:sz w:val="20"/>
                <w:szCs w:val="20"/>
              </w:rPr>
            </w:pPr>
          </w:p>
        </w:tc>
        <w:tc>
          <w:tcPr>
            <w:tcW w:w="630" w:type="dxa"/>
          </w:tcPr>
          <w:p w14:paraId="51F0D306" w14:textId="77777777" w:rsidR="006419F9" w:rsidRPr="005606BE" w:rsidRDefault="006419F9" w:rsidP="00BF3ECD">
            <w:pPr>
              <w:rPr>
                <w:rFonts w:eastAsia="Times New Roman" w:cs="Arial"/>
                <w:color w:val="000000"/>
                <w:sz w:val="20"/>
                <w:szCs w:val="20"/>
              </w:rPr>
            </w:pPr>
          </w:p>
        </w:tc>
      </w:tr>
      <w:tr w:rsidR="006419F9" w:rsidRPr="005606BE" w14:paraId="7BA18917" w14:textId="77777777" w:rsidTr="00BF3ECD">
        <w:tc>
          <w:tcPr>
            <w:tcW w:w="9090" w:type="dxa"/>
          </w:tcPr>
          <w:p w14:paraId="0A62E5BB" w14:textId="77777777" w:rsidR="006419F9" w:rsidRPr="005606BE" w:rsidRDefault="006419F9" w:rsidP="00BF3ECD">
            <w:pPr>
              <w:rPr>
                <w:rFonts w:eastAsia="Times New Roman" w:cs="Arial"/>
                <w:color w:val="000000"/>
                <w:sz w:val="20"/>
                <w:szCs w:val="20"/>
              </w:rPr>
            </w:pPr>
            <w:r w:rsidRPr="005606BE">
              <w:rPr>
                <w:rFonts w:eastAsia="Times New Roman" w:cs="Arial"/>
                <w:color w:val="000000"/>
                <w:sz w:val="20"/>
                <w:szCs w:val="20"/>
              </w:rPr>
              <w:t xml:space="preserve">11. Select methods to evaluate public health programs </w:t>
            </w:r>
          </w:p>
        </w:tc>
        <w:tc>
          <w:tcPr>
            <w:tcW w:w="630" w:type="dxa"/>
          </w:tcPr>
          <w:p w14:paraId="0F13ED8F" w14:textId="77777777" w:rsidR="006419F9" w:rsidRPr="005606BE" w:rsidRDefault="006419F9" w:rsidP="00BF3ECD">
            <w:pPr>
              <w:rPr>
                <w:rFonts w:eastAsia="Times New Roman" w:cs="Arial"/>
                <w:color w:val="000000"/>
                <w:sz w:val="20"/>
                <w:szCs w:val="20"/>
              </w:rPr>
            </w:pPr>
          </w:p>
        </w:tc>
        <w:tc>
          <w:tcPr>
            <w:tcW w:w="540" w:type="dxa"/>
          </w:tcPr>
          <w:p w14:paraId="0A8D4A63" w14:textId="77777777" w:rsidR="006419F9" w:rsidRPr="005606BE" w:rsidRDefault="006419F9" w:rsidP="00BF3ECD">
            <w:pPr>
              <w:rPr>
                <w:rFonts w:eastAsia="Times New Roman" w:cs="Arial"/>
                <w:color w:val="000000"/>
                <w:sz w:val="20"/>
                <w:szCs w:val="20"/>
              </w:rPr>
            </w:pPr>
          </w:p>
        </w:tc>
        <w:tc>
          <w:tcPr>
            <w:tcW w:w="540" w:type="dxa"/>
          </w:tcPr>
          <w:p w14:paraId="696B7DB9" w14:textId="77777777" w:rsidR="006419F9" w:rsidRPr="005606BE" w:rsidRDefault="006419F9" w:rsidP="00BF3ECD">
            <w:pPr>
              <w:rPr>
                <w:rFonts w:eastAsia="Times New Roman" w:cs="Arial"/>
                <w:color w:val="000000"/>
                <w:sz w:val="20"/>
                <w:szCs w:val="20"/>
              </w:rPr>
            </w:pPr>
            <w:r>
              <w:rPr>
                <w:rFonts w:ascii="Segoe UI Symbol" w:hAnsi="Segoe UI Symbol"/>
                <w:sz w:val="20"/>
                <w:szCs w:val="20"/>
              </w:rPr>
              <w:t>✓</w:t>
            </w:r>
          </w:p>
        </w:tc>
        <w:tc>
          <w:tcPr>
            <w:tcW w:w="540" w:type="dxa"/>
          </w:tcPr>
          <w:p w14:paraId="5BC3002A" w14:textId="77777777" w:rsidR="006419F9" w:rsidRPr="005606BE" w:rsidRDefault="006419F9" w:rsidP="00BF3ECD">
            <w:pPr>
              <w:rPr>
                <w:rFonts w:eastAsia="Times New Roman" w:cs="Arial"/>
                <w:color w:val="000000"/>
                <w:sz w:val="20"/>
                <w:szCs w:val="20"/>
              </w:rPr>
            </w:pPr>
          </w:p>
        </w:tc>
        <w:tc>
          <w:tcPr>
            <w:tcW w:w="540" w:type="dxa"/>
          </w:tcPr>
          <w:p w14:paraId="62EA42EB" w14:textId="77777777" w:rsidR="006419F9" w:rsidRPr="005606BE" w:rsidRDefault="006419F9" w:rsidP="00BF3ECD">
            <w:pPr>
              <w:rPr>
                <w:rFonts w:eastAsia="Times New Roman" w:cs="Arial"/>
                <w:color w:val="000000"/>
                <w:sz w:val="20"/>
                <w:szCs w:val="20"/>
              </w:rPr>
            </w:pPr>
          </w:p>
        </w:tc>
        <w:tc>
          <w:tcPr>
            <w:tcW w:w="540" w:type="dxa"/>
          </w:tcPr>
          <w:p w14:paraId="50160E48" w14:textId="77777777" w:rsidR="006419F9" w:rsidRPr="005606BE" w:rsidRDefault="006419F9" w:rsidP="00BF3ECD">
            <w:pPr>
              <w:rPr>
                <w:rFonts w:eastAsia="Times New Roman" w:cs="Arial"/>
                <w:color w:val="000000"/>
                <w:sz w:val="20"/>
                <w:szCs w:val="20"/>
              </w:rPr>
            </w:pPr>
          </w:p>
        </w:tc>
        <w:tc>
          <w:tcPr>
            <w:tcW w:w="540" w:type="dxa"/>
          </w:tcPr>
          <w:p w14:paraId="792EC2FC" w14:textId="77777777" w:rsidR="006419F9" w:rsidRPr="005606BE" w:rsidRDefault="006419F9" w:rsidP="00BF3ECD">
            <w:pPr>
              <w:rPr>
                <w:rFonts w:eastAsia="Times New Roman" w:cs="Arial"/>
                <w:color w:val="000000"/>
                <w:sz w:val="20"/>
                <w:szCs w:val="20"/>
              </w:rPr>
            </w:pPr>
          </w:p>
        </w:tc>
        <w:tc>
          <w:tcPr>
            <w:tcW w:w="540" w:type="dxa"/>
          </w:tcPr>
          <w:p w14:paraId="11FB2DCB" w14:textId="77777777" w:rsidR="006419F9" w:rsidRPr="005606BE" w:rsidRDefault="006419F9" w:rsidP="00BF3ECD">
            <w:pPr>
              <w:rPr>
                <w:rFonts w:eastAsia="Times New Roman" w:cs="Arial"/>
                <w:color w:val="000000"/>
                <w:sz w:val="20"/>
                <w:szCs w:val="20"/>
              </w:rPr>
            </w:pPr>
          </w:p>
        </w:tc>
        <w:tc>
          <w:tcPr>
            <w:tcW w:w="540" w:type="dxa"/>
          </w:tcPr>
          <w:p w14:paraId="6C187C1E" w14:textId="77777777" w:rsidR="006419F9" w:rsidRPr="005606BE" w:rsidRDefault="006419F9" w:rsidP="00BF3ECD">
            <w:pPr>
              <w:rPr>
                <w:rFonts w:eastAsia="Times New Roman" w:cs="Arial"/>
                <w:color w:val="000000"/>
                <w:sz w:val="20"/>
                <w:szCs w:val="20"/>
              </w:rPr>
            </w:pPr>
          </w:p>
        </w:tc>
        <w:tc>
          <w:tcPr>
            <w:tcW w:w="630" w:type="dxa"/>
          </w:tcPr>
          <w:p w14:paraId="025E6DA8" w14:textId="77777777" w:rsidR="006419F9" w:rsidRPr="005606BE" w:rsidRDefault="006419F9" w:rsidP="00BF3ECD">
            <w:pPr>
              <w:rPr>
                <w:rFonts w:eastAsia="Times New Roman" w:cs="Arial"/>
                <w:color w:val="000000"/>
                <w:sz w:val="20"/>
                <w:szCs w:val="20"/>
              </w:rPr>
            </w:pPr>
            <w:r>
              <w:rPr>
                <w:rFonts w:ascii="Segoe UI Symbol" w:hAnsi="Segoe UI Symbol"/>
                <w:sz w:val="20"/>
                <w:szCs w:val="20"/>
              </w:rPr>
              <w:t>✓</w:t>
            </w:r>
          </w:p>
        </w:tc>
      </w:tr>
      <w:tr w:rsidR="006419F9" w:rsidRPr="005606BE" w14:paraId="5AFCF745" w14:textId="77777777" w:rsidTr="00BF3ECD">
        <w:tc>
          <w:tcPr>
            <w:tcW w:w="9090" w:type="dxa"/>
            <w:shd w:val="clear" w:color="auto" w:fill="D0CECE" w:themeFill="background2" w:themeFillShade="E6"/>
          </w:tcPr>
          <w:p w14:paraId="7F1526FF" w14:textId="77777777" w:rsidR="006419F9" w:rsidRPr="005606BE" w:rsidRDefault="006419F9" w:rsidP="00BF3ECD">
            <w:pPr>
              <w:rPr>
                <w:sz w:val="20"/>
                <w:szCs w:val="20"/>
              </w:rPr>
            </w:pPr>
            <w:r w:rsidRPr="005606BE">
              <w:rPr>
                <w:sz w:val="20"/>
                <w:szCs w:val="20"/>
              </w:rPr>
              <w:t xml:space="preserve">Policy in Public Health </w:t>
            </w:r>
          </w:p>
        </w:tc>
        <w:tc>
          <w:tcPr>
            <w:tcW w:w="630" w:type="dxa"/>
            <w:shd w:val="clear" w:color="auto" w:fill="D0CECE" w:themeFill="background2" w:themeFillShade="E6"/>
          </w:tcPr>
          <w:p w14:paraId="69860E47" w14:textId="77777777" w:rsidR="006419F9" w:rsidRPr="005606BE" w:rsidRDefault="006419F9" w:rsidP="00BF3ECD">
            <w:pPr>
              <w:rPr>
                <w:sz w:val="20"/>
                <w:szCs w:val="20"/>
              </w:rPr>
            </w:pPr>
            <w:r>
              <w:rPr>
                <w:sz w:val="20"/>
                <w:szCs w:val="20"/>
              </w:rPr>
              <w:t>520</w:t>
            </w:r>
          </w:p>
        </w:tc>
        <w:tc>
          <w:tcPr>
            <w:tcW w:w="540" w:type="dxa"/>
            <w:shd w:val="clear" w:color="auto" w:fill="D0CECE" w:themeFill="background2" w:themeFillShade="E6"/>
          </w:tcPr>
          <w:p w14:paraId="56DEAD8E" w14:textId="77777777" w:rsidR="006419F9" w:rsidRPr="005606BE" w:rsidRDefault="006419F9" w:rsidP="00BF3ECD">
            <w:pPr>
              <w:rPr>
                <w:sz w:val="20"/>
                <w:szCs w:val="20"/>
              </w:rPr>
            </w:pPr>
            <w:r>
              <w:rPr>
                <w:sz w:val="20"/>
                <w:szCs w:val="20"/>
              </w:rPr>
              <w:t>548</w:t>
            </w:r>
          </w:p>
        </w:tc>
        <w:tc>
          <w:tcPr>
            <w:tcW w:w="540" w:type="dxa"/>
            <w:shd w:val="clear" w:color="auto" w:fill="D0CECE" w:themeFill="background2" w:themeFillShade="E6"/>
          </w:tcPr>
          <w:p w14:paraId="37B512C7" w14:textId="77777777" w:rsidR="006419F9" w:rsidRPr="005606BE" w:rsidRDefault="006419F9" w:rsidP="00BF3ECD">
            <w:pPr>
              <w:rPr>
                <w:sz w:val="20"/>
                <w:szCs w:val="20"/>
              </w:rPr>
            </w:pPr>
            <w:r>
              <w:rPr>
                <w:sz w:val="20"/>
                <w:szCs w:val="20"/>
              </w:rPr>
              <w:t>575</w:t>
            </w:r>
          </w:p>
        </w:tc>
        <w:tc>
          <w:tcPr>
            <w:tcW w:w="540" w:type="dxa"/>
            <w:shd w:val="clear" w:color="auto" w:fill="D0CECE" w:themeFill="background2" w:themeFillShade="E6"/>
          </w:tcPr>
          <w:p w14:paraId="389E2F3D" w14:textId="77777777" w:rsidR="006419F9" w:rsidRPr="005606BE" w:rsidRDefault="006419F9" w:rsidP="00BF3ECD">
            <w:pPr>
              <w:rPr>
                <w:sz w:val="20"/>
                <w:szCs w:val="20"/>
              </w:rPr>
            </w:pPr>
            <w:r>
              <w:rPr>
                <w:sz w:val="20"/>
                <w:szCs w:val="20"/>
              </w:rPr>
              <w:t>578</w:t>
            </w:r>
          </w:p>
        </w:tc>
        <w:tc>
          <w:tcPr>
            <w:tcW w:w="540" w:type="dxa"/>
            <w:shd w:val="clear" w:color="auto" w:fill="D0CECE" w:themeFill="background2" w:themeFillShade="E6"/>
          </w:tcPr>
          <w:p w14:paraId="278713EC" w14:textId="77777777" w:rsidR="006419F9" w:rsidRPr="005606BE" w:rsidRDefault="006419F9" w:rsidP="00BF3ECD">
            <w:pPr>
              <w:rPr>
                <w:sz w:val="20"/>
                <w:szCs w:val="20"/>
              </w:rPr>
            </w:pPr>
            <w:r>
              <w:rPr>
                <w:sz w:val="20"/>
                <w:szCs w:val="20"/>
              </w:rPr>
              <w:t>580</w:t>
            </w:r>
          </w:p>
        </w:tc>
        <w:tc>
          <w:tcPr>
            <w:tcW w:w="540" w:type="dxa"/>
            <w:shd w:val="clear" w:color="auto" w:fill="D0CECE" w:themeFill="background2" w:themeFillShade="E6"/>
          </w:tcPr>
          <w:p w14:paraId="041419A2" w14:textId="77777777" w:rsidR="006419F9" w:rsidRPr="005606BE" w:rsidRDefault="006419F9" w:rsidP="00BF3ECD">
            <w:pPr>
              <w:rPr>
                <w:sz w:val="20"/>
                <w:szCs w:val="20"/>
              </w:rPr>
            </w:pPr>
            <w:r>
              <w:rPr>
                <w:sz w:val="20"/>
                <w:szCs w:val="20"/>
              </w:rPr>
              <w:t>581</w:t>
            </w:r>
          </w:p>
        </w:tc>
        <w:tc>
          <w:tcPr>
            <w:tcW w:w="540" w:type="dxa"/>
            <w:shd w:val="clear" w:color="auto" w:fill="D0CECE" w:themeFill="background2" w:themeFillShade="E6"/>
          </w:tcPr>
          <w:p w14:paraId="1228079D" w14:textId="77777777" w:rsidR="006419F9" w:rsidRPr="005606BE" w:rsidRDefault="006419F9" w:rsidP="00BF3ECD">
            <w:pPr>
              <w:rPr>
                <w:sz w:val="20"/>
                <w:szCs w:val="20"/>
              </w:rPr>
            </w:pPr>
            <w:r>
              <w:rPr>
                <w:sz w:val="20"/>
                <w:szCs w:val="20"/>
              </w:rPr>
              <w:t>582</w:t>
            </w:r>
          </w:p>
        </w:tc>
        <w:tc>
          <w:tcPr>
            <w:tcW w:w="540" w:type="dxa"/>
            <w:shd w:val="clear" w:color="auto" w:fill="D0CECE" w:themeFill="background2" w:themeFillShade="E6"/>
          </w:tcPr>
          <w:p w14:paraId="24B8C883" w14:textId="77777777" w:rsidR="006419F9" w:rsidRPr="005606BE" w:rsidRDefault="006419F9" w:rsidP="00BF3ECD">
            <w:pPr>
              <w:rPr>
                <w:sz w:val="20"/>
                <w:szCs w:val="20"/>
              </w:rPr>
            </w:pPr>
            <w:r>
              <w:rPr>
                <w:sz w:val="20"/>
                <w:szCs w:val="20"/>
              </w:rPr>
              <w:t>584</w:t>
            </w:r>
          </w:p>
        </w:tc>
        <w:tc>
          <w:tcPr>
            <w:tcW w:w="540" w:type="dxa"/>
            <w:shd w:val="clear" w:color="auto" w:fill="D0CECE" w:themeFill="background2" w:themeFillShade="E6"/>
          </w:tcPr>
          <w:p w14:paraId="5FF0FF16" w14:textId="77777777" w:rsidR="006419F9" w:rsidRPr="005606BE" w:rsidRDefault="006419F9" w:rsidP="00BF3ECD">
            <w:pPr>
              <w:rPr>
                <w:sz w:val="20"/>
                <w:szCs w:val="20"/>
              </w:rPr>
            </w:pPr>
            <w:r>
              <w:rPr>
                <w:sz w:val="20"/>
                <w:szCs w:val="20"/>
              </w:rPr>
              <w:t>587</w:t>
            </w:r>
          </w:p>
        </w:tc>
        <w:tc>
          <w:tcPr>
            <w:tcW w:w="630" w:type="dxa"/>
            <w:shd w:val="clear" w:color="auto" w:fill="D0CECE" w:themeFill="background2" w:themeFillShade="E6"/>
          </w:tcPr>
          <w:p w14:paraId="3B76E35B" w14:textId="77777777" w:rsidR="006419F9" w:rsidRPr="005606BE" w:rsidRDefault="006419F9" w:rsidP="00BF3ECD">
            <w:pPr>
              <w:rPr>
                <w:sz w:val="20"/>
                <w:szCs w:val="20"/>
              </w:rPr>
            </w:pPr>
            <w:r>
              <w:rPr>
                <w:sz w:val="20"/>
                <w:szCs w:val="20"/>
              </w:rPr>
              <w:t>591</w:t>
            </w:r>
          </w:p>
        </w:tc>
      </w:tr>
      <w:tr w:rsidR="006419F9" w:rsidRPr="005606BE" w14:paraId="6ED1C1D5" w14:textId="77777777" w:rsidTr="00BF3ECD">
        <w:tc>
          <w:tcPr>
            <w:tcW w:w="9090" w:type="dxa"/>
          </w:tcPr>
          <w:p w14:paraId="35A6EA68" w14:textId="77777777" w:rsidR="006419F9" w:rsidRPr="005606BE" w:rsidRDefault="006419F9" w:rsidP="00BF3ECD">
            <w:pPr>
              <w:rPr>
                <w:sz w:val="20"/>
                <w:szCs w:val="20"/>
              </w:rPr>
            </w:pPr>
            <w:r>
              <w:rPr>
                <w:sz w:val="20"/>
                <w:szCs w:val="20"/>
              </w:rPr>
              <w:t xml:space="preserve">12. </w:t>
            </w:r>
            <w:r w:rsidRPr="0023526C">
              <w:rPr>
                <w:rFonts w:cstheme="minorHAnsi"/>
                <w:bCs/>
              </w:rPr>
              <w:t>Discuss the policy-making process</w:t>
            </w:r>
            <w:r>
              <w:rPr>
                <w:rFonts w:cstheme="minorHAnsi"/>
                <w:bCs/>
              </w:rPr>
              <w:t>.</w:t>
            </w:r>
            <w:r w:rsidRPr="0023526C">
              <w:rPr>
                <w:rFonts w:cstheme="minorHAnsi"/>
                <w:bCs/>
              </w:rPr>
              <w:t xml:space="preserve"> </w:t>
            </w:r>
          </w:p>
        </w:tc>
        <w:tc>
          <w:tcPr>
            <w:tcW w:w="630" w:type="dxa"/>
          </w:tcPr>
          <w:p w14:paraId="5F7B778A" w14:textId="77777777" w:rsidR="006419F9" w:rsidRPr="005606BE" w:rsidRDefault="006419F9" w:rsidP="00BF3ECD">
            <w:pPr>
              <w:rPr>
                <w:sz w:val="20"/>
                <w:szCs w:val="20"/>
              </w:rPr>
            </w:pPr>
          </w:p>
        </w:tc>
        <w:tc>
          <w:tcPr>
            <w:tcW w:w="540" w:type="dxa"/>
          </w:tcPr>
          <w:p w14:paraId="1EA5C838"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58FED313" w14:textId="77777777" w:rsidR="006419F9" w:rsidRPr="005606BE" w:rsidRDefault="006419F9" w:rsidP="00BF3ECD">
            <w:pPr>
              <w:rPr>
                <w:sz w:val="20"/>
                <w:szCs w:val="20"/>
              </w:rPr>
            </w:pPr>
          </w:p>
        </w:tc>
        <w:tc>
          <w:tcPr>
            <w:tcW w:w="540" w:type="dxa"/>
          </w:tcPr>
          <w:p w14:paraId="42F46BB9" w14:textId="77777777" w:rsidR="006419F9" w:rsidRPr="005606BE" w:rsidRDefault="006419F9" w:rsidP="00BF3ECD">
            <w:pPr>
              <w:rPr>
                <w:sz w:val="20"/>
                <w:szCs w:val="20"/>
              </w:rPr>
            </w:pPr>
          </w:p>
        </w:tc>
        <w:tc>
          <w:tcPr>
            <w:tcW w:w="540" w:type="dxa"/>
          </w:tcPr>
          <w:p w14:paraId="35D580A8" w14:textId="77777777" w:rsidR="006419F9" w:rsidRPr="005606BE" w:rsidRDefault="006419F9" w:rsidP="00BF3ECD">
            <w:pPr>
              <w:rPr>
                <w:sz w:val="20"/>
                <w:szCs w:val="20"/>
              </w:rPr>
            </w:pPr>
          </w:p>
        </w:tc>
        <w:tc>
          <w:tcPr>
            <w:tcW w:w="540" w:type="dxa"/>
          </w:tcPr>
          <w:p w14:paraId="5AB58ED0" w14:textId="77777777" w:rsidR="006419F9" w:rsidRPr="005606BE" w:rsidRDefault="006419F9" w:rsidP="00BF3ECD">
            <w:pPr>
              <w:rPr>
                <w:sz w:val="20"/>
                <w:szCs w:val="20"/>
              </w:rPr>
            </w:pPr>
          </w:p>
        </w:tc>
        <w:tc>
          <w:tcPr>
            <w:tcW w:w="540" w:type="dxa"/>
          </w:tcPr>
          <w:p w14:paraId="02349CFB" w14:textId="77777777" w:rsidR="006419F9" w:rsidRPr="005606BE" w:rsidRDefault="006419F9" w:rsidP="00BF3ECD">
            <w:pPr>
              <w:rPr>
                <w:sz w:val="20"/>
                <w:szCs w:val="20"/>
              </w:rPr>
            </w:pPr>
          </w:p>
        </w:tc>
        <w:tc>
          <w:tcPr>
            <w:tcW w:w="540" w:type="dxa"/>
          </w:tcPr>
          <w:p w14:paraId="3776ED60" w14:textId="77777777" w:rsidR="006419F9" w:rsidRPr="005606BE" w:rsidRDefault="006419F9" w:rsidP="00BF3ECD">
            <w:pPr>
              <w:rPr>
                <w:sz w:val="20"/>
                <w:szCs w:val="20"/>
              </w:rPr>
            </w:pPr>
          </w:p>
        </w:tc>
        <w:tc>
          <w:tcPr>
            <w:tcW w:w="540" w:type="dxa"/>
          </w:tcPr>
          <w:p w14:paraId="687D4B73" w14:textId="77777777" w:rsidR="006419F9" w:rsidRPr="005606BE" w:rsidRDefault="006419F9" w:rsidP="00BF3ECD">
            <w:pPr>
              <w:rPr>
                <w:sz w:val="20"/>
                <w:szCs w:val="20"/>
              </w:rPr>
            </w:pPr>
          </w:p>
        </w:tc>
        <w:tc>
          <w:tcPr>
            <w:tcW w:w="630" w:type="dxa"/>
          </w:tcPr>
          <w:p w14:paraId="29C467E0" w14:textId="77777777" w:rsidR="006419F9" w:rsidRPr="005606BE" w:rsidRDefault="006419F9" w:rsidP="00BF3ECD">
            <w:pPr>
              <w:rPr>
                <w:sz w:val="20"/>
                <w:szCs w:val="20"/>
              </w:rPr>
            </w:pPr>
          </w:p>
        </w:tc>
      </w:tr>
      <w:tr w:rsidR="006419F9" w:rsidRPr="005606BE" w14:paraId="643275D1" w14:textId="77777777" w:rsidTr="00BF3ECD">
        <w:tc>
          <w:tcPr>
            <w:tcW w:w="9090" w:type="dxa"/>
          </w:tcPr>
          <w:p w14:paraId="0005F0D5" w14:textId="77777777" w:rsidR="006419F9" w:rsidRPr="005606BE" w:rsidRDefault="006419F9" w:rsidP="00BF3ECD">
            <w:pPr>
              <w:rPr>
                <w:sz w:val="20"/>
                <w:szCs w:val="20"/>
              </w:rPr>
            </w:pPr>
            <w:r w:rsidRPr="005606BE">
              <w:rPr>
                <w:sz w:val="20"/>
                <w:szCs w:val="20"/>
              </w:rPr>
              <w:t xml:space="preserve">13. Propose strategies to identify stakeholders and build coalitions and partnerships for influencing public health outcomes </w:t>
            </w:r>
          </w:p>
        </w:tc>
        <w:tc>
          <w:tcPr>
            <w:tcW w:w="630" w:type="dxa"/>
          </w:tcPr>
          <w:p w14:paraId="7EF4D6F2" w14:textId="77777777" w:rsidR="006419F9" w:rsidRPr="005606BE" w:rsidRDefault="006419F9" w:rsidP="00BF3ECD">
            <w:pPr>
              <w:rPr>
                <w:sz w:val="20"/>
                <w:szCs w:val="20"/>
              </w:rPr>
            </w:pPr>
          </w:p>
        </w:tc>
        <w:tc>
          <w:tcPr>
            <w:tcW w:w="540" w:type="dxa"/>
          </w:tcPr>
          <w:p w14:paraId="11E6EB45"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62DC5FF3" w14:textId="77777777" w:rsidR="006419F9" w:rsidRPr="005606BE" w:rsidRDefault="006419F9" w:rsidP="00BF3ECD">
            <w:pPr>
              <w:rPr>
                <w:sz w:val="20"/>
                <w:szCs w:val="20"/>
              </w:rPr>
            </w:pPr>
          </w:p>
        </w:tc>
        <w:tc>
          <w:tcPr>
            <w:tcW w:w="540" w:type="dxa"/>
          </w:tcPr>
          <w:p w14:paraId="3B59DBB9" w14:textId="77777777" w:rsidR="006419F9" w:rsidRPr="005606BE" w:rsidRDefault="006419F9" w:rsidP="00BF3ECD">
            <w:pPr>
              <w:rPr>
                <w:sz w:val="20"/>
                <w:szCs w:val="20"/>
              </w:rPr>
            </w:pPr>
          </w:p>
        </w:tc>
        <w:tc>
          <w:tcPr>
            <w:tcW w:w="540" w:type="dxa"/>
          </w:tcPr>
          <w:p w14:paraId="014F1803" w14:textId="77777777" w:rsidR="006419F9" w:rsidRPr="005606BE" w:rsidRDefault="006419F9" w:rsidP="00BF3ECD">
            <w:pPr>
              <w:rPr>
                <w:sz w:val="20"/>
                <w:szCs w:val="20"/>
              </w:rPr>
            </w:pPr>
          </w:p>
        </w:tc>
        <w:tc>
          <w:tcPr>
            <w:tcW w:w="540" w:type="dxa"/>
          </w:tcPr>
          <w:p w14:paraId="5258C95C" w14:textId="77777777" w:rsidR="006419F9" w:rsidRPr="005606BE" w:rsidRDefault="006419F9" w:rsidP="00BF3ECD">
            <w:pPr>
              <w:rPr>
                <w:sz w:val="20"/>
                <w:szCs w:val="20"/>
              </w:rPr>
            </w:pPr>
          </w:p>
        </w:tc>
        <w:tc>
          <w:tcPr>
            <w:tcW w:w="540" w:type="dxa"/>
          </w:tcPr>
          <w:p w14:paraId="3331B6F3" w14:textId="77777777" w:rsidR="006419F9" w:rsidRPr="005606BE" w:rsidRDefault="006419F9" w:rsidP="00BF3ECD">
            <w:pPr>
              <w:rPr>
                <w:sz w:val="20"/>
                <w:szCs w:val="20"/>
              </w:rPr>
            </w:pPr>
          </w:p>
        </w:tc>
        <w:tc>
          <w:tcPr>
            <w:tcW w:w="540" w:type="dxa"/>
          </w:tcPr>
          <w:p w14:paraId="15445621" w14:textId="77777777" w:rsidR="006419F9" w:rsidRPr="005606BE" w:rsidRDefault="006419F9" w:rsidP="00BF3ECD">
            <w:pPr>
              <w:rPr>
                <w:sz w:val="20"/>
                <w:szCs w:val="20"/>
              </w:rPr>
            </w:pPr>
          </w:p>
        </w:tc>
        <w:tc>
          <w:tcPr>
            <w:tcW w:w="540" w:type="dxa"/>
          </w:tcPr>
          <w:p w14:paraId="79A8FF42" w14:textId="77777777" w:rsidR="006419F9" w:rsidRPr="005606BE" w:rsidRDefault="006419F9" w:rsidP="00BF3ECD">
            <w:pPr>
              <w:rPr>
                <w:sz w:val="20"/>
                <w:szCs w:val="20"/>
              </w:rPr>
            </w:pPr>
          </w:p>
        </w:tc>
        <w:tc>
          <w:tcPr>
            <w:tcW w:w="630" w:type="dxa"/>
          </w:tcPr>
          <w:p w14:paraId="63558DEC" w14:textId="77777777" w:rsidR="006419F9" w:rsidRPr="005606BE" w:rsidRDefault="006419F9" w:rsidP="00BF3ECD">
            <w:pPr>
              <w:rPr>
                <w:sz w:val="20"/>
                <w:szCs w:val="20"/>
              </w:rPr>
            </w:pPr>
          </w:p>
        </w:tc>
      </w:tr>
      <w:tr w:rsidR="006419F9" w:rsidRPr="005606BE" w14:paraId="0842C6B2" w14:textId="77777777" w:rsidTr="00BF3ECD">
        <w:tc>
          <w:tcPr>
            <w:tcW w:w="9090" w:type="dxa"/>
          </w:tcPr>
          <w:p w14:paraId="7EDEC005" w14:textId="77777777" w:rsidR="006419F9" w:rsidRPr="005606BE" w:rsidRDefault="006419F9" w:rsidP="00BF3ECD">
            <w:pPr>
              <w:rPr>
                <w:sz w:val="20"/>
                <w:szCs w:val="20"/>
              </w:rPr>
            </w:pPr>
            <w:r w:rsidRPr="005606BE">
              <w:rPr>
                <w:sz w:val="20"/>
                <w:szCs w:val="20"/>
              </w:rPr>
              <w:t xml:space="preserve">14. Advocate for political, social or economic policies and programs that will improve health in diverse populations </w:t>
            </w:r>
          </w:p>
        </w:tc>
        <w:tc>
          <w:tcPr>
            <w:tcW w:w="630" w:type="dxa"/>
          </w:tcPr>
          <w:p w14:paraId="42796BA3" w14:textId="77777777" w:rsidR="006419F9" w:rsidRPr="005606BE" w:rsidRDefault="006419F9" w:rsidP="00BF3ECD">
            <w:pPr>
              <w:rPr>
                <w:sz w:val="20"/>
                <w:szCs w:val="20"/>
              </w:rPr>
            </w:pPr>
          </w:p>
        </w:tc>
        <w:tc>
          <w:tcPr>
            <w:tcW w:w="540" w:type="dxa"/>
          </w:tcPr>
          <w:p w14:paraId="472334BD"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2CAB1F69" w14:textId="77777777" w:rsidR="006419F9" w:rsidRPr="005606BE" w:rsidRDefault="006419F9" w:rsidP="00BF3ECD">
            <w:pPr>
              <w:rPr>
                <w:sz w:val="20"/>
                <w:szCs w:val="20"/>
              </w:rPr>
            </w:pPr>
          </w:p>
        </w:tc>
        <w:tc>
          <w:tcPr>
            <w:tcW w:w="540" w:type="dxa"/>
          </w:tcPr>
          <w:p w14:paraId="3BE0D670" w14:textId="77777777" w:rsidR="006419F9" w:rsidRPr="005606BE" w:rsidRDefault="006419F9" w:rsidP="00BF3ECD">
            <w:pPr>
              <w:rPr>
                <w:sz w:val="20"/>
                <w:szCs w:val="20"/>
              </w:rPr>
            </w:pPr>
          </w:p>
        </w:tc>
        <w:tc>
          <w:tcPr>
            <w:tcW w:w="540" w:type="dxa"/>
          </w:tcPr>
          <w:p w14:paraId="3B8F519E" w14:textId="77777777" w:rsidR="006419F9" w:rsidRPr="005606BE" w:rsidRDefault="006419F9" w:rsidP="00BF3ECD">
            <w:pPr>
              <w:rPr>
                <w:sz w:val="20"/>
                <w:szCs w:val="20"/>
              </w:rPr>
            </w:pPr>
          </w:p>
        </w:tc>
        <w:tc>
          <w:tcPr>
            <w:tcW w:w="540" w:type="dxa"/>
          </w:tcPr>
          <w:p w14:paraId="043AE674" w14:textId="77777777" w:rsidR="006419F9" w:rsidRPr="005606BE" w:rsidRDefault="006419F9" w:rsidP="00BF3ECD">
            <w:pPr>
              <w:rPr>
                <w:sz w:val="20"/>
                <w:szCs w:val="20"/>
              </w:rPr>
            </w:pPr>
          </w:p>
        </w:tc>
        <w:tc>
          <w:tcPr>
            <w:tcW w:w="540" w:type="dxa"/>
          </w:tcPr>
          <w:p w14:paraId="62A7B1A0" w14:textId="77777777" w:rsidR="006419F9" w:rsidRPr="005606BE" w:rsidRDefault="006419F9" w:rsidP="00BF3ECD">
            <w:pPr>
              <w:rPr>
                <w:sz w:val="20"/>
                <w:szCs w:val="20"/>
              </w:rPr>
            </w:pPr>
          </w:p>
        </w:tc>
        <w:tc>
          <w:tcPr>
            <w:tcW w:w="540" w:type="dxa"/>
          </w:tcPr>
          <w:p w14:paraId="56563DE3" w14:textId="77777777" w:rsidR="006419F9" w:rsidRPr="005606BE" w:rsidRDefault="006419F9" w:rsidP="00BF3ECD">
            <w:pPr>
              <w:rPr>
                <w:sz w:val="20"/>
                <w:szCs w:val="20"/>
              </w:rPr>
            </w:pPr>
          </w:p>
        </w:tc>
        <w:tc>
          <w:tcPr>
            <w:tcW w:w="540" w:type="dxa"/>
          </w:tcPr>
          <w:p w14:paraId="4591037C" w14:textId="77777777" w:rsidR="006419F9" w:rsidRPr="005606BE" w:rsidRDefault="006419F9" w:rsidP="00BF3ECD">
            <w:pPr>
              <w:rPr>
                <w:sz w:val="20"/>
                <w:szCs w:val="20"/>
              </w:rPr>
            </w:pPr>
          </w:p>
        </w:tc>
        <w:tc>
          <w:tcPr>
            <w:tcW w:w="630" w:type="dxa"/>
          </w:tcPr>
          <w:p w14:paraId="673F739A" w14:textId="77777777" w:rsidR="006419F9" w:rsidRPr="005606BE" w:rsidRDefault="006419F9" w:rsidP="00BF3ECD">
            <w:pPr>
              <w:rPr>
                <w:sz w:val="20"/>
                <w:szCs w:val="20"/>
              </w:rPr>
            </w:pPr>
          </w:p>
        </w:tc>
      </w:tr>
      <w:tr w:rsidR="006419F9" w:rsidRPr="005606BE" w14:paraId="7E2C6BF4" w14:textId="77777777" w:rsidTr="00BF3ECD">
        <w:tc>
          <w:tcPr>
            <w:tcW w:w="9090" w:type="dxa"/>
          </w:tcPr>
          <w:p w14:paraId="04CD55C9" w14:textId="77777777" w:rsidR="006419F9" w:rsidRPr="005606BE" w:rsidRDefault="006419F9" w:rsidP="00BF3ECD">
            <w:pPr>
              <w:rPr>
                <w:sz w:val="20"/>
                <w:szCs w:val="20"/>
              </w:rPr>
            </w:pPr>
            <w:r w:rsidRPr="005606BE">
              <w:rPr>
                <w:sz w:val="20"/>
                <w:szCs w:val="20"/>
              </w:rPr>
              <w:t xml:space="preserve">15. Evaluate policies for their impact on public health and health equity </w:t>
            </w:r>
          </w:p>
        </w:tc>
        <w:tc>
          <w:tcPr>
            <w:tcW w:w="630" w:type="dxa"/>
          </w:tcPr>
          <w:p w14:paraId="5460BF8F" w14:textId="77777777" w:rsidR="006419F9" w:rsidRPr="005606BE" w:rsidRDefault="006419F9" w:rsidP="00BF3ECD">
            <w:pPr>
              <w:rPr>
                <w:sz w:val="20"/>
                <w:szCs w:val="20"/>
              </w:rPr>
            </w:pPr>
          </w:p>
        </w:tc>
        <w:tc>
          <w:tcPr>
            <w:tcW w:w="540" w:type="dxa"/>
          </w:tcPr>
          <w:p w14:paraId="1EA1ABFD"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3B4FD6FC" w14:textId="77777777" w:rsidR="006419F9" w:rsidRPr="005606BE" w:rsidRDefault="006419F9" w:rsidP="00BF3ECD">
            <w:pPr>
              <w:rPr>
                <w:sz w:val="20"/>
                <w:szCs w:val="20"/>
              </w:rPr>
            </w:pPr>
          </w:p>
        </w:tc>
        <w:tc>
          <w:tcPr>
            <w:tcW w:w="540" w:type="dxa"/>
          </w:tcPr>
          <w:p w14:paraId="00F765BB" w14:textId="77777777" w:rsidR="006419F9" w:rsidRPr="005606BE" w:rsidRDefault="006419F9" w:rsidP="00BF3ECD">
            <w:pPr>
              <w:rPr>
                <w:sz w:val="20"/>
                <w:szCs w:val="20"/>
              </w:rPr>
            </w:pPr>
          </w:p>
        </w:tc>
        <w:tc>
          <w:tcPr>
            <w:tcW w:w="540" w:type="dxa"/>
          </w:tcPr>
          <w:p w14:paraId="2E0664CB" w14:textId="77777777" w:rsidR="006419F9" w:rsidRPr="005606BE" w:rsidRDefault="006419F9" w:rsidP="00BF3ECD">
            <w:pPr>
              <w:rPr>
                <w:sz w:val="20"/>
                <w:szCs w:val="20"/>
              </w:rPr>
            </w:pPr>
          </w:p>
        </w:tc>
        <w:tc>
          <w:tcPr>
            <w:tcW w:w="540" w:type="dxa"/>
          </w:tcPr>
          <w:p w14:paraId="46557984" w14:textId="77777777" w:rsidR="006419F9" w:rsidRPr="005606BE" w:rsidRDefault="006419F9" w:rsidP="00BF3ECD">
            <w:pPr>
              <w:rPr>
                <w:sz w:val="20"/>
                <w:szCs w:val="20"/>
              </w:rPr>
            </w:pPr>
          </w:p>
        </w:tc>
        <w:tc>
          <w:tcPr>
            <w:tcW w:w="540" w:type="dxa"/>
          </w:tcPr>
          <w:p w14:paraId="5823A404" w14:textId="77777777" w:rsidR="006419F9" w:rsidRPr="005606BE" w:rsidRDefault="006419F9" w:rsidP="00BF3ECD">
            <w:pPr>
              <w:rPr>
                <w:sz w:val="20"/>
                <w:szCs w:val="20"/>
              </w:rPr>
            </w:pPr>
          </w:p>
        </w:tc>
        <w:tc>
          <w:tcPr>
            <w:tcW w:w="540" w:type="dxa"/>
          </w:tcPr>
          <w:p w14:paraId="6A58148D" w14:textId="77777777" w:rsidR="006419F9" w:rsidRPr="005606BE" w:rsidRDefault="006419F9" w:rsidP="00BF3ECD">
            <w:pPr>
              <w:rPr>
                <w:sz w:val="20"/>
                <w:szCs w:val="20"/>
              </w:rPr>
            </w:pPr>
          </w:p>
        </w:tc>
        <w:tc>
          <w:tcPr>
            <w:tcW w:w="540" w:type="dxa"/>
          </w:tcPr>
          <w:p w14:paraId="50196307" w14:textId="77777777" w:rsidR="006419F9" w:rsidRPr="005606BE" w:rsidRDefault="006419F9" w:rsidP="00BF3ECD">
            <w:pPr>
              <w:rPr>
                <w:sz w:val="20"/>
                <w:szCs w:val="20"/>
              </w:rPr>
            </w:pPr>
          </w:p>
        </w:tc>
        <w:tc>
          <w:tcPr>
            <w:tcW w:w="630" w:type="dxa"/>
          </w:tcPr>
          <w:p w14:paraId="78F8DC68" w14:textId="77777777" w:rsidR="006419F9" w:rsidRPr="005606BE" w:rsidRDefault="006419F9" w:rsidP="00BF3ECD">
            <w:pPr>
              <w:rPr>
                <w:sz w:val="20"/>
                <w:szCs w:val="20"/>
              </w:rPr>
            </w:pPr>
          </w:p>
        </w:tc>
      </w:tr>
      <w:tr w:rsidR="006419F9" w:rsidRPr="005606BE" w14:paraId="0B47A0F5" w14:textId="77777777" w:rsidTr="00BF3ECD">
        <w:tc>
          <w:tcPr>
            <w:tcW w:w="9090" w:type="dxa"/>
            <w:shd w:val="clear" w:color="auto" w:fill="D0CECE" w:themeFill="background2" w:themeFillShade="E6"/>
          </w:tcPr>
          <w:p w14:paraId="09365852" w14:textId="77777777" w:rsidR="006419F9" w:rsidRPr="005606BE" w:rsidRDefault="006419F9" w:rsidP="00BF3ECD">
            <w:pPr>
              <w:rPr>
                <w:sz w:val="20"/>
                <w:szCs w:val="20"/>
              </w:rPr>
            </w:pPr>
            <w:r w:rsidRPr="005606BE">
              <w:rPr>
                <w:sz w:val="20"/>
                <w:szCs w:val="20"/>
              </w:rPr>
              <w:t xml:space="preserve">Leadership </w:t>
            </w:r>
          </w:p>
        </w:tc>
        <w:tc>
          <w:tcPr>
            <w:tcW w:w="630" w:type="dxa"/>
            <w:shd w:val="clear" w:color="auto" w:fill="D0CECE" w:themeFill="background2" w:themeFillShade="E6"/>
          </w:tcPr>
          <w:p w14:paraId="04E6EBD4" w14:textId="77777777" w:rsidR="006419F9" w:rsidRPr="005606BE" w:rsidRDefault="006419F9" w:rsidP="00BF3ECD">
            <w:pPr>
              <w:rPr>
                <w:sz w:val="20"/>
                <w:szCs w:val="20"/>
              </w:rPr>
            </w:pPr>
            <w:r>
              <w:rPr>
                <w:sz w:val="20"/>
                <w:szCs w:val="20"/>
              </w:rPr>
              <w:t>520</w:t>
            </w:r>
          </w:p>
        </w:tc>
        <w:tc>
          <w:tcPr>
            <w:tcW w:w="540" w:type="dxa"/>
            <w:shd w:val="clear" w:color="auto" w:fill="D0CECE" w:themeFill="background2" w:themeFillShade="E6"/>
          </w:tcPr>
          <w:p w14:paraId="29F1D3AC" w14:textId="77777777" w:rsidR="006419F9" w:rsidRPr="005606BE" w:rsidRDefault="006419F9" w:rsidP="00BF3ECD">
            <w:pPr>
              <w:rPr>
                <w:sz w:val="20"/>
                <w:szCs w:val="20"/>
              </w:rPr>
            </w:pPr>
            <w:r>
              <w:rPr>
                <w:sz w:val="20"/>
                <w:szCs w:val="20"/>
              </w:rPr>
              <w:t>548</w:t>
            </w:r>
          </w:p>
        </w:tc>
        <w:tc>
          <w:tcPr>
            <w:tcW w:w="540" w:type="dxa"/>
            <w:shd w:val="clear" w:color="auto" w:fill="D0CECE" w:themeFill="background2" w:themeFillShade="E6"/>
          </w:tcPr>
          <w:p w14:paraId="3D52350B" w14:textId="77777777" w:rsidR="006419F9" w:rsidRPr="005606BE" w:rsidRDefault="006419F9" w:rsidP="00BF3ECD">
            <w:pPr>
              <w:rPr>
                <w:sz w:val="20"/>
                <w:szCs w:val="20"/>
              </w:rPr>
            </w:pPr>
            <w:r>
              <w:rPr>
                <w:sz w:val="20"/>
                <w:szCs w:val="20"/>
              </w:rPr>
              <w:t>575</w:t>
            </w:r>
          </w:p>
        </w:tc>
        <w:tc>
          <w:tcPr>
            <w:tcW w:w="540" w:type="dxa"/>
            <w:shd w:val="clear" w:color="auto" w:fill="D0CECE" w:themeFill="background2" w:themeFillShade="E6"/>
          </w:tcPr>
          <w:p w14:paraId="15C9AC62" w14:textId="77777777" w:rsidR="006419F9" w:rsidRPr="005606BE" w:rsidRDefault="006419F9" w:rsidP="00BF3ECD">
            <w:pPr>
              <w:rPr>
                <w:sz w:val="20"/>
                <w:szCs w:val="20"/>
              </w:rPr>
            </w:pPr>
            <w:r>
              <w:rPr>
                <w:sz w:val="20"/>
                <w:szCs w:val="20"/>
              </w:rPr>
              <w:t>578</w:t>
            </w:r>
          </w:p>
        </w:tc>
        <w:tc>
          <w:tcPr>
            <w:tcW w:w="540" w:type="dxa"/>
            <w:shd w:val="clear" w:color="auto" w:fill="D0CECE" w:themeFill="background2" w:themeFillShade="E6"/>
          </w:tcPr>
          <w:p w14:paraId="74E6E6B8" w14:textId="77777777" w:rsidR="006419F9" w:rsidRPr="005606BE" w:rsidRDefault="006419F9" w:rsidP="00BF3ECD">
            <w:pPr>
              <w:rPr>
                <w:sz w:val="20"/>
                <w:szCs w:val="20"/>
              </w:rPr>
            </w:pPr>
            <w:r>
              <w:rPr>
                <w:sz w:val="20"/>
                <w:szCs w:val="20"/>
              </w:rPr>
              <w:t>580</w:t>
            </w:r>
          </w:p>
        </w:tc>
        <w:tc>
          <w:tcPr>
            <w:tcW w:w="540" w:type="dxa"/>
            <w:shd w:val="clear" w:color="auto" w:fill="D0CECE" w:themeFill="background2" w:themeFillShade="E6"/>
          </w:tcPr>
          <w:p w14:paraId="592E06BF" w14:textId="77777777" w:rsidR="006419F9" w:rsidRPr="005606BE" w:rsidRDefault="006419F9" w:rsidP="00BF3ECD">
            <w:pPr>
              <w:rPr>
                <w:sz w:val="20"/>
                <w:szCs w:val="20"/>
              </w:rPr>
            </w:pPr>
            <w:r>
              <w:rPr>
                <w:sz w:val="20"/>
                <w:szCs w:val="20"/>
              </w:rPr>
              <w:t>581</w:t>
            </w:r>
          </w:p>
        </w:tc>
        <w:tc>
          <w:tcPr>
            <w:tcW w:w="540" w:type="dxa"/>
            <w:shd w:val="clear" w:color="auto" w:fill="D0CECE" w:themeFill="background2" w:themeFillShade="E6"/>
          </w:tcPr>
          <w:p w14:paraId="55C5A86C" w14:textId="77777777" w:rsidR="006419F9" w:rsidRPr="005606BE" w:rsidRDefault="006419F9" w:rsidP="00BF3ECD">
            <w:pPr>
              <w:rPr>
                <w:sz w:val="20"/>
                <w:szCs w:val="20"/>
              </w:rPr>
            </w:pPr>
            <w:r>
              <w:rPr>
                <w:sz w:val="20"/>
                <w:szCs w:val="20"/>
              </w:rPr>
              <w:t>582</w:t>
            </w:r>
          </w:p>
        </w:tc>
        <w:tc>
          <w:tcPr>
            <w:tcW w:w="540" w:type="dxa"/>
            <w:shd w:val="clear" w:color="auto" w:fill="D0CECE" w:themeFill="background2" w:themeFillShade="E6"/>
          </w:tcPr>
          <w:p w14:paraId="1ADB2BAD" w14:textId="77777777" w:rsidR="006419F9" w:rsidRPr="005606BE" w:rsidRDefault="006419F9" w:rsidP="00BF3ECD">
            <w:pPr>
              <w:rPr>
                <w:sz w:val="20"/>
                <w:szCs w:val="20"/>
              </w:rPr>
            </w:pPr>
            <w:r>
              <w:rPr>
                <w:sz w:val="20"/>
                <w:szCs w:val="20"/>
              </w:rPr>
              <w:t>584</w:t>
            </w:r>
          </w:p>
        </w:tc>
        <w:tc>
          <w:tcPr>
            <w:tcW w:w="540" w:type="dxa"/>
            <w:shd w:val="clear" w:color="auto" w:fill="D0CECE" w:themeFill="background2" w:themeFillShade="E6"/>
          </w:tcPr>
          <w:p w14:paraId="652749A9" w14:textId="77777777" w:rsidR="006419F9" w:rsidRPr="005606BE" w:rsidRDefault="006419F9" w:rsidP="00BF3ECD">
            <w:pPr>
              <w:rPr>
                <w:sz w:val="20"/>
                <w:szCs w:val="20"/>
              </w:rPr>
            </w:pPr>
            <w:r>
              <w:rPr>
                <w:sz w:val="20"/>
                <w:szCs w:val="20"/>
              </w:rPr>
              <w:t>587</w:t>
            </w:r>
          </w:p>
        </w:tc>
        <w:tc>
          <w:tcPr>
            <w:tcW w:w="630" w:type="dxa"/>
            <w:shd w:val="clear" w:color="auto" w:fill="D0CECE" w:themeFill="background2" w:themeFillShade="E6"/>
          </w:tcPr>
          <w:p w14:paraId="2F41D2FB" w14:textId="77777777" w:rsidR="006419F9" w:rsidRPr="005606BE" w:rsidRDefault="006419F9" w:rsidP="00BF3ECD">
            <w:pPr>
              <w:rPr>
                <w:sz w:val="20"/>
                <w:szCs w:val="20"/>
              </w:rPr>
            </w:pPr>
            <w:r>
              <w:rPr>
                <w:sz w:val="20"/>
                <w:szCs w:val="20"/>
              </w:rPr>
              <w:t>591</w:t>
            </w:r>
          </w:p>
        </w:tc>
      </w:tr>
      <w:tr w:rsidR="006419F9" w:rsidRPr="005606BE" w14:paraId="3E3A0359" w14:textId="77777777" w:rsidTr="00BF3ECD">
        <w:tc>
          <w:tcPr>
            <w:tcW w:w="9090" w:type="dxa"/>
          </w:tcPr>
          <w:p w14:paraId="55F68C34" w14:textId="77777777" w:rsidR="006419F9" w:rsidRPr="00D25F00" w:rsidRDefault="006419F9" w:rsidP="00BF3ECD">
            <w:pPr>
              <w:rPr>
                <w:sz w:val="20"/>
                <w:szCs w:val="20"/>
              </w:rPr>
            </w:pPr>
            <w:r w:rsidRPr="00D25F00">
              <w:rPr>
                <w:sz w:val="20"/>
                <w:szCs w:val="20"/>
              </w:rPr>
              <w:t xml:space="preserve">16. </w:t>
            </w:r>
            <w:r w:rsidRPr="00D25F00">
              <w:rPr>
                <w:rFonts w:cstheme="minorHAnsi"/>
                <w:bCs/>
                <w:sz w:val="20"/>
                <w:szCs w:val="20"/>
              </w:rPr>
              <w:t>Apply leadership and/or management principles to address a relevant issue; such principles may include creating a vision, empowering others, fostering collaboration, and guiding decision making</w:t>
            </w:r>
          </w:p>
        </w:tc>
        <w:tc>
          <w:tcPr>
            <w:tcW w:w="630" w:type="dxa"/>
          </w:tcPr>
          <w:p w14:paraId="6E6D7F61" w14:textId="77777777" w:rsidR="006419F9" w:rsidRPr="005606BE" w:rsidRDefault="006419F9" w:rsidP="00BF3ECD">
            <w:pPr>
              <w:rPr>
                <w:sz w:val="20"/>
                <w:szCs w:val="20"/>
              </w:rPr>
            </w:pPr>
          </w:p>
        </w:tc>
        <w:tc>
          <w:tcPr>
            <w:tcW w:w="540" w:type="dxa"/>
          </w:tcPr>
          <w:p w14:paraId="79BC99EE"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536A3CAA" w14:textId="77777777" w:rsidR="006419F9" w:rsidRPr="005606BE" w:rsidRDefault="006419F9" w:rsidP="00BF3ECD">
            <w:pPr>
              <w:rPr>
                <w:sz w:val="20"/>
                <w:szCs w:val="20"/>
              </w:rPr>
            </w:pPr>
          </w:p>
        </w:tc>
        <w:tc>
          <w:tcPr>
            <w:tcW w:w="540" w:type="dxa"/>
          </w:tcPr>
          <w:p w14:paraId="2DA633AE" w14:textId="77777777" w:rsidR="006419F9" w:rsidRPr="005606BE" w:rsidRDefault="006419F9" w:rsidP="00BF3ECD">
            <w:pPr>
              <w:rPr>
                <w:sz w:val="20"/>
                <w:szCs w:val="20"/>
              </w:rPr>
            </w:pPr>
          </w:p>
        </w:tc>
        <w:tc>
          <w:tcPr>
            <w:tcW w:w="540" w:type="dxa"/>
          </w:tcPr>
          <w:p w14:paraId="5C195F98" w14:textId="77777777" w:rsidR="006419F9" w:rsidRPr="005606BE" w:rsidRDefault="006419F9" w:rsidP="00BF3ECD">
            <w:pPr>
              <w:rPr>
                <w:sz w:val="20"/>
                <w:szCs w:val="20"/>
              </w:rPr>
            </w:pPr>
          </w:p>
        </w:tc>
        <w:tc>
          <w:tcPr>
            <w:tcW w:w="540" w:type="dxa"/>
          </w:tcPr>
          <w:p w14:paraId="54752BB3" w14:textId="77777777" w:rsidR="006419F9" w:rsidRPr="005606BE" w:rsidRDefault="006419F9" w:rsidP="00BF3ECD">
            <w:pPr>
              <w:rPr>
                <w:sz w:val="20"/>
                <w:szCs w:val="20"/>
              </w:rPr>
            </w:pPr>
          </w:p>
        </w:tc>
        <w:tc>
          <w:tcPr>
            <w:tcW w:w="540" w:type="dxa"/>
          </w:tcPr>
          <w:p w14:paraId="2E1A57EE" w14:textId="77777777" w:rsidR="006419F9" w:rsidRPr="005606BE" w:rsidRDefault="006419F9" w:rsidP="00BF3ECD">
            <w:pPr>
              <w:rPr>
                <w:sz w:val="20"/>
                <w:szCs w:val="20"/>
              </w:rPr>
            </w:pPr>
          </w:p>
        </w:tc>
        <w:tc>
          <w:tcPr>
            <w:tcW w:w="540" w:type="dxa"/>
          </w:tcPr>
          <w:p w14:paraId="43AC2080" w14:textId="77777777" w:rsidR="006419F9" w:rsidRPr="005606BE" w:rsidRDefault="006419F9" w:rsidP="00BF3ECD">
            <w:pPr>
              <w:rPr>
                <w:sz w:val="20"/>
                <w:szCs w:val="20"/>
              </w:rPr>
            </w:pPr>
          </w:p>
        </w:tc>
        <w:tc>
          <w:tcPr>
            <w:tcW w:w="540" w:type="dxa"/>
          </w:tcPr>
          <w:p w14:paraId="3D679C93" w14:textId="77777777" w:rsidR="006419F9" w:rsidRPr="005606BE" w:rsidRDefault="006419F9" w:rsidP="00BF3ECD">
            <w:pPr>
              <w:rPr>
                <w:sz w:val="20"/>
                <w:szCs w:val="20"/>
              </w:rPr>
            </w:pPr>
          </w:p>
        </w:tc>
        <w:tc>
          <w:tcPr>
            <w:tcW w:w="630" w:type="dxa"/>
          </w:tcPr>
          <w:p w14:paraId="4AEE9795" w14:textId="77777777" w:rsidR="006419F9" w:rsidRPr="005606BE" w:rsidRDefault="006419F9" w:rsidP="00BF3ECD">
            <w:pPr>
              <w:rPr>
                <w:sz w:val="20"/>
                <w:szCs w:val="20"/>
              </w:rPr>
            </w:pPr>
          </w:p>
        </w:tc>
      </w:tr>
      <w:tr w:rsidR="006419F9" w:rsidRPr="005606BE" w14:paraId="5C6DD52C" w14:textId="77777777" w:rsidTr="00BF3ECD">
        <w:tc>
          <w:tcPr>
            <w:tcW w:w="9090" w:type="dxa"/>
          </w:tcPr>
          <w:p w14:paraId="529F4D77" w14:textId="77777777" w:rsidR="006419F9" w:rsidRPr="005606BE" w:rsidRDefault="006419F9" w:rsidP="00BF3ECD">
            <w:pPr>
              <w:rPr>
                <w:sz w:val="20"/>
                <w:szCs w:val="20"/>
              </w:rPr>
            </w:pPr>
            <w:r w:rsidRPr="005606BE">
              <w:rPr>
                <w:sz w:val="20"/>
                <w:szCs w:val="20"/>
              </w:rPr>
              <w:t xml:space="preserve">17. Apply negotiation and mediation skills to address organizational or community challenges </w:t>
            </w:r>
          </w:p>
        </w:tc>
        <w:tc>
          <w:tcPr>
            <w:tcW w:w="630" w:type="dxa"/>
          </w:tcPr>
          <w:p w14:paraId="446BA9CB" w14:textId="77777777" w:rsidR="006419F9" w:rsidRPr="005606BE" w:rsidRDefault="006419F9" w:rsidP="00BF3ECD">
            <w:pPr>
              <w:rPr>
                <w:sz w:val="20"/>
                <w:szCs w:val="20"/>
              </w:rPr>
            </w:pPr>
          </w:p>
        </w:tc>
        <w:tc>
          <w:tcPr>
            <w:tcW w:w="540" w:type="dxa"/>
          </w:tcPr>
          <w:p w14:paraId="715DA93C"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3132507E" w14:textId="77777777" w:rsidR="006419F9" w:rsidRPr="005606BE" w:rsidRDefault="006419F9" w:rsidP="00BF3ECD">
            <w:pPr>
              <w:rPr>
                <w:sz w:val="20"/>
                <w:szCs w:val="20"/>
              </w:rPr>
            </w:pPr>
          </w:p>
        </w:tc>
        <w:tc>
          <w:tcPr>
            <w:tcW w:w="540" w:type="dxa"/>
          </w:tcPr>
          <w:p w14:paraId="7246C89D" w14:textId="77777777" w:rsidR="006419F9" w:rsidRPr="005606BE" w:rsidRDefault="006419F9" w:rsidP="00BF3ECD">
            <w:pPr>
              <w:rPr>
                <w:sz w:val="20"/>
                <w:szCs w:val="20"/>
              </w:rPr>
            </w:pPr>
          </w:p>
        </w:tc>
        <w:tc>
          <w:tcPr>
            <w:tcW w:w="540" w:type="dxa"/>
          </w:tcPr>
          <w:p w14:paraId="208B1CE2" w14:textId="77777777" w:rsidR="006419F9" w:rsidRPr="005606BE" w:rsidRDefault="006419F9" w:rsidP="00BF3ECD">
            <w:pPr>
              <w:rPr>
                <w:sz w:val="20"/>
                <w:szCs w:val="20"/>
              </w:rPr>
            </w:pPr>
          </w:p>
        </w:tc>
        <w:tc>
          <w:tcPr>
            <w:tcW w:w="540" w:type="dxa"/>
          </w:tcPr>
          <w:p w14:paraId="13DFC8AB" w14:textId="77777777" w:rsidR="006419F9" w:rsidRPr="005606BE" w:rsidRDefault="006419F9" w:rsidP="00BF3ECD">
            <w:pPr>
              <w:rPr>
                <w:sz w:val="20"/>
                <w:szCs w:val="20"/>
              </w:rPr>
            </w:pPr>
          </w:p>
        </w:tc>
        <w:tc>
          <w:tcPr>
            <w:tcW w:w="540" w:type="dxa"/>
          </w:tcPr>
          <w:p w14:paraId="0B22154D" w14:textId="77777777" w:rsidR="006419F9" w:rsidRPr="005606BE" w:rsidRDefault="006419F9" w:rsidP="00BF3ECD">
            <w:pPr>
              <w:rPr>
                <w:sz w:val="20"/>
                <w:szCs w:val="20"/>
              </w:rPr>
            </w:pPr>
          </w:p>
        </w:tc>
        <w:tc>
          <w:tcPr>
            <w:tcW w:w="540" w:type="dxa"/>
          </w:tcPr>
          <w:p w14:paraId="3597E1E5" w14:textId="77777777" w:rsidR="006419F9" w:rsidRPr="005606BE" w:rsidRDefault="006419F9" w:rsidP="00BF3ECD">
            <w:pPr>
              <w:rPr>
                <w:sz w:val="20"/>
                <w:szCs w:val="20"/>
              </w:rPr>
            </w:pPr>
          </w:p>
        </w:tc>
        <w:tc>
          <w:tcPr>
            <w:tcW w:w="540" w:type="dxa"/>
          </w:tcPr>
          <w:p w14:paraId="1EC1ED81" w14:textId="77777777" w:rsidR="006419F9" w:rsidRPr="005606BE" w:rsidRDefault="006419F9" w:rsidP="00BF3ECD">
            <w:pPr>
              <w:rPr>
                <w:sz w:val="20"/>
                <w:szCs w:val="20"/>
              </w:rPr>
            </w:pPr>
          </w:p>
        </w:tc>
        <w:tc>
          <w:tcPr>
            <w:tcW w:w="630" w:type="dxa"/>
          </w:tcPr>
          <w:p w14:paraId="10C12324" w14:textId="77777777" w:rsidR="006419F9" w:rsidRPr="005606BE" w:rsidRDefault="006419F9" w:rsidP="00BF3ECD">
            <w:pPr>
              <w:rPr>
                <w:sz w:val="20"/>
                <w:szCs w:val="20"/>
              </w:rPr>
            </w:pPr>
          </w:p>
        </w:tc>
      </w:tr>
      <w:tr w:rsidR="006419F9" w:rsidRPr="005606BE" w14:paraId="25FCD0D8" w14:textId="77777777" w:rsidTr="00BF3ECD">
        <w:tc>
          <w:tcPr>
            <w:tcW w:w="9090" w:type="dxa"/>
            <w:shd w:val="clear" w:color="auto" w:fill="D0CECE" w:themeFill="background2" w:themeFillShade="E6"/>
          </w:tcPr>
          <w:p w14:paraId="7C97E28E" w14:textId="77777777" w:rsidR="006419F9" w:rsidRPr="005606BE" w:rsidRDefault="006419F9" w:rsidP="00BF3ECD">
            <w:pPr>
              <w:rPr>
                <w:sz w:val="20"/>
                <w:szCs w:val="20"/>
              </w:rPr>
            </w:pPr>
            <w:r w:rsidRPr="005606BE">
              <w:rPr>
                <w:sz w:val="20"/>
                <w:szCs w:val="20"/>
              </w:rPr>
              <w:t xml:space="preserve">Communication </w:t>
            </w:r>
          </w:p>
        </w:tc>
        <w:tc>
          <w:tcPr>
            <w:tcW w:w="630" w:type="dxa"/>
            <w:shd w:val="clear" w:color="auto" w:fill="D0CECE" w:themeFill="background2" w:themeFillShade="E6"/>
          </w:tcPr>
          <w:p w14:paraId="69DB5F2A" w14:textId="77777777" w:rsidR="006419F9" w:rsidRPr="005606BE" w:rsidRDefault="006419F9" w:rsidP="00BF3ECD">
            <w:pPr>
              <w:rPr>
                <w:sz w:val="20"/>
                <w:szCs w:val="20"/>
              </w:rPr>
            </w:pPr>
            <w:r>
              <w:rPr>
                <w:sz w:val="20"/>
                <w:szCs w:val="20"/>
              </w:rPr>
              <w:t>520</w:t>
            </w:r>
          </w:p>
        </w:tc>
        <w:tc>
          <w:tcPr>
            <w:tcW w:w="540" w:type="dxa"/>
            <w:shd w:val="clear" w:color="auto" w:fill="D0CECE" w:themeFill="background2" w:themeFillShade="E6"/>
          </w:tcPr>
          <w:p w14:paraId="1FDEB895" w14:textId="77777777" w:rsidR="006419F9" w:rsidRPr="005606BE" w:rsidRDefault="006419F9" w:rsidP="00BF3ECD">
            <w:pPr>
              <w:rPr>
                <w:sz w:val="20"/>
                <w:szCs w:val="20"/>
              </w:rPr>
            </w:pPr>
            <w:r>
              <w:rPr>
                <w:sz w:val="20"/>
                <w:szCs w:val="20"/>
              </w:rPr>
              <w:t>548</w:t>
            </w:r>
          </w:p>
        </w:tc>
        <w:tc>
          <w:tcPr>
            <w:tcW w:w="540" w:type="dxa"/>
            <w:shd w:val="clear" w:color="auto" w:fill="D0CECE" w:themeFill="background2" w:themeFillShade="E6"/>
          </w:tcPr>
          <w:p w14:paraId="3E5BFC4D" w14:textId="77777777" w:rsidR="006419F9" w:rsidRPr="005606BE" w:rsidRDefault="006419F9" w:rsidP="00BF3ECD">
            <w:pPr>
              <w:rPr>
                <w:sz w:val="20"/>
                <w:szCs w:val="20"/>
              </w:rPr>
            </w:pPr>
            <w:r>
              <w:rPr>
                <w:sz w:val="20"/>
                <w:szCs w:val="20"/>
              </w:rPr>
              <w:t>575</w:t>
            </w:r>
          </w:p>
        </w:tc>
        <w:tc>
          <w:tcPr>
            <w:tcW w:w="540" w:type="dxa"/>
            <w:shd w:val="clear" w:color="auto" w:fill="D0CECE" w:themeFill="background2" w:themeFillShade="E6"/>
          </w:tcPr>
          <w:p w14:paraId="69EAFD72" w14:textId="77777777" w:rsidR="006419F9" w:rsidRPr="005606BE" w:rsidRDefault="006419F9" w:rsidP="00BF3ECD">
            <w:pPr>
              <w:rPr>
                <w:sz w:val="20"/>
                <w:szCs w:val="20"/>
              </w:rPr>
            </w:pPr>
            <w:r>
              <w:rPr>
                <w:sz w:val="20"/>
                <w:szCs w:val="20"/>
              </w:rPr>
              <w:t>578</w:t>
            </w:r>
          </w:p>
        </w:tc>
        <w:tc>
          <w:tcPr>
            <w:tcW w:w="540" w:type="dxa"/>
            <w:shd w:val="clear" w:color="auto" w:fill="D0CECE" w:themeFill="background2" w:themeFillShade="E6"/>
          </w:tcPr>
          <w:p w14:paraId="7709F8B2" w14:textId="77777777" w:rsidR="006419F9" w:rsidRPr="005606BE" w:rsidRDefault="006419F9" w:rsidP="00BF3ECD">
            <w:pPr>
              <w:rPr>
                <w:sz w:val="20"/>
                <w:szCs w:val="20"/>
              </w:rPr>
            </w:pPr>
            <w:r>
              <w:rPr>
                <w:sz w:val="20"/>
                <w:szCs w:val="20"/>
              </w:rPr>
              <w:t>580</w:t>
            </w:r>
          </w:p>
        </w:tc>
        <w:tc>
          <w:tcPr>
            <w:tcW w:w="540" w:type="dxa"/>
            <w:shd w:val="clear" w:color="auto" w:fill="D0CECE" w:themeFill="background2" w:themeFillShade="E6"/>
          </w:tcPr>
          <w:p w14:paraId="5496AF49" w14:textId="77777777" w:rsidR="006419F9" w:rsidRPr="005606BE" w:rsidRDefault="006419F9" w:rsidP="00BF3ECD">
            <w:pPr>
              <w:rPr>
                <w:sz w:val="20"/>
                <w:szCs w:val="20"/>
              </w:rPr>
            </w:pPr>
            <w:r>
              <w:rPr>
                <w:sz w:val="20"/>
                <w:szCs w:val="20"/>
              </w:rPr>
              <w:t>581</w:t>
            </w:r>
          </w:p>
        </w:tc>
        <w:tc>
          <w:tcPr>
            <w:tcW w:w="540" w:type="dxa"/>
            <w:shd w:val="clear" w:color="auto" w:fill="D0CECE" w:themeFill="background2" w:themeFillShade="E6"/>
          </w:tcPr>
          <w:p w14:paraId="33CF6FA4" w14:textId="77777777" w:rsidR="006419F9" w:rsidRPr="005606BE" w:rsidRDefault="006419F9" w:rsidP="00BF3ECD">
            <w:pPr>
              <w:rPr>
                <w:sz w:val="20"/>
                <w:szCs w:val="20"/>
              </w:rPr>
            </w:pPr>
            <w:r>
              <w:rPr>
                <w:sz w:val="20"/>
                <w:szCs w:val="20"/>
              </w:rPr>
              <w:t>582</w:t>
            </w:r>
          </w:p>
        </w:tc>
        <w:tc>
          <w:tcPr>
            <w:tcW w:w="540" w:type="dxa"/>
            <w:shd w:val="clear" w:color="auto" w:fill="D0CECE" w:themeFill="background2" w:themeFillShade="E6"/>
          </w:tcPr>
          <w:p w14:paraId="37FAC48A" w14:textId="77777777" w:rsidR="006419F9" w:rsidRPr="005606BE" w:rsidRDefault="006419F9" w:rsidP="00BF3ECD">
            <w:pPr>
              <w:rPr>
                <w:sz w:val="20"/>
                <w:szCs w:val="20"/>
              </w:rPr>
            </w:pPr>
            <w:r>
              <w:rPr>
                <w:sz w:val="20"/>
                <w:szCs w:val="20"/>
              </w:rPr>
              <w:t>584</w:t>
            </w:r>
          </w:p>
        </w:tc>
        <w:tc>
          <w:tcPr>
            <w:tcW w:w="540" w:type="dxa"/>
            <w:shd w:val="clear" w:color="auto" w:fill="D0CECE" w:themeFill="background2" w:themeFillShade="E6"/>
          </w:tcPr>
          <w:p w14:paraId="2A52B36F" w14:textId="77777777" w:rsidR="006419F9" w:rsidRPr="005606BE" w:rsidRDefault="006419F9" w:rsidP="00BF3ECD">
            <w:pPr>
              <w:rPr>
                <w:sz w:val="20"/>
                <w:szCs w:val="20"/>
              </w:rPr>
            </w:pPr>
            <w:r>
              <w:rPr>
                <w:sz w:val="20"/>
                <w:szCs w:val="20"/>
              </w:rPr>
              <w:t>587</w:t>
            </w:r>
          </w:p>
        </w:tc>
        <w:tc>
          <w:tcPr>
            <w:tcW w:w="630" w:type="dxa"/>
            <w:shd w:val="clear" w:color="auto" w:fill="D0CECE" w:themeFill="background2" w:themeFillShade="E6"/>
          </w:tcPr>
          <w:p w14:paraId="41BA5FDF" w14:textId="77777777" w:rsidR="006419F9" w:rsidRPr="005606BE" w:rsidRDefault="006419F9" w:rsidP="00BF3ECD">
            <w:pPr>
              <w:rPr>
                <w:sz w:val="20"/>
                <w:szCs w:val="20"/>
              </w:rPr>
            </w:pPr>
            <w:r>
              <w:rPr>
                <w:sz w:val="20"/>
                <w:szCs w:val="20"/>
              </w:rPr>
              <w:t>591</w:t>
            </w:r>
          </w:p>
        </w:tc>
      </w:tr>
      <w:tr w:rsidR="006419F9" w:rsidRPr="005606BE" w14:paraId="555497AA" w14:textId="77777777" w:rsidTr="00BF3ECD">
        <w:tc>
          <w:tcPr>
            <w:tcW w:w="9090" w:type="dxa"/>
          </w:tcPr>
          <w:p w14:paraId="6EE4B858" w14:textId="77777777" w:rsidR="006419F9" w:rsidRPr="005606BE" w:rsidRDefault="006419F9" w:rsidP="00BF3ECD">
            <w:pPr>
              <w:rPr>
                <w:sz w:val="20"/>
                <w:szCs w:val="20"/>
              </w:rPr>
            </w:pPr>
            <w:r w:rsidRPr="005606BE">
              <w:rPr>
                <w:sz w:val="20"/>
                <w:szCs w:val="20"/>
              </w:rPr>
              <w:t xml:space="preserve">18. Select communication strategies for different audiences and sectors </w:t>
            </w:r>
          </w:p>
        </w:tc>
        <w:tc>
          <w:tcPr>
            <w:tcW w:w="630" w:type="dxa"/>
          </w:tcPr>
          <w:p w14:paraId="57810BEB" w14:textId="77777777" w:rsidR="006419F9" w:rsidRPr="005606BE" w:rsidRDefault="006419F9" w:rsidP="00BF3ECD">
            <w:pPr>
              <w:rPr>
                <w:sz w:val="20"/>
                <w:szCs w:val="20"/>
              </w:rPr>
            </w:pPr>
          </w:p>
        </w:tc>
        <w:tc>
          <w:tcPr>
            <w:tcW w:w="540" w:type="dxa"/>
          </w:tcPr>
          <w:p w14:paraId="0CB30B45" w14:textId="77777777" w:rsidR="006419F9" w:rsidRPr="005606BE" w:rsidRDefault="006419F9" w:rsidP="00BF3ECD">
            <w:pPr>
              <w:rPr>
                <w:sz w:val="20"/>
                <w:szCs w:val="20"/>
              </w:rPr>
            </w:pPr>
          </w:p>
        </w:tc>
        <w:tc>
          <w:tcPr>
            <w:tcW w:w="540" w:type="dxa"/>
          </w:tcPr>
          <w:p w14:paraId="4BC401D3"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3986D87D" w14:textId="77777777" w:rsidR="006419F9" w:rsidRPr="005606BE" w:rsidRDefault="006419F9" w:rsidP="00BF3ECD">
            <w:pPr>
              <w:rPr>
                <w:sz w:val="20"/>
                <w:szCs w:val="20"/>
              </w:rPr>
            </w:pPr>
          </w:p>
        </w:tc>
        <w:tc>
          <w:tcPr>
            <w:tcW w:w="540" w:type="dxa"/>
          </w:tcPr>
          <w:p w14:paraId="052C0F47" w14:textId="77777777" w:rsidR="006419F9" w:rsidRPr="005606BE" w:rsidRDefault="006419F9" w:rsidP="00BF3ECD">
            <w:pPr>
              <w:rPr>
                <w:sz w:val="20"/>
                <w:szCs w:val="20"/>
              </w:rPr>
            </w:pPr>
          </w:p>
        </w:tc>
        <w:tc>
          <w:tcPr>
            <w:tcW w:w="540" w:type="dxa"/>
          </w:tcPr>
          <w:p w14:paraId="0652BE6F" w14:textId="77777777" w:rsidR="006419F9" w:rsidRPr="005606BE" w:rsidRDefault="006419F9" w:rsidP="00BF3ECD">
            <w:pPr>
              <w:rPr>
                <w:sz w:val="20"/>
                <w:szCs w:val="20"/>
              </w:rPr>
            </w:pPr>
          </w:p>
        </w:tc>
        <w:tc>
          <w:tcPr>
            <w:tcW w:w="540" w:type="dxa"/>
          </w:tcPr>
          <w:p w14:paraId="2F605F2C" w14:textId="77777777" w:rsidR="006419F9" w:rsidRPr="005606BE" w:rsidRDefault="006419F9" w:rsidP="00BF3ECD">
            <w:pPr>
              <w:rPr>
                <w:sz w:val="20"/>
                <w:szCs w:val="20"/>
              </w:rPr>
            </w:pPr>
          </w:p>
        </w:tc>
        <w:tc>
          <w:tcPr>
            <w:tcW w:w="540" w:type="dxa"/>
          </w:tcPr>
          <w:p w14:paraId="1F2FF354" w14:textId="77777777" w:rsidR="006419F9" w:rsidRPr="005606BE" w:rsidRDefault="006419F9" w:rsidP="00BF3ECD">
            <w:pPr>
              <w:rPr>
                <w:sz w:val="20"/>
                <w:szCs w:val="20"/>
              </w:rPr>
            </w:pPr>
          </w:p>
        </w:tc>
        <w:tc>
          <w:tcPr>
            <w:tcW w:w="540" w:type="dxa"/>
          </w:tcPr>
          <w:p w14:paraId="0D9696EA" w14:textId="77777777" w:rsidR="006419F9" w:rsidRPr="005606BE" w:rsidRDefault="006419F9" w:rsidP="00BF3ECD">
            <w:pPr>
              <w:rPr>
                <w:sz w:val="20"/>
                <w:szCs w:val="20"/>
              </w:rPr>
            </w:pPr>
          </w:p>
        </w:tc>
        <w:tc>
          <w:tcPr>
            <w:tcW w:w="630" w:type="dxa"/>
          </w:tcPr>
          <w:p w14:paraId="652847BA" w14:textId="77777777" w:rsidR="006419F9" w:rsidRPr="005606BE" w:rsidRDefault="006419F9" w:rsidP="00BF3ECD">
            <w:pPr>
              <w:rPr>
                <w:sz w:val="20"/>
                <w:szCs w:val="20"/>
              </w:rPr>
            </w:pPr>
          </w:p>
        </w:tc>
      </w:tr>
      <w:tr w:rsidR="006419F9" w:rsidRPr="005606BE" w14:paraId="44FE969C" w14:textId="77777777" w:rsidTr="00BF3ECD">
        <w:tc>
          <w:tcPr>
            <w:tcW w:w="9090" w:type="dxa"/>
          </w:tcPr>
          <w:p w14:paraId="294B4095" w14:textId="77777777" w:rsidR="006419F9" w:rsidRPr="005606BE" w:rsidRDefault="006419F9" w:rsidP="00BF3ECD">
            <w:pPr>
              <w:rPr>
                <w:sz w:val="20"/>
                <w:szCs w:val="20"/>
              </w:rPr>
            </w:pPr>
            <w:r w:rsidRPr="005606BE">
              <w:rPr>
                <w:sz w:val="20"/>
                <w:szCs w:val="20"/>
              </w:rPr>
              <w:t xml:space="preserve">19. Communicate audience-appropriate </w:t>
            </w:r>
            <w:r w:rsidRPr="007F1140">
              <w:rPr>
                <w:rFonts w:cstheme="minorHAnsi"/>
                <w:bCs/>
                <w:sz w:val="20"/>
                <w:szCs w:val="20"/>
              </w:rPr>
              <w:t xml:space="preserve">(i.e., non-academic, non-peer audience) </w:t>
            </w:r>
            <w:r w:rsidRPr="007F1140">
              <w:rPr>
                <w:sz w:val="20"/>
                <w:szCs w:val="20"/>
              </w:rPr>
              <w:t xml:space="preserve">public </w:t>
            </w:r>
            <w:r w:rsidRPr="005606BE">
              <w:rPr>
                <w:sz w:val="20"/>
                <w:szCs w:val="20"/>
              </w:rPr>
              <w:t xml:space="preserve">health content, both in writing and through oral presentation </w:t>
            </w:r>
          </w:p>
        </w:tc>
        <w:tc>
          <w:tcPr>
            <w:tcW w:w="630" w:type="dxa"/>
          </w:tcPr>
          <w:p w14:paraId="46F95637"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666D5DC3"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0CB2DD41" w14:textId="77777777" w:rsidR="006419F9" w:rsidRPr="005606BE" w:rsidRDefault="006419F9" w:rsidP="00BF3ECD">
            <w:pPr>
              <w:rPr>
                <w:sz w:val="20"/>
                <w:szCs w:val="20"/>
              </w:rPr>
            </w:pPr>
          </w:p>
        </w:tc>
        <w:tc>
          <w:tcPr>
            <w:tcW w:w="540" w:type="dxa"/>
          </w:tcPr>
          <w:p w14:paraId="44DED12B" w14:textId="77777777" w:rsidR="006419F9" w:rsidRPr="005606BE" w:rsidRDefault="006419F9" w:rsidP="00BF3ECD">
            <w:pPr>
              <w:rPr>
                <w:sz w:val="20"/>
                <w:szCs w:val="20"/>
              </w:rPr>
            </w:pPr>
          </w:p>
        </w:tc>
        <w:tc>
          <w:tcPr>
            <w:tcW w:w="540" w:type="dxa"/>
          </w:tcPr>
          <w:p w14:paraId="330B2E32" w14:textId="77777777" w:rsidR="006419F9" w:rsidRPr="005606BE" w:rsidRDefault="006419F9" w:rsidP="00BF3ECD">
            <w:pPr>
              <w:rPr>
                <w:sz w:val="20"/>
                <w:szCs w:val="20"/>
              </w:rPr>
            </w:pPr>
          </w:p>
        </w:tc>
        <w:tc>
          <w:tcPr>
            <w:tcW w:w="540" w:type="dxa"/>
          </w:tcPr>
          <w:p w14:paraId="4EF80A42"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1CAE5481" w14:textId="77777777" w:rsidR="006419F9" w:rsidRPr="005606BE" w:rsidRDefault="006419F9" w:rsidP="00BF3ECD">
            <w:pPr>
              <w:rPr>
                <w:sz w:val="20"/>
                <w:szCs w:val="20"/>
              </w:rPr>
            </w:pPr>
          </w:p>
        </w:tc>
        <w:tc>
          <w:tcPr>
            <w:tcW w:w="540" w:type="dxa"/>
          </w:tcPr>
          <w:p w14:paraId="66EC9A20" w14:textId="77777777" w:rsidR="006419F9" w:rsidRPr="005606BE" w:rsidRDefault="006419F9" w:rsidP="00BF3ECD">
            <w:pPr>
              <w:rPr>
                <w:sz w:val="20"/>
                <w:szCs w:val="20"/>
              </w:rPr>
            </w:pPr>
          </w:p>
        </w:tc>
        <w:tc>
          <w:tcPr>
            <w:tcW w:w="540" w:type="dxa"/>
          </w:tcPr>
          <w:p w14:paraId="1DE19F7C" w14:textId="77777777" w:rsidR="006419F9" w:rsidRPr="005606BE" w:rsidRDefault="006419F9" w:rsidP="00BF3ECD">
            <w:pPr>
              <w:rPr>
                <w:sz w:val="20"/>
                <w:szCs w:val="20"/>
              </w:rPr>
            </w:pPr>
          </w:p>
        </w:tc>
        <w:tc>
          <w:tcPr>
            <w:tcW w:w="630" w:type="dxa"/>
          </w:tcPr>
          <w:p w14:paraId="73B01410" w14:textId="77777777" w:rsidR="006419F9" w:rsidRPr="005606BE" w:rsidRDefault="006419F9" w:rsidP="00BF3ECD">
            <w:pPr>
              <w:rPr>
                <w:sz w:val="20"/>
                <w:szCs w:val="20"/>
              </w:rPr>
            </w:pPr>
          </w:p>
        </w:tc>
      </w:tr>
      <w:tr w:rsidR="006419F9" w:rsidRPr="005606BE" w14:paraId="1A41B25C" w14:textId="77777777" w:rsidTr="00BF3ECD">
        <w:tc>
          <w:tcPr>
            <w:tcW w:w="9090" w:type="dxa"/>
          </w:tcPr>
          <w:p w14:paraId="75E4AE9E" w14:textId="77777777" w:rsidR="006419F9" w:rsidRPr="005606BE" w:rsidRDefault="006419F9" w:rsidP="00BF3ECD">
            <w:pPr>
              <w:rPr>
                <w:sz w:val="20"/>
                <w:szCs w:val="20"/>
              </w:rPr>
            </w:pPr>
            <w:r w:rsidRPr="005606BE">
              <w:rPr>
                <w:sz w:val="20"/>
                <w:szCs w:val="20"/>
              </w:rPr>
              <w:t xml:space="preserve">20. Describe the importance of cultural competence in communicating public health content </w:t>
            </w:r>
          </w:p>
        </w:tc>
        <w:tc>
          <w:tcPr>
            <w:tcW w:w="630" w:type="dxa"/>
          </w:tcPr>
          <w:p w14:paraId="610BDC55" w14:textId="77777777" w:rsidR="006419F9" w:rsidRPr="005606BE" w:rsidRDefault="006419F9" w:rsidP="00BF3ECD">
            <w:pPr>
              <w:rPr>
                <w:sz w:val="20"/>
                <w:szCs w:val="20"/>
              </w:rPr>
            </w:pPr>
          </w:p>
        </w:tc>
        <w:tc>
          <w:tcPr>
            <w:tcW w:w="540" w:type="dxa"/>
          </w:tcPr>
          <w:p w14:paraId="1F108950" w14:textId="77777777" w:rsidR="006419F9" w:rsidRPr="005606BE" w:rsidRDefault="006419F9" w:rsidP="00BF3ECD">
            <w:pPr>
              <w:rPr>
                <w:sz w:val="20"/>
                <w:szCs w:val="20"/>
              </w:rPr>
            </w:pPr>
          </w:p>
        </w:tc>
        <w:tc>
          <w:tcPr>
            <w:tcW w:w="540" w:type="dxa"/>
          </w:tcPr>
          <w:p w14:paraId="58709322"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71C96DB8" w14:textId="77777777" w:rsidR="006419F9" w:rsidRPr="005606BE" w:rsidRDefault="006419F9" w:rsidP="00BF3ECD">
            <w:pPr>
              <w:rPr>
                <w:sz w:val="20"/>
                <w:szCs w:val="20"/>
              </w:rPr>
            </w:pPr>
          </w:p>
        </w:tc>
        <w:tc>
          <w:tcPr>
            <w:tcW w:w="540" w:type="dxa"/>
          </w:tcPr>
          <w:p w14:paraId="57831B09" w14:textId="77777777" w:rsidR="006419F9" w:rsidRPr="005606BE" w:rsidRDefault="006419F9" w:rsidP="00BF3ECD">
            <w:pPr>
              <w:rPr>
                <w:sz w:val="20"/>
                <w:szCs w:val="20"/>
              </w:rPr>
            </w:pPr>
          </w:p>
        </w:tc>
        <w:tc>
          <w:tcPr>
            <w:tcW w:w="540" w:type="dxa"/>
          </w:tcPr>
          <w:p w14:paraId="5BB11763" w14:textId="77777777" w:rsidR="006419F9" w:rsidRPr="005606BE" w:rsidRDefault="006419F9" w:rsidP="00BF3ECD">
            <w:pPr>
              <w:rPr>
                <w:sz w:val="20"/>
                <w:szCs w:val="20"/>
              </w:rPr>
            </w:pPr>
          </w:p>
        </w:tc>
        <w:tc>
          <w:tcPr>
            <w:tcW w:w="540" w:type="dxa"/>
          </w:tcPr>
          <w:p w14:paraId="33DB191E" w14:textId="77777777" w:rsidR="006419F9" w:rsidRPr="005606BE" w:rsidRDefault="006419F9" w:rsidP="00BF3ECD">
            <w:pPr>
              <w:rPr>
                <w:sz w:val="20"/>
                <w:szCs w:val="20"/>
              </w:rPr>
            </w:pPr>
          </w:p>
        </w:tc>
        <w:tc>
          <w:tcPr>
            <w:tcW w:w="540" w:type="dxa"/>
          </w:tcPr>
          <w:p w14:paraId="775F59CE" w14:textId="77777777" w:rsidR="006419F9" w:rsidRPr="005606BE" w:rsidRDefault="006419F9" w:rsidP="00BF3ECD">
            <w:pPr>
              <w:rPr>
                <w:sz w:val="20"/>
                <w:szCs w:val="20"/>
              </w:rPr>
            </w:pPr>
          </w:p>
        </w:tc>
        <w:tc>
          <w:tcPr>
            <w:tcW w:w="540" w:type="dxa"/>
          </w:tcPr>
          <w:p w14:paraId="20051FBC" w14:textId="77777777" w:rsidR="006419F9" w:rsidRPr="005606BE" w:rsidRDefault="006419F9" w:rsidP="00BF3ECD">
            <w:pPr>
              <w:rPr>
                <w:sz w:val="20"/>
                <w:szCs w:val="20"/>
              </w:rPr>
            </w:pPr>
          </w:p>
        </w:tc>
        <w:tc>
          <w:tcPr>
            <w:tcW w:w="630" w:type="dxa"/>
          </w:tcPr>
          <w:p w14:paraId="7F9F3859" w14:textId="77777777" w:rsidR="006419F9" w:rsidRPr="005606BE" w:rsidRDefault="006419F9" w:rsidP="00BF3ECD">
            <w:pPr>
              <w:rPr>
                <w:sz w:val="20"/>
                <w:szCs w:val="20"/>
              </w:rPr>
            </w:pPr>
          </w:p>
        </w:tc>
      </w:tr>
      <w:tr w:rsidR="006419F9" w:rsidRPr="005606BE" w14:paraId="2B91097A" w14:textId="77777777" w:rsidTr="00BF3ECD">
        <w:tc>
          <w:tcPr>
            <w:tcW w:w="9090" w:type="dxa"/>
            <w:shd w:val="clear" w:color="auto" w:fill="D0CECE" w:themeFill="background2" w:themeFillShade="E6"/>
          </w:tcPr>
          <w:p w14:paraId="656428FE" w14:textId="77777777" w:rsidR="006419F9" w:rsidRPr="005606BE" w:rsidRDefault="006419F9" w:rsidP="00BF3ECD">
            <w:pPr>
              <w:rPr>
                <w:sz w:val="20"/>
                <w:szCs w:val="20"/>
              </w:rPr>
            </w:pPr>
            <w:r w:rsidRPr="005606BE">
              <w:rPr>
                <w:sz w:val="20"/>
                <w:szCs w:val="20"/>
              </w:rPr>
              <w:t xml:space="preserve">Interprofessional </w:t>
            </w:r>
            <w:r>
              <w:rPr>
                <w:sz w:val="20"/>
                <w:szCs w:val="20"/>
              </w:rPr>
              <w:t xml:space="preserve">and/or Intersectoral </w:t>
            </w:r>
            <w:r w:rsidRPr="005606BE">
              <w:rPr>
                <w:sz w:val="20"/>
                <w:szCs w:val="20"/>
              </w:rPr>
              <w:t xml:space="preserve">Practice </w:t>
            </w:r>
          </w:p>
        </w:tc>
        <w:tc>
          <w:tcPr>
            <w:tcW w:w="630" w:type="dxa"/>
            <w:shd w:val="clear" w:color="auto" w:fill="D0CECE" w:themeFill="background2" w:themeFillShade="E6"/>
          </w:tcPr>
          <w:p w14:paraId="4E85939B" w14:textId="77777777" w:rsidR="006419F9" w:rsidRPr="005606BE" w:rsidRDefault="006419F9" w:rsidP="00BF3ECD">
            <w:pPr>
              <w:rPr>
                <w:sz w:val="20"/>
                <w:szCs w:val="20"/>
              </w:rPr>
            </w:pPr>
            <w:r>
              <w:rPr>
                <w:sz w:val="20"/>
                <w:szCs w:val="20"/>
              </w:rPr>
              <w:t>520</w:t>
            </w:r>
          </w:p>
        </w:tc>
        <w:tc>
          <w:tcPr>
            <w:tcW w:w="540" w:type="dxa"/>
            <w:shd w:val="clear" w:color="auto" w:fill="D0CECE" w:themeFill="background2" w:themeFillShade="E6"/>
          </w:tcPr>
          <w:p w14:paraId="757C7A65" w14:textId="77777777" w:rsidR="006419F9" w:rsidRPr="005606BE" w:rsidRDefault="006419F9" w:rsidP="00BF3ECD">
            <w:pPr>
              <w:rPr>
                <w:sz w:val="20"/>
                <w:szCs w:val="20"/>
              </w:rPr>
            </w:pPr>
            <w:r>
              <w:rPr>
                <w:sz w:val="20"/>
                <w:szCs w:val="20"/>
              </w:rPr>
              <w:t>548</w:t>
            </w:r>
          </w:p>
        </w:tc>
        <w:tc>
          <w:tcPr>
            <w:tcW w:w="540" w:type="dxa"/>
            <w:shd w:val="clear" w:color="auto" w:fill="D0CECE" w:themeFill="background2" w:themeFillShade="E6"/>
          </w:tcPr>
          <w:p w14:paraId="437073C5" w14:textId="77777777" w:rsidR="006419F9" w:rsidRPr="005606BE" w:rsidRDefault="006419F9" w:rsidP="00BF3ECD">
            <w:pPr>
              <w:rPr>
                <w:sz w:val="20"/>
                <w:szCs w:val="20"/>
              </w:rPr>
            </w:pPr>
            <w:r>
              <w:rPr>
                <w:sz w:val="20"/>
                <w:szCs w:val="20"/>
              </w:rPr>
              <w:t>575</w:t>
            </w:r>
          </w:p>
        </w:tc>
        <w:tc>
          <w:tcPr>
            <w:tcW w:w="540" w:type="dxa"/>
            <w:shd w:val="clear" w:color="auto" w:fill="D0CECE" w:themeFill="background2" w:themeFillShade="E6"/>
          </w:tcPr>
          <w:p w14:paraId="4C1628CD" w14:textId="77777777" w:rsidR="006419F9" w:rsidRPr="005606BE" w:rsidRDefault="006419F9" w:rsidP="00BF3ECD">
            <w:pPr>
              <w:rPr>
                <w:sz w:val="20"/>
                <w:szCs w:val="20"/>
              </w:rPr>
            </w:pPr>
            <w:r>
              <w:rPr>
                <w:sz w:val="20"/>
                <w:szCs w:val="20"/>
              </w:rPr>
              <w:t>578</w:t>
            </w:r>
          </w:p>
        </w:tc>
        <w:tc>
          <w:tcPr>
            <w:tcW w:w="540" w:type="dxa"/>
            <w:shd w:val="clear" w:color="auto" w:fill="D0CECE" w:themeFill="background2" w:themeFillShade="E6"/>
          </w:tcPr>
          <w:p w14:paraId="09283151" w14:textId="77777777" w:rsidR="006419F9" w:rsidRPr="005606BE" w:rsidRDefault="006419F9" w:rsidP="00BF3ECD">
            <w:pPr>
              <w:rPr>
                <w:sz w:val="20"/>
                <w:szCs w:val="20"/>
              </w:rPr>
            </w:pPr>
            <w:r>
              <w:rPr>
                <w:sz w:val="20"/>
                <w:szCs w:val="20"/>
              </w:rPr>
              <w:t>580</w:t>
            </w:r>
          </w:p>
        </w:tc>
        <w:tc>
          <w:tcPr>
            <w:tcW w:w="540" w:type="dxa"/>
            <w:shd w:val="clear" w:color="auto" w:fill="D0CECE" w:themeFill="background2" w:themeFillShade="E6"/>
          </w:tcPr>
          <w:p w14:paraId="65F8B908" w14:textId="77777777" w:rsidR="006419F9" w:rsidRPr="005606BE" w:rsidRDefault="006419F9" w:rsidP="00BF3ECD">
            <w:pPr>
              <w:rPr>
                <w:sz w:val="20"/>
                <w:szCs w:val="20"/>
              </w:rPr>
            </w:pPr>
            <w:r>
              <w:rPr>
                <w:sz w:val="20"/>
                <w:szCs w:val="20"/>
              </w:rPr>
              <w:t>581</w:t>
            </w:r>
          </w:p>
        </w:tc>
        <w:tc>
          <w:tcPr>
            <w:tcW w:w="540" w:type="dxa"/>
            <w:shd w:val="clear" w:color="auto" w:fill="D0CECE" w:themeFill="background2" w:themeFillShade="E6"/>
          </w:tcPr>
          <w:p w14:paraId="11DF4220" w14:textId="77777777" w:rsidR="006419F9" w:rsidRPr="005606BE" w:rsidRDefault="006419F9" w:rsidP="00BF3ECD">
            <w:pPr>
              <w:rPr>
                <w:sz w:val="20"/>
                <w:szCs w:val="20"/>
              </w:rPr>
            </w:pPr>
            <w:r>
              <w:rPr>
                <w:sz w:val="20"/>
                <w:szCs w:val="20"/>
              </w:rPr>
              <w:t>582</w:t>
            </w:r>
          </w:p>
        </w:tc>
        <w:tc>
          <w:tcPr>
            <w:tcW w:w="540" w:type="dxa"/>
            <w:shd w:val="clear" w:color="auto" w:fill="D0CECE" w:themeFill="background2" w:themeFillShade="E6"/>
          </w:tcPr>
          <w:p w14:paraId="3CF86D6A" w14:textId="77777777" w:rsidR="006419F9" w:rsidRPr="005606BE" w:rsidRDefault="006419F9" w:rsidP="00BF3ECD">
            <w:pPr>
              <w:rPr>
                <w:sz w:val="20"/>
                <w:szCs w:val="20"/>
              </w:rPr>
            </w:pPr>
            <w:r>
              <w:rPr>
                <w:sz w:val="20"/>
                <w:szCs w:val="20"/>
              </w:rPr>
              <w:t>584</w:t>
            </w:r>
          </w:p>
        </w:tc>
        <w:tc>
          <w:tcPr>
            <w:tcW w:w="540" w:type="dxa"/>
            <w:shd w:val="clear" w:color="auto" w:fill="D0CECE" w:themeFill="background2" w:themeFillShade="E6"/>
          </w:tcPr>
          <w:p w14:paraId="218A404B" w14:textId="77777777" w:rsidR="006419F9" w:rsidRPr="005606BE" w:rsidRDefault="006419F9" w:rsidP="00BF3ECD">
            <w:pPr>
              <w:rPr>
                <w:sz w:val="20"/>
                <w:szCs w:val="20"/>
              </w:rPr>
            </w:pPr>
            <w:r>
              <w:rPr>
                <w:sz w:val="20"/>
                <w:szCs w:val="20"/>
              </w:rPr>
              <w:t>587</w:t>
            </w:r>
          </w:p>
        </w:tc>
        <w:tc>
          <w:tcPr>
            <w:tcW w:w="630" w:type="dxa"/>
            <w:shd w:val="clear" w:color="auto" w:fill="D0CECE" w:themeFill="background2" w:themeFillShade="E6"/>
          </w:tcPr>
          <w:p w14:paraId="4FD14D58" w14:textId="77777777" w:rsidR="006419F9" w:rsidRPr="005606BE" w:rsidRDefault="006419F9" w:rsidP="00BF3ECD">
            <w:pPr>
              <w:rPr>
                <w:sz w:val="20"/>
                <w:szCs w:val="20"/>
              </w:rPr>
            </w:pPr>
            <w:r>
              <w:rPr>
                <w:sz w:val="20"/>
                <w:szCs w:val="20"/>
              </w:rPr>
              <w:t>591</w:t>
            </w:r>
          </w:p>
        </w:tc>
      </w:tr>
      <w:tr w:rsidR="006419F9" w:rsidRPr="005606BE" w14:paraId="1302D27E" w14:textId="77777777" w:rsidTr="00BF3ECD">
        <w:tc>
          <w:tcPr>
            <w:tcW w:w="9090" w:type="dxa"/>
          </w:tcPr>
          <w:p w14:paraId="7625655C" w14:textId="77777777" w:rsidR="006419F9" w:rsidRDefault="006419F9" w:rsidP="00BF3ECD">
            <w:pPr>
              <w:rPr>
                <w:rFonts w:cstheme="minorHAnsi"/>
                <w:bCs/>
                <w:sz w:val="20"/>
                <w:szCs w:val="20"/>
              </w:rPr>
            </w:pPr>
            <w:r w:rsidRPr="005606BE">
              <w:rPr>
                <w:sz w:val="20"/>
                <w:szCs w:val="20"/>
              </w:rPr>
              <w:t xml:space="preserve">21. </w:t>
            </w:r>
            <w:r w:rsidRPr="007F1140">
              <w:rPr>
                <w:rFonts w:cstheme="minorHAnsi"/>
                <w:bCs/>
                <w:sz w:val="20"/>
                <w:szCs w:val="20"/>
              </w:rPr>
              <w:t>Integrate perspectives from other sectors and/or professions to promote and advance population health</w:t>
            </w:r>
          </w:p>
          <w:p w14:paraId="13AE64AC" w14:textId="77777777" w:rsidR="006419F9" w:rsidRPr="005606BE" w:rsidRDefault="006419F9" w:rsidP="00BF3ECD">
            <w:pPr>
              <w:rPr>
                <w:sz w:val="20"/>
                <w:szCs w:val="20"/>
              </w:rPr>
            </w:pPr>
            <w:r>
              <w:rPr>
                <w:rFonts w:cstheme="minorHAnsi"/>
                <w:bCs/>
                <w:sz w:val="20"/>
                <w:szCs w:val="20"/>
              </w:rPr>
              <w:t>*Interact with someone outside of Public Health</w:t>
            </w:r>
          </w:p>
        </w:tc>
        <w:tc>
          <w:tcPr>
            <w:tcW w:w="630" w:type="dxa"/>
          </w:tcPr>
          <w:p w14:paraId="2458E3D7" w14:textId="77777777" w:rsidR="006419F9" w:rsidRPr="005606BE" w:rsidRDefault="006419F9" w:rsidP="00BF3ECD">
            <w:pPr>
              <w:rPr>
                <w:sz w:val="20"/>
                <w:szCs w:val="20"/>
              </w:rPr>
            </w:pPr>
          </w:p>
        </w:tc>
        <w:tc>
          <w:tcPr>
            <w:tcW w:w="540" w:type="dxa"/>
          </w:tcPr>
          <w:p w14:paraId="01298248"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3077A919" w14:textId="77777777" w:rsidR="006419F9" w:rsidRPr="005606BE" w:rsidRDefault="006419F9" w:rsidP="00BF3ECD">
            <w:pPr>
              <w:rPr>
                <w:sz w:val="20"/>
                <w:szCs w:val="20"/>
              </w:rPr>
            </w:pPr>
          </w:p>
        </w:tc>
        <w:tc>
          <w:tcPr>
            <w:tcW w:w="540" w:type="dxa"/>
          </w:tcPr>
          <w:p w14:paraId="799EEC9C" w14:textId="77777777" w:rsidR="006419F9" w:rsidRPr="005606BE" w:rsidRDefault="006419F9" w:rsidP="00BF3ECD">
            <w:pPr>
              <w:rPr>
                <w:sz w:val="20"/>
                <w:szCs w:val="20"/>
              </w:rPr>
            </w:pPr>
            <w:r>
              <w:rPr>
                <w:sz w:val="20"/>
                <w:szCs w:val="20"/>
              </w:rPr>
              <w:t>?</w:t>
            </w:r>
          </w:p>
        </w:tc>
        <w:tc>
          <w:tcPr>
            <w:tcW w:w="540" w:type="dxa"/>
          </w:tcPr>
          <w:p w14:paraId="60E821C8" w14:textId="77777777" w:rsidR="006419F9" w:rsidRPr="005606BE" w:rsidRDefault="006419F9" w:rsidP="00BF3ECD">
            <w:pPr>
              <w:rPr>
                <w:sz w:val="20"/>
                <w:szCs w:val="20"/>
              </w:rPr>
            </w:pPr>
          </w:p>
        </w:tc>
        <w:tc>
          <w:tcPr>
            <w:tcW w:w="540" w:type="dxa"/>
          </w:tcPr>
          <w:p w14:paraId="4464D6B0" w14:textId="77777777" w:rsidR="006419F9" w:rsidRPr="005606BE" w:rsidRDefault="006419F9" w:rsidP="00BF3ECD">
            <w:pPr>
              <w:rPr>
                <w:sz w:val="20"/>
                <w:szCs w:val="20"/>
              </w:rPr>
            </w:pPr>
            <w:r>
              <w:rPr>
                <w:sz w:val="20"/>
                <w:szCs w:val="20"/>
              </w:rPr>
              <w:t>?</w:t>
            </w:r>
          </w:p>
        </w:tc>
        <w:tc>
          <w:tcPr>
            <w:tcW w:w="540" w:type="dxa"/>
          </w:tcPr>
          <w:p w14:paraId="6B8D0064" w14:textId="77777777" w:rsidR="006419F9" w:rsidRPr="005606BE" w:rsidRDefault="006419F9" w:rsidP="00BF3ECD">
            <w:pPr>
              <w:rPr>
                <w:sz w:val="20"/>
                <w:szCs w:val="20"/>
              </w:rPr>
            </w:pPr>
          </w:p>
        </w:tc>
        <w:tc>
          <w:tcPr>
            <w:tcW w:w="540" w:type="dxa"/>
          </w:tcPr>
          <w:p w14:paraId="1B54F018" w14:textId="77777777" w:rsidR="006419F9" w:rsidRPr="005606BE" w:rsidRDefault="006419F9" w:rsidP="00BF3ECD">
            <w:pPr>
              <w:rPr>
                <w:sz w:val="20"/>
                <w:szCs w:val="20"/>
              </w:rPr>
            </w:pPr>
          </w:p>
        </w:tc>
        <w:tc>
          <w:tcPr>
            <w:tcW w:w="540" w:type="dxa"/>
          </w:tcPr>
          <w:p w14:paraId="248B94A0" w14:textId="77777777" w:rsidR="006419F9" w:rsidRPr="005606BE" w:rsidRDefault="006419F9" w:rsidP="00BF3ECD">
            <w:pPr>
              <w:rPr>
                <w:sz w:val="20"/>
                <w:szCs w:val="20"/>
              </w:rPr>
            </w:pPr>
          </w:p>
        </w:tc>
        <w:tc>
          <w:tcPr>
            <w:tcW w:w="630" w:type="dxa"/>
          </w:tcPr>
          <w:p w14:paraId="19D171AE" w14:textId="77777777" w:rsidR="006419F9" w:rsidRPr="005606BE" w:rsidRDefault="006419F9" w:rsidP="00BF3ECD">
            <w:pPr>
              <w:rPr>
                <w:sz w:val="20"/>
                <w:szCs w:val="20"/>
              </w:rPr>
            </w:pPr>
          </w:p>
        </w:tc>
      </w:tr>
      <w:tr w:rsidR="006419F9" w:rsidRPr="005606BE" w14:paraId="12C74D7D" w14:textId="77777777" w:rsidTr="00BF3ECD">
        <w:tc>
          <w:tcPr>
            <w:tcW w:w="9090" w:type="dxa"/>
            <w:shd w:val="clear" w:color="auto" w:fill="D0CECE" w:themeFill="background2" w:themeFillShade="E6"/>
          </w:tcPr>
          <w:p w14:paraId="6E51DAAD" w14:textId="77777777" w:rsidR="006419F9" w:rsidRPr="005606BE" w:rsidRDefault="006419F9" w:rsidP="00BF3ECD">
            <w:pPr>
              <w:rPr>
                <w:sz w:val="20"/>
                <w:szCs w:val="20"/>
              </w:rPr>
            </w:pPr>
            <w:r w:rsidRPr="005606BE">
              <w:rPr>
                <w:sz w:val="20"/>
                <w:szCs w:val="20"/>
              </w:rPr>
              <w:t>Systems Thinking (waiting on technical assistance paper from CEPH)</w:t>
            </w:r>
          </w:p>
        </w:tc>
        <w:tc>
          <w:tcPr>
            <w:tcW w:w="630" w:type="dxa"/>
            <w:shd w:val="clear" w:color="auto" w:fill="D0CECE" w:themeFill="background2" w:themeFillShade="E6"/>
          </w:tcPr>
          <w:p w14:paraId="553F13CF" w14:textId="77777777" w:rsidR="006419F9" w:rsidRPr="005606BE" w:rsidRDefault="006419F9" w:rsidP="00BF3ECD">
            <w:pPr>
              <w:rPr>
                <w:sz w:val="20"/>
                <w:szCs w:val="20"/>
              </w:rPr>
            </w:pPr>
            <w:r>
              <w:rPr>
                <w:sz w:val="20"/>
                <w:szCs w:val="20"/>
              </w:rPr>
              <w:t>520</w:t>
            </w:r>
          </w:p>
        </w:tc>
        <w:tc>
          <w:tcPr>
            <w:tcW w:w="540" w:type="dxa"/>
            <w:shd w:val="clear" w:color="auto" w:fill="D0CECE" w:themeFill="background2" w:themeFillShade="E6"/>
          </w:tcPr>
          <w:p w14:paraId="6FE7DADE" w14:textId="77777777" w:rsidR="006419F9" w:rsidRPr="005606BE" w:rsidRDefault="006419F9" w:rsidP="00BF3ECD">
            <w:pPr>
              <w:rPr>
                <w:sz w:val="20"/>
                <w:szCs w:val="20"/>
              </w:rPr>
            </w:pPr>
            <w:r>
              <w:rPr>
                <w:sz w:val="20"/>
                <w:szCs w:val="20"/>
              </w:rPr>
              <w:t>548</w:t>
            </w:r>
          </w:p>
        </w:tc>
        <w:tc>
          <w:tcPr>
            <w:tcW w:w="540" w:type="dxa"/>
            <w:shd w:val="clear" w:color="auto" w:fill="D0CECE" w:themeFill="background2" w:themeFillShade="E6"/>
          </w:tcPr>
          <w:p w14:paraId="2CC45B5B" w14:textId="77777777" w:rsidR="006419F9" w:rsidRPr="005606BE" w:rsidRDefault="006419F9" w:rsidP="00BF3ECD">
            <w:pPr>
              <w:rPr>
                <w:sz w:val="20"/>
                <w:szCs w:val="20"/>
              </w:rPr>
            </w:pPr>
            <w:r>
              <w:rPr>
                <w:sz w:val="20"/>
                <w:szCs w:val="20"/>
              </w:rPr>
              <w:t>575</w:t>
            </w:r>
          </w:p>
        </w:tc>
        <w:tc>
          <w:tcPr>
            <w:tcW w:w="540" w:type="dxa"/>
            <w:shd w:val="clear" w:color="auto" w:fill="D0CECE" w:themeFill="background2" w:themeFillShade="E6"/>
          </w:tcPr>
          <w:p w14:paraId="03F16A55" w14:textId="77777777" w:rsidR="006419F9" w:rsidRPr="005606BE" w:rsidRDefault="006419F9" w:rsidP="00BF3ECD">
            <w:pPr>
              <w:rPr>
                <w:sz w:val="20"/>
                <w:szCs w:val="20"/>
              </w:rPr>
            </w:pPr>
            <w:r>
              <w:rPr>
                <w:sz w:val="20"/>
                <w:szCs w:val="20"/>
              </w:rPr>
              <w:t>578</w:t>
            </w:r>
          </w:p>
        </w:tc>
        <w:tc>
          <w:tcPr>
            <w:tcW w:w="540" w:type="dxa"/>
            <w:shd w:val="clear" w:color="auto" w:fill="D0CECE" w:themeFill="background2" w:themeFillShade="E6"/>
          </w:tcPr>
          <w:p w14:paraId="5F89022A" w14:textId="77777777" w:rsidR="006419F9" w:rsidRPr="005606BE" w:rsidRDefault="006419F9" w:rsidP="00BF3ECD">
            <w:pPr>
              <w:rPr>
                <w:sz w:val="20"/>
                <w:szCs w:val="20"/>
              </w:rPr>
            </w:pPr>
            <w:r>
              <w:rPr>
                <w:sz w:val="20"/>
                <w:szCs w:val="20"/>
              </w:rPr>
              <w:t>580</w:t>
            </w:r>
          </w:p>
        </w:tc>
        <w:tc>
          <w:tcPr>
            <w:tcW w:w="540" w:type="dxa"/>
            <w:shd w:val="clear" w:color="auto" w:fill="D0CECE" w:themeFill="background2" w:themeFillShade="E6"/>
          </w:tcPr>
          <w:p w14:paraId="2624E372" w14:textId="77777777" w:rsidR="006419F9" w:rsidRPr="005606BE" w:rsidRDefault="006419F9" w:rsidP="00BF3ECD">
            <w:pPr>
              <w:rPr>
                <w:sz w:val="20"/>
                <w:szCs w:val="20"/>
              </w:rPr>
            </w:pPr>
            <w:r>
              <w:rPr>
                <w:sz w:val="20"/>
                <w:szCs w:val="20"/>
              </w:rPr>
              <w:t>581</w:t>
            </w:r>
          </w:p>
        </w:tc>
        <w:tc>
          <w:tcPr>
            <w:tcW w:w="540" w:type="dxa"/>
            <w:shd w:val="clear" w:color="auto" w:fill="D0CECE" w:themeFill="background2" w:themeFillShade="E6"/>
          </w:tcPr>
          <w:p w14:paraId="70364C40" w14:textId="77777777" w:rsidR="006419F9" w:rsidRPr="005606BE" w:rsidRDefault="006419F9" w:rsidP="00BF3ECD">
            <w:pPr>
              <w:rPr>
                <w:sz w:val="20"/>
                <w:szCs w:val="20"/>
              </w:rPr>
            </w:pPr>
            <w:r>
              <w:rPr>
                <w:sz w:val="20"/>
                <w:szCs w:val="20"/>
              </w:rPr>
              <w:t>582</w:t>
            </w:r>
          </w:p>
        </w:tc>
        <w:tc>
          <w:tcPr>
            <w:tcW w:w="540" w:type="dxa"/>
            <w:shd w:val="clear" w:color="auto" w:fill="D0CECE" w:themeFill="background2" w:themeFillShade="E6"/>
          </w:tcPr>
          <w:p w14:paraId="6E182A29" w14:textId="77777777" w:rsidR="006419F9" w:rsidRPr="005606BE" w:rsidRDefault="006419F9" w:rsidP="00BF3ECD">
            <w:pPr>
              <w:rPr>
                <w:sz w:val="20"/>
                <w:szCs w:val="20"/>
              </w:rPr>
            </w:pPr>
            <w:r>
              <w:rPr>
                <w:sz w:val="20"/>
                <w:szCs w:val="20"/>
              </w:rPr>
              <w:t>584</w:t>
            </w:r>
          </w:p>
        </w:tc>
        <w:tc>
          <w:tcPr>
            <w:tcW w:w="540" w:type="dxa"/>
            <w:shd w:val="clear" w:color="auto" w:fill="D0CECE" w:themeFill="background2" w:themeFillShade="E6"/>
          </w:tcPr>
          <w:p w14:paraId="30164AED" w14:textId="77777777" w:rsidR="006419F9" w:rsidRPr="005606BE" w:rsidRDefault="006419F9" w:rsidP="00BF3ECD">
            <w:pPr>
              <w:rPr>
                <w:sz w:val="20"/>
                <w:szCs w:val="20"/>
              </w:rPr>
            </w:pPr>
            <w:r>
              <w:rPr>
                <w:sz w:val="20"/>
                <w:szCs w:val="20"/>
              </w:rPr>
              <w:t>587</w:t>
            </w:r>
          </w:p>
        </w:tc>
        <w:tc>
          <w:tcPr>
            <w:tcW w:w="630" w:type="dxa"/>
            <w:shd w:val="clear" w:color="auto" w:fill="D0CECE" w:themeFill="background2" w:themeFillShade="E6"/>
          </w:tcPr>
          <w:p w14:paraId="62452C74" w14:textId="77777777" w:rsidR="006419F9" w:rsidRPr="005606BE" w:rsidRDefault="006419F9" w:rsidP="00BF3ECD">
            <w:pPr>
              <w:rPr>
                <w:sz w:val="20"/>
                <w:szCs w:val="20"/>
              </w:rPr>
            </w:pPr>
            <w:r>
              <w:rPr>
                <w:sz w:val="20"/>
                <w:szCs w:val="20"/>
              </w:rPr>
              <w:t>591</w:t>
            </w:r>
          </w:p>
        </w:tc>
      </w:tr>
      <w:tr w:rsidR="006419F9" w:rsidRPr="005606BE" w14:paraId="5212A277" w14:textId="77777777" w:rsidTr="00BF3ECD">
        <w:tc>
          <w:tcPr>
            <w:tcW w:w="9090" w:type="dxa"/>
          </w:tcPr>
          <w:p w14:paraId="02F464BE" w14:textId="77777777" w:rsidR="006419F9" w:rsidRDefault="006419F9" w:rsidP="00BF3ECD">
            <w:pPr>
              <w:rPr>
                <w:rFonts w:cstheme="minorHAnsi"/>
                <w:bCs/>
              </w:rPr>
            </w:pPr>
            <w:r w:rsidRPr="005606BE">
              <w:rPr>
                <w:sz w:val="20"/>
                <w:szCs w:val="20"/>
              </w:rPr>
              <w:t xml:space="preserve">22. </w:t>
            </w:r>
            <w:r w:rsidRPr="00D25F00">
              <w:rPr>
                <w:rFonts w:cstheme="minorHAnsi"/>
                <w:bCs/>
              </w:rPr>
              <w:t>Apply a systems thinking tool to visually represent a public health issue in a format other</w:t>
            </w:r>
            <w:r w:rsidRPr="00D25F00">
              <w:rPr>
                <w:rFonts w:cstheme="minorHAnsi"/>
              </w:rPr>
              <w:t xml:space="preserve"> </w:t>
            </w:r>
            <w:r w:rsidRPr="00D25F00">
              <w:rPr>
                <w:rFonts w:cstheme="minorHAnsi"/>
                <w:bCs/>
              </w:rPr>
              <w:t>than standard narrative</w:t>
            </w:r>
          </w:p>
          <w:p w14:paraId="74C98691" w14:textId="77777777" w:rsidR="006419F9" w:rsidRPr="005606BE" w:rsidRDefault="006419F9" w:rsidP="00BF3ECD">
            <w:pPr>
              <w:rPr>
                <w:sz w:val="20"/>
                <w:szCs w:val="20"/>
              </w:rPr>
            </w:pPr>
          </w:p>
        </w:tc>
        <w:tc>
          <w:tcPr>
            <w:tcW w:w="630" w:type="dxa"/>
          </w:tcPr>
          <w:p w14:paraId="723C55B2" w14:textId="77777777" w:rsidR="006419F9" w:rsidRPr="005606BE" w:rsidRDefault="006419F9" w:rsidP="00BF3ECD">
            <w:pPr>
              <w:rPr>
                <w:sz w:val="20"/>
                <w:szCs w:val="20"/>
              </w:rPr>
            </w:pPr>
          </w:p>
        </w:tc>
        <w:tc>
          <w:tcPr>
            <w:tcW w:w="540" w:type="dxa"/>
          </w:tcPr>
          <w:p w14:paraId="0FB08986" w14:textId="77777777" w:rsidR="006419F9" w:rsidRPr="005606BE" w:rsidRDefault="006419F9" w:rsidP="00BF3ECD">
            <w:pPr>
              <w:rPr>
                <w:sz w:val="20"/>
                <w:szCs w:val="20"/>
              </w:rPr>
            </w:pPr>
          </w:p>
        </w:tc>
        <w:tc>
          <w:tcPr>
            <w:tcW w:w="540" w:type="dxa"/>
          </w:tcPr>
          <w:p w14:paraId="029896E6" w14:textId="77777777" w:rsidR="006419F9" w:rsidRPr="005606BE" w:rsidRDefault="006419F9" w:rsidP="00BF3ECD">
            <w:pPr>
              <w:rPr>
                <w:sz w:val="20"/>
                <w:szCs w:val="20"/>
              </w:rPr>
            </w:pPr>
            <w:r>
              <w:rPr>
                <w:sz w:val="20"/>
                <w:szCs w:val="20"/>
              </w:rPr>
              <w:t>?</w:t>
            </w:r>
          </w:p>
        </w:tc>
        <w:tc>
          <w:tcPr>
            <w:tcW w:w="540" w:type="dxa"/>
          </w:tcPr>
          <w:p w14:paraId="32E1B864" w14:textId="77777777" w:rsidR="006419F9" w:rsidRPr="005606BE" w:rsidRDefault="006419F9" w:rsidP="00BF3ECD">
            <w:pPr>
              <w:rPr>
                <w:sz w:val="20"/>
                <w:szCs w:val="20"/>
              </w:rPr>
            </w:pPr>
          </w:p>
        </w:tc>
        <w:tc>
          <w:tcPr>
            <w:tcW w:w="540" w:type="dxa"/>
          </w:tcPr>
          <w:p w14:paraId="186BAF12"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76280EBE" w14:textId="77777777" w:rsidR="006419F9" w:rsidRPr="005606BE" w:rsidRDefault="006419F9" w:rsidP="00BF3ECD">
            <w:pPr>
              <w:rPr>
                <w:sz w:val="20"/>
                <w:szCs w:val="20"/>
              </w:rPr>
            </w:pPr>
          </w:p>
        </w:tc>
        <w:tc>
          <w:tcPr>
            <w:tcW w:w="540" w:type="dxa"/>
          </w:tcPr>
          <w:p w14:paraId="79CA7A9E" w14:textId="77777777" w:rsidR="006419F9" w:rsidRPr="005606BE" w:rsidRDefault="006419F9" w:rsidP="00BF3ECD">
            <w:pPr>
              <w:rPr>
                <w:sz w:val="20"/>
                <w:szCs w:val="20"/>
              </w:rPr>
            </w:pPr>
          </w:p>
        </w:tc>
        <w:tc>
          <w:tcPr>
            <w:tcW w:w="540" w:type="dxa"/>
          </w:tcPr>
          <w:p w14:paraId="67CEF94E" w14:textId="77777777" w:rsidR="006419F9" w:rsidRPr="005606BE" w:rsidRDefault="006419F9" w:rsidP="00BF3ECD">
            <w:pPr>
              <w:rPr>
                <w:sz w:val="20"/>
                <w:szCs w:val="20"/>
              </w:rPr>
            </w:pPr>
          </w:p>
        </w:tc>
        <w:tc>
          <w:tcPr>
            <w:tcW w:w="540" w:type="dxa"/>
          </w:tcPr>
          <w:p w14:paraId="0A3F138F" w14:textId="77777777" w:rsidR="006419F9" w:rsidRPr="005606BE" w:rsidRDefault="006419F9" w:rsidP="00BF3ECD">
            <w:pPr>
              <w:rPr>
                <w:sz w:val="20"/>
                <w:szCs w:val="20"/>
              </w:rPr>
            </w:pPr>
          </w:p>
        </w:tc>
        <w:tc>
          <w:tcPr>
            <w:tcW w:w="630" w:type="dxa"/>
          </w:tcPr>
          <w:p w14:paraId="30DE0FD8" w14:textId="77777777" w:rsidR="006419F9" w:rsidRPr="005606BE" w:rsidRDefault="006419F9" w:rsidP="00BF3ECD">
            <w:pPr>
              <w:rPr>
                <w:sz w:val="20"/>
                <w:szCs w:val="20"/>
              </w:rPr>
            </w:pPr>
            <w:r>
              <w:rPr>
                <w:sz w:val="20"/>
                <w:szCs w:val="20"/>
              </w:rPr>
              <w:t>?</w:t>
            </w:r>
          </w:p>
        </w:tc>
      </w:tr>
      <w:tr w:rsidR="006419F9" w:rsidRPr="005606BE" w14:paraId="5EE09760" w14:textId="77777777" w:rsidTr="00BF3ECD">
        <w:tc>
          <w:tcPr>
            <w:tcW w:w="9090" w:type="dxa"/>
            <w:shd w:val="clear" w:color="auto" w:fill="D9D9D9" w:themeFill="background1" w:themeFillShade="D9"/>
          </w:tcPr>
          <w:p w14:paraId="2FEF96A2" w14:textId="77777777" w:rsidR="006419F9" w:rsidRPr="005606BE" w:rsidRDefault="006419F9" w:rsidP="00BF3ECD">
            <w:pPr>
              <w:rPr>
                <w:sz w:val="20"/>
                <w:szCs w:val="20"/>
              </w:rPr>
            </w:pPr>
            <w:r>
              <w:rPr>
                <w:sz w:val="20"/>
                <w:szCs w:val="20"/>
              </w:rPr>
              <w:t>WKU MPH Program Competencies</w:t>
            </w:r>
          </w:p>
        </w:tc>
        <w:tc>
          <w:tcPr>
            <w:tcW w:w="630" w:type="dxa"/>
            <w:shd w:val="clear" w:color="auto" w:fill="D9D9D9" w:themeFill="background1" w:themeFillShade="D9"/>
          </w:tcPr>
          <w:p w14:paraId="157291CE" w14:textId="77777777" w:rsidR="006419F9" w:rsidRDefault="006419F9" w:rsidP="00BF3ECD">
            <w:pPr>
              <w:rPr>
                <w:sz w:val="20"/>
                <w:szCs w:val="20"/>
              </w:rPr>
            </w:pPr>
            <w:r>
              <w:rPr>
                <w:sz w:val="20"/>
                <w:szCs w:val="20"/>
              </w:rPr>
              <w:t>520</w:t>
            </w:r>
          </w:p>
        </w:tc>
        <w:tc>
          <w:tcPr>
            <w:tcW w:w="540" w:type="dxa"/>
            <w:shd w:val="clear" w:color="auto" w:fill="D9D9D9" w:themeFill="background1" w:themeFillShade="D9"/>
          </w:tcPr>
          <w:p w14:paraId="67505437" w14:textId="77777777" w:rsidR="006419F9" w:rsidRDefault="006419F9" w:rsidP="00BF3ECD">
            <w:pPr>
              <w:rPr>
                <w:sz w:val="20"/>
                <w:szCs w:val="20"/>
              </w:rPr>
            </w:pPr>
            <w:r>
              <w:rPr>
                <w:sz w:val="20"/>
                <w:szCs w:val="20"/>
              </w:rPr>
              <w:t>548</w:t>
            </w:r>
          </w:p>
        </w:tc>
        <w:tc>
          <w:tcPr>
            <w:tcW w:w="540" w:type="dxa"/>
            <w:shd w:val="clear" w:color="auto" w:fill="D9D9D9" w:themeFill="background1" w:themeFillShade="D9"/>
          </w:tcPr>
          <w:p w14:paraId="0FBBADA8" w14:textId="77777777" w:rsidR="006419F9" w:rsidRDefault="006419F9" w:rsidP="00BF3ECD">
            <w:pPr>
              <w:rPr>
                <w:sz w:val="20"/>
                <w:szCs w:val="20"/>
              </w:rPr>
            </w:pPr>
            <w:r>
              <w:rPr>
                <w:sz w:val="20"/>
                <w:szCs w:val="20"/>
              </w:rPr>
              <w:t>575</w:t>
            </w:r>
          </w:p>
        </w:tc>
        <w:tc>
          <w:tcPr>
            <w:tcW w:w="540" w:type="dxa"/>
            <w:shd w:val="clear" w:color="auto" w:fill="D9D9D9" w:themeFill="background1" w:themeFillShade="D9"/>
          </w:tcPr>
          <w:p w14:paraId="2E01BA2F" w14:textId="77777777" w:rsidR="006419F9" w:rsidRDefault="006419F9" w:rsidP="00BF3ECD">
            <w:pPr>
              <w:rPr>
                <w:sz w:val="20"/>
                <w:szCs w:val="20"/>
              </w:rPr>
            </w:pPr>
            <w:r>
              <w:rPr>
                <w:sz w:val="20"/>
                <w:szCs w:val="20"/>
              </w:rPr>
              <w:t>578</w:t>
            </w:r>
          </w:p>
        </w:tc>
        <w:tc>
          <w:tcPr>
            <w:tcW w:w="540" w:type="dxa"/>
            <w:shd w:val="clear" w:color="auto" w:fill="D9D9D9" w:themeFill="background1" w:themeFillShade="D9"/>
          </w:tcPr>
          <w:p w14:paraId="135060BD" w14:textId="77777777" w:rsidR="006419F9" w:rsidRDefault="006419F9" w:rsidP="00BF3ECD">
            <w:pPr>
              <w:rPr>
                <w:sz w:val="20"/>
                <w:szCs w:val="20"/>
              </w:rPr>
            </w:pPr>
            <w:r>
              <w:rPr>
                <w:sz w:val="20"/>
                <w:szCs w:val="20"/>
              </w:rPr>
              <w:t>580</w:t>
            </w:r>
          </w:p>
        </w:tc>
        <w:tc>
          <w:tcPr>
            <w:tcW w:w="540" w:type="dxa"/>
            <w:shd w:val="clear" w:color="auto" w:fill="D9D9D9" w:themeFill="background1" w:themeFillShade="D9"/>
          </w:tcPr>
          <w:p w14:paraId="0D9BE6F7" w14:textId="77777777" w:rsidR="006419F9" w:rsidRDefault="006419F9" w:rsidP="00BF3ECD">
            <w:pPr>
              <w:rPr>
                <w:sz w:val="20"/>
                <w:szCs w:val="20"/>
              </w:rPr>
            </w:pPr>
            <w:r>
              <w:rPr>
                <w:sz w:val="20"/>
                <w:szCs w:val="20"/>
              </w:rPr>
              <w:t>581</w:t>
            </w:r>
          </w:p>
        </w:tc>
        <w:tc>
          <w:tcPr>
            <w:tcW w:w="540" w:type="dxa"/>
            <w:shd w:val="clear" w:color="auto" w:fill="D9D9D9" w:themeFill="background1" w:themeFillShade="D9"/>
          </w:tcPr>
          <w:p w14:paraId="30F83CF7" w14:textId="77777777" w:rsidR="006419F9" w:rsidRDefault="006419F9" w:rsidP="00BF3ECD">
            <w:pPr>
              <w:rPr>
                <w:sz w:val="20"/>
                <w:szCs w:val="20"/>
              </w:rPr>
            </w:pPr>
            <w:r>
              <w:rPr>
                <w:sz w:val="20"/>
                <w:szCs w:val="20"/>
              </w:rPr>
              <w:t>582</w:t>
            </w:r>
          </w:p>
        </w:tc>
        <w:tc>
          <w:tcPr>
            <w:tcW w:w="540" w:type="dxa"/>
            <w:shd w:val="clear" w:color="auto" w:fill="D9D9D9" w:themeFill="background1" w:themeFillShade="D9"/>
          </w:tcPr>
          <w:p w14:paraId="3E47A227" w14:textId="77777777" w:rsidR="006419F9" w:rsidRDefault="006419F9" w:rsidP="00BF3ECD">
            <w:pPr>
              <w:rPr>
                <w:sz w:val="20"/>
                <w:szCs w:val="20"/>
              </w:rPr>
            </w:pPr>
            <w:r>
              <w:rPr>
                <w:sz w:val="20"/>
                <w:szCs w:val="20"/>
              </w:rPr>
              <w:t>584</w:t>
            </w:r>
          </w:p>
        </w:tc>
        <w:tc>
          <w:tcPr>
            <w:tcW w:w="540" w:type="dxa"/>
            <w:shd w:val="clear" w:color="auto" w:fill="D9D9D9" w:themeFill="background1" w:themeFillShade="D9"/>
          </w:tcPr>
          <w:p w14:paraId="5D248483" w14:textId="77777777" w:rsidR="006419F9" w:rsidRDefault="006419F9" w:rsidP="00BF3ECD">
            <w:pPr>
              <w:rPr>
                <w:sz w:val="20"/>
                <w:szCs w:val="20"/>
              </w:rPr>
            </w:pPr>
            <w:r>
              <w:rPr>
                <w:sz w:val="20"/>
                <w:szCs w:val="20"/>
              </w:rPr>
              <w:t>587</w:t>
            </w:r>
          </w:p>
        </w:tc>
        <w:tc>
          <w:tcPr>
            <w:tcW w:w="630" w:type="dxa"/>
            <w:shd w:val="clear" w:color="auto" w:fill="D9D9D9" w:themeFill="background1" w:themeFillShade="D9"/>
          </w:tcPr>
          <w:p w14:paraId="5CFC8754" w14:textId="77777777" w:rsidR="006419F9" w:rsidRDefault="006419F9" w:rsidP="00BF3ECD">
            <w:pPr>
              <w:rPr>
                <w:sz w:val="20"/>
                <w:szCs w:val="20"/>
              </w:rPr>
            </w:pPr>
            <w:r>
              <w:rPr>
                <w:sz w:val="20"/>
                <w:szCs w:val="20"/>
              </w:rPr>
              <w:t>591</w:t>
            </w:r>
          </w:p>
        </w:tc>
      </w:tr>
      <w:tr w:rsidR="006419F9" w:rsidRPr="005606BE" w14:paraId="7827A777" w14:textId="77777777" w:rsidTr="00BF3ECD">
        <w:tc>
          <w:tcPr>
            <w:tcW w:w="9090" w:type="dxa"/>
          </w:tcPr>
          <w:p w14:paraId="691C335C" w14:textId="77777777" w:rsidR="006419F9" w:rsidRPr="00DC5143" w:rsidRDefault="006419F9" w:rsidP="00BF3ECD">
            <w:pPr>
              <w:rPr>
                <w:color w:val="000000"/>
                <w:sz w:val="20"/>
                <w:szCs w:val="20"/>
              </w:rPr>
            </w:pPr>
            <w:r w:rsidRPr="00DC5143">
              <w:rPr>
                <w:sz w:val="20"/>
                <w:szCs w:val="20"/>
              </w:rPr>
              <w:t xml:space="preserve">23. Apply health behavior theories and models to address public health problems. </w:t>
            </w:r>
          </w:p>
        </w:tc>
        <w:tc>
          <w:tcPr>
            <w:tcW w:w="630" w:type="dxa"/>
          </w:tcPr>
          <w:p w14:paraId="79EB496E" w14:textId="77777777" w:rsidR="006419F9" w:rsidRPr="005606BE" w:rsidRDefault="006419F9" w:rsidP="00BF3ECD">
            <w:pPr>
              <w:rPr>
                <w:sz w:val="20"/>
                <w:szCs w:val="20"/>
              </w:rPr>
            </w:pPr>
          </w:p>
        </w:tc>
        <w:tc>
          <w:tcPr>
            <w:tcW w:w="540" w:type="dxa"/>
          </w:tcPr>
          <w:p w14:paraId="526CE836" w14:textId="77777777" w:rsidR="006419F9" w:rsidRPr="005606BE" w:rsidRDefault="006419F9" w:rsidP="00BF3ECD">
            <w:pPr>
              <w:rPr>
                <w:sz w:val="20"/>
                <w:szCs w:val="20"/>
              </w:rPr>
            </w:pPr>
          </w:p>
        </w:tc>
        <w:tc>
          <w:tcPr>
            <w:tcW w:w="540" w:type="dxa"/>
          </w:tcPr>
          <w:p w14:paraId="37154525" w14:textId="77777777" w:rsidR="006419F9" w:rsidRPr="005606BE" w:rsidRDefault="006419F9" w:rsidP="00BF3ECD">
            <w:pPr>
              <w:rPr>
                <w:sz w:val="20"/>
                <w:szCs w:val="20"/>
              </w:rPr>
            </w:pPr>
          </w:p>
        </w:tc>
        <w:tc>
          <w:tcPr>
            <w:tcW w:w="540" w:type="dxa"/>
          </w:tcPr>
          <w:p w14:paraId="460A7B00" w14:textId="77777777" w:rsidR="006419F9" w:rsidRPr="005606BE" w:rsidRDefault="006419F9" w:rsidP="00BF3ECD">
            <w:pPr>
              <w:rPr>
                <w:sz w:val="20"/>
                <w:szCs w:val="20"/>
              </w:rPr>
            </w:pPr>
          </w:p>
        </w:tc>
        <w:tc>
          <w:tcPr>
            <w:tcW w:w="540" w:type="dxa"/>
          </w:tcPr>
          <w:p w14:paraId="1B1D91AF" w14:textId="77777777" w:rsidR="006419F9" w:rsidRPr="005606BE" w:rsidRDefault="006419F9" w:rsidP="00BF3ECD">
            <w:pPr>
              <w:rPr>
                <w:sz w:val="20"/>
                <w:szCs w:val="20"/>
              </w:rPr>
            </w:pPr>
          </w:p>
        </w:tc>
        <w:tc>
          <w:tcPr>
            <w:tcW w:w="540" w:type="dxa"/>
          </w:tcPr>
          <w:p w14:paraId="586AA284" w14:textId="77777777" w:rsidR="006419F9" w:rsidRPr="005606BE" w:rsidRDefault="006419F9" w:rsidP="00BF3ECD">
            <w:pPr>
              <w:rPr>
                <w:sz w:val="20"/>
                <w:szCs w:val="20"/>
              </w:rPr>
            </w:pPr>
          </w:p>
        </w:tc>
        <w:tc>
          <w:tcPr>
            <w:tcW w:w="540" w:type="dxa"/>
          </w:tcPr>
          <w:p w14:paraId="0DE987C9" w14:textId="77777777" w:rsidR="006419F9" w:rsidRPr="005606BE" w:rsidRDefault="006419F9" w:rsidP="00BF3ECD">
            <w:pPr>
              <w:rPr>
                <w:sz w:val="20"/>
                <w:szCs w:val="20"/>
              </w:rPr>
            </w:pPr>
          </w:p>
        </w:tc>
        <w:tc>
          <w:tcPr>
            <w:tcW w:w="540" w:type="dxa"/>
          </w:tcPr>
          <w:p w14:paraId="530AD7BA" w14:textId="77777777" w:rsidR="006419F9" w:rsidRPr="005606BE" w:rsidRDefault="006419F9" w:rsidP="00BF3ECD">
            <w:pPr>
              <w:rPr>
                <w:sz w:val="20"/>
                <w:szCs w:val="20"/>
              </w:rPr>
            </w:pPr>
          </w:p>
        </w:tc>
        <w:tc>
          <w:tcPr>
            <w:tcW w:w="540" w:type="dxa"/>
          </w:tcPr>
          <w:p w14:paraId="6202CCC4" w14:textId="77777777" w:rsidR="006419F9" w:rsidRPr="005606BE" w:rsidRDefault="006419F9" w:rsidP="00BF3ECD">
            <w:pPr>
              <w:rPr>
                <w:sz w:val="20"/>
                <w:szCs w:val="20"/>
              </w:rPr>
            </w:pPr>
            <w:r>
              <w:rPr>
                <w:rFonts w:ascii="Segoe UI Symbol" w:hAnsi="Segoe UI Symbol"/>
                <w:sz w:val="20"/>
                <w:szCs w:val="20"/>
              </w:rPr>
              <w:t>✓</w:t>
            </w:r>
          </w:p>
        </w:tc>
        <w:tc>
          <w:tcPr>
            <w:tcW w:w="630" w:type="dxa"/>
          </w:tcPr>
          <w:p w14:paraId="20765F03" w14:textId="77777777" w:rsidR="006419F9" w:rsidRPr="005606BE" w:rsidRDefault="006419F9" w:rsidP="00BF3ECD">
            <w:pPr>
              <w:rPr>
                <w:sz w:val="20"/>
                <w:szCs w:val="20"/>
              </w:rPr>
            </w:pPr>
          </w:p>
        </w:tc>
      </w:tr>
      <w:tr w:rsidR="0090167C" w:rsidRPr="005606BE" w14:paraId="05C788DE" w14:textId="77777777" w:rsidTr="00BF3ECD">
        <w:tc>
          <w:tcPr>
            <w:tcW w:w="9090" w:type="dxa"/>
          </w:tcPr>
          <w:p w14:paraId="245074F9" w14:textId="32AC21C0" w:rsidR="0090167C" w:rsidRPr="00DC5143" w:rsidRDefault="0090167C" w:rsidP="0090167C">
            <w:pPr>
              <w:rPr>
                <w:sz w:val="20"/>
                <w:szCs w:val="20"/>
              </w:rPr>
            </w:pPr>
            <w:r w:rsidRPr="00A01527">
              <w:rPr>
                <w:color w:val="000000"/>
                <w:sz w:val="20"/>
                <w:szCs w:val="20"/>
              </w:rPr>
              <w:t>24.</w:t>
            </w:r>
            <w:r w:rsidRPr="00A01527">
              <w:t xml:space="preserve"> </w:t>
            </w:r>
            <w:r w:rsidRPr="00A01527">
              <w:rPr>
                <w:color w:val="000000"/>
                <w:sz w:val="20"/>
                <w:szCs w:val="20"/>
              </w:rPr>
              <w:t>Locate, cite, and integrate credible and/or peer-reviewed literature into professionally written products.</w:t>
            </w:r>
            <w:r>
              <w:rPr>
                <w:color w:val="000000"/>
                <w:sz w:val="20"/>
                <w:szCs w:val="20"/>
              </w:rPr>
              <w:t>^</w:t>
            </w:r>
          </w:p>
        </w:tc>
        <w:tc>
          <w:tcPr>
            <w:tcW w:w="630" w:type="dxa"/>
          </w:tcPr>
          <w:p w14:paraId="3DA427EF" w14:textId="77777777" w:rsidR="0090167C" w:rsidRPr="005606BE" w:rsidRDefault="0090167C" w:rsidP="0090167C">
            <w:pPr>
              <w:rPr>
                <w:sz w:val="20"/>
                <w:szCs w:val="20"/>
              </w:rPr>
            </w:pPr>
          </w:p>
        </w:tc>
        <w:tc>
          <w:tcPr>
            <w:tcW w:w="540" w:type="dxa"/>
          </w:tcPr>
          <w:p w14:paraId="5D9CCD7F" w14:textId="77777777" w:rsidR="0090167C" w:rsidRPr="005606BE" w:rsidRDefault="0090167C" w:rsidP="0090167C">
            <w:pPr>
              <w:rPr>
                <w:sz w:val="20"/>
                <w:szCs w:val="20"/>
              </w:rPr>
            </w:pPr>
          </w:p>
        </w:tc>
        <w:tc>
          <w:tcPr>
            <w:tcW w:w="540" w:type="dxa"/>
          </w:tcPr>
          <w:p w14:paraId="63845A86" w14:textId="77777777" w:rsidR="0090167C" w:rsidRPr="005606BE" w:rsidRDefault="0090167C" w:rsidP="0090167C">
            <w:pPr>
              <w:rPr>
                <w:sz w:val="20"/>
                <w:szCs w:val="20"/>
              </w:rPr>
            </w:pPr>
          </w:p>
        </w:tc>
        <w:tc>
          <w:tcPr>
            <w:tcW w:w="540" w:type="dxa"/>
          </w:tcPr>
          <w:p w14:paraId="6791BB44" w14:textId="77777777" w:rsidR="0090167C" w:rsidRPr="005606BE" w:rsidRDefault="0090167C" w:rsidP="0090167C">
            <w:pPr>
              <w:rPr>
                <w:sz w:val="20"/>
                <w:szCs w:val="20"/>
              </w:rPr>
            </w:pPr>
            <w:r>
              <w:rPr>
                <w:rFonts w:ascii="Segoe UI Symbol" w:hAnsi="Segoe UI Symbol"/>
                <w:sz w:val="20"/>
                <w:szCs w:val="20"/>
              </w:rPr>
              <w:t>✓</w:t>
            </w:r>
          </w:p>
        </w:tc>
        <w:tc>
          <w:tcPr>
            <w:tcW w:w="540" w:type="dxa"/>
          </w:tcPr>
          <w:p w14:paraId="5CCA11D1" w14:textId="77777777" w:rsidR="0090167C" w:rsidRPr="005606BE" w:rsidRDefault="0090167C" w:rsidP="0090167C">
            <w:pPr>
              <w:rPr>
                <w:sz w:val="20"/>
                <w:szCs w:val="20"/>
              </w:rPr>
            </w:pPr>
            <w:r>
              <w:rPr>
                <w:rFonts w:ascii="Segoe UI Symbol" w:hAnsi="Segoe UI Symbol"/>
                <w:sz w:val="20"/>
                <w:szCs w:val="20"/>
              </w:rPr>
              <w:t>✓</w:t>
            </w:r>
          </w:p>
        </w:tc>
        <w:tc>
          <w:tcPr>
            <w:tcW w:w="540" w:type="dxa"/>
          </w:tcPr>
          <w:p w14:paraId="4F1A7144" w14:textId="77777777" w:rsidR="0090167C" w:rsidRPr="005606BE" w:rsidRDefault="0090167C" w:rsidP="0090167C">
            <w:pPr>
              <w:rPr>
                <w:sz w:val="20"/>
                <w:szCs w:val="20"/>
              </w:rPr>
            </w:pPr>
          </w:p>
        </w:tc>
        <w:tc>
          <w:tcPr>
            <w:tcW w:w="540" w:type="dxa"/>
          </w:tcPr>
          <w:p w14:paraId="44781E96" w14:textId="77777777" w:rsidR="0090167C" w:rsidRPr="005606BE" w:rsidRDefault="0090167C" w:rsidP="0090167C">
            <w:pPr>
              <w:rPr>
                <w:sz w:val="20"/>
                <w:szCs w:val="20"/>
              </w:rPr>
            </w:pPr>
          </w:p>
        </w:tc>
        <w:tc>
          <w:tcPr>
            <w:tcW w:w="540" w:type="dxa"/>
          </w:tcPr>
          <w:p w14:paraId="4F3A3503" w14:textId="77777777" w:rsidR="0090167C" w:rsidRPr="005606BE" w:rsidRDefault="0090167C" w:rsidP="0090167C">
            <w:pPr>
              <w:rPr>
                <w:sz w:val="20"/>
                <w:szCs w:val="20"/>
              </w:rPr>
            </w:pPr>
          </w:p>
        </w:tc>
        <w:tc>
          <w:tcPr>
            <w:tcW w:w="540" w:type="dxa"/>
          </w:tcPr>
          <w:p w14:paraId="071089BD" w14:textId="77777777" w:rsidR="0090167C" w:rsidRPr="005606BE" w:rsidRDefault="0090167C" w:rsidP="0090167C">
            <w:pPr>
              <w:rPr>
                <w:sz w:val="20"/>
                <w:szCs w:val="20"/>
              </w:rPr>
            </w:pPr>
          </w:p>
        </w:tc>
        <w:tc>
          <w:tcPr>
            <w:tcW w:w="630" w:type="dxa"/>
          </w:tcPr>
          <w:p w14:paraId="2080BC61" w14:textId="77777777" w:rsidR="0090167C" w:rsidRPr="005606BE" w:rsidRDefault="0090167C" w:rsidP="0090167C">
            <w:pPr>
              <w:rPr>
                <w:sz w:val="20"/>
                <w:szCs w:val="20"/>
              </w:rPr>
            </w:pPr>
          </w:p>
        </w:tc>
      </w:tr>
      <w:tr w:rsidR="0090167C" w:rsidRPr="005606BE" w14:paraId="0D0FCD8F" w14:textId="77777777" w:rsidTr="00BF3ECD">
        <w:tc>
          <w:tcPr>
            <w:tcW w:w="9090" w:type="dxa"/>
          </w:tcPr>
          <w:p w14:paraId="52DA65E5" w14:textId="2073C027" w:rsidR="0090167C" w:rsidRPr="00DC5143" w:rsidRDefault="0090167C" w:rsidP="0090167C">
            <w:pPr>
              <w:rPr>
                <w:sz w:val="20"/>
                <w:szCs w:val="20"/>
              </w:rPr>
            </w:pPr>
            <w:r w:rsidRPr="00DC5143">
              <w:rPr>
                <w:sz w:val="20"/>
                <w:szCs w:val="20"/>
              </w:rPr>
              <w:t xml:space="preserve">25. </w:t>
            </w:r>
            <w:r w:rsidRPr="007D3A59">
              <w:rPr>
                <w:sz w:val="20"/>
                <w:szCs w:val="20"/>
              </w:rPr>
              <w:t>Apply methods of field epidemiology</w:t>
            </w:r>
            <w:r>
              <w:rPr>
                <w:sz w:val="20"/>
                <w:szCs w:val="20"/>
              </w:rPr>
              <w:t>.^</w:t>
            </w:r>
          </w:p>
        </w:tc>
        <w:tc>
          <w:tcPr>
            <w:tcW w:w="630" w:type="dxa"/>
          </w:tcPr>
          <w:p w14:paraId="1F83D357" w14:textId="77777777" w:rsidR="0090167C" w:rsidRPr="005606BE" w:rsidRDefault="0090167C" w:rsidP="0090167C">
            <w:pPr>
              <w:rPr>
                <w:sz w:val="20"/>
                <w:szCs w:val="20"/>
              </w:rPr>
            </w:pPr>
          </w:p>
        </w:tc>
        <w:tc>
          <w:tcPr>
            <w:tcW w:w="540" w:type="dxa"/>
          </w:tcPr>
          <w:p w14:paraId="1F4F7F95" w14:textId="77777777" w:rsidR="0090167C" w:rsidRPr="005606BE" w:rsidRDefault="0090167C" w:rsidP="0090167C">
            <w:pPr>
              <w:rPr>
                <w:sz w:val="20"/>
                <w:szCs w:val="20"/>
              </w:rPr>
            </w:pPr>
          </w:p>
        </w:tc>
        <w:tc>
          <w:tcPr>
            <w:tcW w:w="540" w:type="dxa"/>
          </w:tcPr>
          <w:p w14:paraId="47DE3BD7" w14:textId="77777777" w:rsidR="0090167C" w:rsidRPr="005606BE" w:rsidRDefault="0090167C" w:rsidP="0090167C">
            <w:pPr>
              <w:rPr>
                <w:sz w:val="20"/>
                <w:szCs w:val="20"/>
              </w:rPr>
            </w:pPr>
          </w:p>
        </w:tc>
        <w:tc>
          <w:tcPr>
            <w:tcW w:w="540" w:type="dxa"/>
          </w:tcPr>
          <w:p w14:paraId="33AA703D" w14:textId="77777777" w:rsidR="0090167C" w:rsidRPr="005606BE" w:rsidRDefault="0090167C" w:rsidP="0090167C">
            <w:pPr>
              <w:rPr>
                <w:sz w:val="20"/>
                <w:szCs w:val="20"/>
              </w:rPr>
            </w:pPr>
          </w:p>
        </w:tc>
        <w:tc>
          <w:tcPr>
            <w:tcW w:w="540" w:type="dxa"/>
          </w:tcPr>
          <w:p w14:paraId="2CA0926D" w14:textId="77777777" w:rsidR="0090167C" w:rsidRPr="005606BE" w:rsidRDefault="0090167C" w:rsidP="0090167C">
            <w:pPr>
              <w:rPr>
                <w:sz w:val="20"/>
                <w:szCs w:val="20"/>
              </w:rPr>
            </w:pPr>
          </w:p>
        </w:tc>
        <w:tc>
          <w:tcPr>
            <w:tcW w:w="540" w:type="dxa"/>
          </w:tcPr>
          <w:p w14:paraId="271E3744" w14:textId="77777777" w:rsidR="0090167C" w:rsidRPr="005606BE" w:rsidRDefault="0090167C" w:rsidP="0090167C">
            <w:pPr>
              <w:rPr>
                <w:sz w:val="20"/>
                <w:szCs w:val="20"/>
              </w:rPr>
            </w:pPr>
            <w:r>
              <w:rPr>
                <w:rFonts w:ascii="Segoe UI Symbol" w:hAnsi="Segoe UI Symbol"/>
                <w:sz w:val="20"/>
                <w:szCs w:val="20"/>
              </w:rPr>
              <w:t>✓</w:t>
            </w:r>
          </w:p>
        </w:tc>
        <w:tc>
          <w:tcPr>
            <w:tcW w:w="540" w:type="dxa"/>
          </w:tcPr>
          <w:p w14:paraId="4D3AF31C" w14:textId="77777777" w:rsidR="0090167C" w:rsidRPr="005606BE" w:rsidRDefault="0090167C" w:rsidP="0090167C">
            <w:pPr>
              <w:rPr>
                <w:sz w:val="20"/>
                <w:szCs w:val="20"/>
              </w:rPr>
            </w:pPr>
          </w:p>
        </w:tc>
        <w:tc>
          <w:tcPr>
            <w:tcW w:w="540" w:type="dxa"/>
          </w:tcPr>
          <w:p w14:paraId="698D56FB" w14:textId="77777777" w:rsidR="0090167C" w:rsidRPr="005606BE" w:rsidRDefault="0090167C" w:rsidP="0090167C">
            <w:pPr>
              <w:rPr>
                <w:sz w:val="20"/>
                <w:szCs w:val="20"/>
              </w:rPr>
            </w:pPr>
          </w:p>
        </w:tc>
        <w:tc>
          <w:tcPr>
            <w:tcW w:w="540" w:type="dxa"/>
          </w:tcPr>
          <w:p w14:paraId="6E4EC4E8" w14:textId="77777777" w:rsidR="0090167C" w:rsidRPr="005606BE" w:rsidRDefault="0090167C" w:rsidP="0090167C">
            <w:pPr>
              <w:rPr>
                <w:sz w:val="20"/>
                <w:szCs w:val="20"/>
              </w:rPr>
            </w:pPr>
          </w:p>
        </w:tc>
        <w:tc>
          <w:tcPr>
            <w:tcW w:w="630" w:type="dxa"/>
          </w:tcPr>
          <w:p w14:paraId="5EE4DD6F" w14:textId="77777777" w:rsidR="0090167C" w:rsidRPr="005606BE" w:rsidRDefault="0090167C" w:rsidP="0090167C">
            <w:pPr>
              <w:rPr>
                <w:sz w:val="20"/>
                <w:szCs w:val="20"/>
              </w:rPr>
            </w:pPr>
          </w:p>
        </w:tc>
      </w:tr>
      <w:tr w:rsidR="0090167C" w:rsidRPr="005606BE" w14:paraId="3DCCA2B0" w14:textId="77777777" w:rsidTr="00BF3ECD">
        <w:tc>
          <w:tcPr>
            <w:tcW w:w="9090" w:type="dxa"/>
          </w:tcPr>
          <w:p w14:paraId="324D9F72" w14:textId="666CCDD4" w:rsidR="0090167C" w:rsidRPr="00DC5143" w:rsidRDefault="0090167C" w:rsidP="0090167C">
            <w:pPr>
              <w:rPr>
                <w:rFonts w:eastAsia="Times New Roman" w:cs="Arial"/>
                <w:sz w:val="20"/>
                <w:szCs w:val="20"/>
              </w:rPr>
            </w:pPr>
            <w:r w:rsidRPr="00DC5143">
              <w:rPr>
                <w:rFonts w:eastAsia="Times New Roman" w:cs="Arial"/>
                <w:sz w:val="20"/>
                <w:szCs w:val="20"/>
              </w:rPr>
              <w:t xml:space="preserve">26. </w:t>
            </w:r>
            <w:r>
              <w:rPr>
                <w:rFonts w:eastAsia="Times New Roman" w:cs="Arial"/>
                <w:sz w:val="20"/>
                <w:szCs w:val="20"/>
              </w:rPr>
              <w:t>Describe the impact and importance of social determinants of health.^</w:t>
            </w:r>
          </w:p>
        </w:tc>
        <w:tc>
          <w:tcPr>
            <w:tcW w:w="630" w:type="dxa"/>
          </w:tcPr>
          <w:p w14:paraId="66EAB09A" w14:textId="77777777" w:rsidR="0090167C" w:rsidRPr="005606BE" w:rsidRDefault="0090167C" w:rsidP="0090167C">
            <w:pPr>
              <w:rPr>
                <w:sz w:val="20"/>
                <w:szCs w:val="20"/>
              </w:rPr>
            </w:pPr>
          </w:p>
        </w:tc>
        <w:tc>
          <w:tcPr>
            <w:tcW w:w="540" w:type="dxa"/>
          </w:tcPr>
          <w:p w14:paraId="5485FC21" w14:textId="77777777" w:rsidR="0090167C" w:rsidRPr="005606BE" w:rsidRDefault="0090167C" w:rsidP="0090167C">
            <w:pPr>
              <w:rPr>
                <w:sz w:val="20"/>
                <w:szCs w:val="20"/>
              </w:rPr>
            </w:pPr>
          </w:p>
        </w:tc>
        <w:tc>
          <w:tcPr>
            <w:tcW w:w="540" w:type="dxa"/>
          </w:tcPr>
          <w:p w14:paraId="33266551" w14:textId="77777777" w:rsidR="0090167C" w:rsidRPr="005606BE" w:rsidRDefault="0090167C" w:rsidP="0090167C">
            <w:pPr>
              <w:rPr>
                <w:sz w:val="20"/>
                <w:szCs w:val="20"/>
              </w:rPr>
            </w:pPr>
            <w:r>
              <w:rPr>
                <w:rFonts w:ascii="Segoe UI Symbol" w:hAnsi="Segoe UI Symbol"/>
                <w:sz w:val="20"/>
                <w:szCs w:val="20"/>
              </w:rPr>
              <w:t>✓</w:t>
            </w:r>
          </w:p>
        </w:tc>
        <w:tc>
          <w:tcPr>
            <w:tcW w:w="540" w:type="dxa"/>
          </w:tcPr>
          <w:p w14:paraId="63099A68" w14:textId="77777777" w:rsidR="0090167C" w:rsidRPr="005606BE" w:rsidRDefault="0090167C" w:rsidP="0090167C">
            <w:pPr>
              <w:rPr>
                <w:sz w:val="20"/>
                <w:szCs w:val="20"/>
              </w:rPr>
            </w:pPr>
          </w:p>
        </w:tc>
        <w:tc>
          <w:tcPr>
            <w:tcW w:w="540" w:type="dxa"/>
          </w:tcPr>
          <w:p w14:paraId="02757AA7" w14:textId="77777777" w:rsidR="0090167C" w:rsidRPr="005606BE" w:rsidRDefault="0090167C" w:rsidP="0090167C">
            <w:pPr>
              <w:rPr>
                <w:sz w:val="20"/>
                <w:szCs w:val="20"/>
              </w:rPr>
            </w:pPr>
            <w:r>
              <w:rPr>
                <w:rFonts w:ascii="Segoe UI Symbol" w:hAnsi="Segoe UI Symbol"/>
                <w:sz w:val="20"/>
                <w:szCs w:val="20"/>
              </w:rPr>
              <w:t>✓</w:t>
            </w:r>
          </w:p>
        </w:tc>
        <w:tc>
          <w:tcPr>
            <w:tcW w:w="540" w:type="dxa"/>
          </w:tcPr>
          <w:p w14:paraId="6FEEF73C" w14:textId="77777777" w:rsidR="0090167C" w:rsidRPr="005606BE" w:rsidRDefault="0090167C" w:rsidP="0090167C">
            <w:pPr>
              <w:rPr>
                <w:sz w:val="20"/>
                <w:szCs w:val="20"/>
              </w:rPr>
            </w:pPr>
          </w:p>
        </w:tc>
        <w:tc>
          <w:tcPr>
            <w:tcW w:w="540" w:type="dxa"/>
          </w:tcPr>
          <w:p w14:paraId="3D8FBD33" w14:textId="77777777" w:rsidR="0090167C" w:rsidRPr="005606BE" w:rsidRDefault="0090167C" w:rsidP="0090167C">
            <w:pPr>
              <w:rPr>
                <w:sz w:val="20"/>
                <w:szCs w:val="20"/>
              </w:rPr>
            </w:pPr>
          </w:p>
        </w:tc>
        <w:tc>
          <w:tcPr>
            <w:tcW w:w="540" w:type="dxa"/>
          </w:tcPr>
          <w:p w14:paraId="4E5A166F" w14:textId="77777777" w:rsidR="0090167C" w:rsidRPr="005606BE" w:rsidRDefault="0090167C" w:rsidP="0090167C">
            <w:pPr>
              <w:rPr>
                <w:sz w:val="20"/>
                <w:szCs w:val="20"/>
              </w:rPr>
            </w:pPr>
          </w:p>
        </w:tc>
        <w:tc>
          <w:tcPr>
            <w:tcW w:w="540" w:type="dxa"/>
          </w:tcPr>
          <w:p w14:paraId="711B700C" w14:textId="77777777" w:rsidR="0090167C" w:rsidRPr="005606BE" w:rsidRDefault="0090167C" w:rsidP="0090167C">
            <w:pPr>
              <w:rPr>
                <w:sz w:val="20"/>
                <w:szCs w:val="20"/>
              </w:rPr>
            </w:pPr>
          </w:p>
        </w:tc>
        <w:tc>
          <w:tcPr>
            <w:tcW w:w="630" w:type="dxa"/>
          </w:tcPr>
          <w:p w14:paraId="44A66064" w14:textId="77777777" w:rsidR="0090167C" w:rsidRPr="005606BE" w:rsidRDefault="0090167C" w:rsidP="0090167C">
            <w:pPr>
              <w:rPr>
                <w:sz w:val="20"/>
                <w:szCs w:val="20"/>
              </w:rPr>
            </w:pPr>
          </w:p>
        </w:tc>
      </w:tr>
      <w:tr w:rsidR="006419F9" w:rsidRPr="005606BE" w14:paraId="2DCBCF72" w14:textId="77777777" w:rsidTr="00BF3ECD">
        <w:tc>
          <w:tcPr>
            <w:tcW w:w="9090" w:type="dxa"/>
          </w:tcPr>
          <w:p w14:paraId="6E8A02EA" w14:textId="77777777" w:rsidR="006419F9" w:rsidRPr="00DC5143" w:rsidRDefault="006419F9" w:rsidP="00BF3ECD">
            <w:pPr>
              <w:rPr>
                <w:sz w:val="20"/>
                <w:szCs w:val="20"/>
              </w:rPr>
            </w:pPr>
            <w:r w:rsidRPr="00DC5143">
              <w:rPr>
                <w:sz w:val="20"/>
                <w:szCs w:val="20"/>
              </w:rPr>
              <w:t>27. Identify the direct and indirect population health effects of environmental hazards (biological, chemical and physical) on humans, animals and the ecology.</w:t>
            </w:r>
          </w:p>
        </w:tc>
        <w:tc>
          <w:tcPr>
            <w:tcW w:w="630" w:type="dxa"/>
          </w:tcPr>
          <w:p w14:paraId="3F9EC810" w14:textId="77777777" w:rsidR="006419F9" w:rsidRPr="005606BE" w:rsidRDefault="006419F9" w:rsidP="00BF3ECD">
            <w:pPr>
              <w:rPr>
                <w:sz w:val="20"/>
                <w:szCs w:val="20"/>
              </w:rPr>
            </w:pPr>
          </w:p>
        </w:tc>
        <w:tc>
          <w:tcPr>
            <w:tcW w:w="540" w:type="dxa"/>
          </w:tcPr>
          <w:p w14:paraId="496DEDCC" w14:textId="77777777" w:rsidR="006419F9" w:rsidRPr="005606BE" w:rsidRDefault="006419F9" w:rsidP="00BF3ECD">
            <w:pPr>
              <w:rPr>
                <w:sz w:val="20"/>
                <w:szCs w:val="20"/>
              </w:rPr>
            </w:pPr>
          </w:p>
        </w:tc>
        <w:tc>
          <w:tcPr>
            <w:tcW w:w="540" w:type="dxa"/>
          </w:tcPr>
          <w:p w14:paraId="194878BD" w14:textId="77777777" w:rsidR="006419F9" w:rsidRPr="005606BE" w:rsidRDefault="006419F9" w:rsidP="00BF3ECD">
            <w:pPr>
              <w:rPr>
                <w:sz w:val="20"/>
                <w:szCs w:val="20"/>
              </w:rPr>
            </w:pPr>
          </w:p>
        </w:tc>
        <w:tc>
          <w:tcPr>
            <w:tcW w:w="540" w:type="dxa"/>
          </w:tcPr>
          <w:p w14:paraId="0C4CA508" w14:textId="77777777" w:rsidR="006419F9" w:rsidRPr="005606BE" w:rsidRDefault="006419F9" w:rsidP="00BF3ECD">
            <w:pPr>
              <w:rPr>
                <w:sz w:val="20"/>
                <w:szCs w:val="20"/>
              </w:rPr>
            </w:pPr>
          </w:p>
        </w:tc>
        <w:tc>
          <w:tcPr>
            <w:tcW w:w="540" w:type="dxa"/>
          </w:tcPr>
          <w:p w14:paraId="7363EA7C" w14:textId="77777777" w:rsidR="006419F9" w:rsidRPr="005606BE" w:rsidRDefault="006419F9" w:rsidP="00BF3ECD">
            <w:pPr>
              <w:rPr>
                <w:sz w:val="20"/>
                <w:szCs w:val="20"/>
              </w:rPr>
            </w:pPr>
          </w:p>
        </w:tc>
        <w:tc>
          <w:tcPr>
            <w:tcW w:w="540" w:type="dxa"/>
          </w:tcPr>
          <w:p w14:paraId="5B279B4B"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197D7D04" w14:textId="77777777" w:rsidR="006419F9" w:rsidRPr="005606BE" w:rsidRDefault="006419F9" w:rsidP="00BF3ECD">
            <w:pPr>
              <w:rPr>
                <w:sz w:val="20"/>
                <w:szCs w:val="20"/>
              </w:rPr>
            </w:pPr>
          </w:p>
        </w:tc>
        <w:tc>
          <w:tcPr>
            <w:tcW w:w="540" w:type="dxa"/>
          </w:tcPr>
          <w:p w14:paraId="7E31C416" w14:textId="77777777" w:rsidR="006419F9" w:rsidRPr="005606BE" w:rsidRDefault="006419F9" w:rsidP="00BF3ECD">
            <w:pPr>
              <w:rPr>
                <w:sz w:val="20"/>
                <w:szCs w:val="20"/>
              </w:rPr>
            </w:pPr>
            <w:r>
              <w:rPr>
                <w:rFonts w:ascii="Segoe UI Symbol" w:hAnsi="Segoe UI Symbol"/>
                <w:sz w:val="20"/>
                <w:szCs w:val="20"/>
              </w:rPr>
              <w:t>✓</w:t>
            </w:r>
          </w:p>
        </w:tc>
        <w:tc>
          <w:tcPr>
            <w:tcW w:w="540" w:type="dxa"/>
          </w:tcPr>
          <w:p w14:paraId="563C84B0" w14:textId="77777777" w:rsidR="006419F9" w:rsidRPr="005606BE" w:rsidRDefault="006419F9" w:rsidP="00BF3ECD">
            <w:pPr>
              <w:rPr>
                <w:sz w:val="20"/>
                <w:szCs w:val="20"/>
              </w:rPr>
            </w:pPr>
          </w:p>
        </w:tc>
        <w:tc>
          <w:tcPr>
            <w:tcW w:w="630" w:type="dxa"/>
          </w:tcPr>
          <w:p w14:paraId="6ABB4826" w14:textId="77777777" w:rsidR="006419F9" w:rsidRPr="005606BE" w:rsidRDefault="006419F9" w:rsidP="00BF3ECD">
            <w:pPr>
              <w:rPr>
                <w:sz w:val="20"/>
                <w:szCs w:val="20"/>
              </w:rPr>
            </w:pPr>
          </w:p>
        </w:tc>
      </w:tr>
    </w:tbl>
    <w:p w14:paraId="6C027A63" w14:textId="77777777" w:rsidR="00967240" w:rsidRDefault="00967240" w:rsidP="0090167C"/>
    <w:p w14:paraId="3C683D45" w14:textId="77777777" w:rsidR="00967240" w:rsidRDefault="00967240">
      <w:pPr>
        <w:rPr>
          <w:rFonts w:asciiTheme="majorHAnsi" w:eastAsiaTheme="majorEastAsia" w:hAnsiTheme="majorHAnsi" w:cstheme="majorBidi"/>
          <w:color w:val="2F5496" w:themeColor="accent1" w:themeShade="BF"/>
          <w:sz w:val="32"/>
          <w:szCs w:val="32"/>
        </w:rPr>
      </w:pPr>
      <w:r>
        <w:br w:type="page"/>
      </w:r>
    </w:p>
    <w:p w14:paraId="17EE3FD0" w14:textId="361E1DC1" w:rsidR="00967240" w:rsidRDefault="00967240" w:rsidP="00967240">
      <w:pPr>
        <w:pStyle w:val="Heading1"/>
      </w:pPr>
      <w:bookmarkStart w:id="8" w:name="_Appendix_H"/>
      <w:bookmarkEnd w:id="8"/>
      <w:r>
        <w:lastRenderedPageBreak/>
        <w:t>Appendix H</w:t>
      </w:r>
    </w:p>
    <w:p w14:paraId="2A12DFA3" w14:textId="00CC3F1E" w:rsidR="00967240" w:rsidRDefault="00967240" w:rsidP="00967240">
      <w:pPr>
        <w:pStyle w:val="Heading2"/>
      </w:pPr>
      <w:r>
        <w:t>Suggested Foundational Competencies based on ILE Type</w:t>
      </w:r>
    </w:p>
    <w:p w14:paraId="5A4804D5" w14:textId="77777777" w:rsidR="00967240" w:rsidRDefault="00967240" w:rsidP="006419F9">
      <w:pPr>
        <w:spacing w:after="0"/>
        <w:rPr>
          <w:color w:val="C00000"/>
        </w:rPr>
      </w:pPr>
    </w:p>
    <w:tbl>
      <w:tblPr>
        <w:tblW w:w="0" w:type="auto"/>
        <w:shd w:val="clear" w:color="auto" w:fill="FFFFFF"/>
        <w:tblCellMar>
          <w:left w:w="0" w:type="dxa"/>
          <w:right w:w="0" w:type="dxa"/>
        </w:tblCellMar>
        <w:tblLook w:val="04A0" w:firstRow="1" w:lastRow="0" w:firstColumn="1" w:lastColumn="0" w:noHBand="0" w:noVBand="1"/>
      </w:tblPr>
      <w:tblGrid>
        <w:gridCol w:w="3155"/>
        <w:gridCol w:w="4277"/>
      </w:tblGrid>
      <w:tr w:rsidR="00967240" w:rsidRPr="00967240" w14:paraId="126A01F6" w14:textId="77777777" w:rsidTr="00967240">
        <w:trPr>
          <w:trHeight w:val="120"/>
        </w:trPr>
        <w:tc>
          <w:tcPr>
            <w:tcW w:w="0" w:type="auto"/>
            <w:tcBorders>
              <w:top w:val="nil"/>
              <w:left w:val="nil"/>
              <w:bottom w:val="nil"/>
              <w:right w:val="nil"/>
            </w:tcBorders>
            <w:shd w:val="clear" w:color="auto" w:fill="FFFFFF"/>
            <w:tcMar>
              <w:top w:w="0" w:type="dxa"/>
              <w:left w:w="108" w:type="dxa"/>
              <w:bottom w:w="0" w:type="dxa"/>
              <w:right w:w="108" w:type="dxa"/>
            </w:tcMar>
            <w:hideMark/>
          </w:tcPr>
          <w:p w14:paraId="228AB86C" w14:textId="77777777" w:rsidR="00967240" w:rsidRPr="00967240" w:rsidRDefault="00967240" w:rsidP="00967240">
            <w:pPr>
              <w:spacing w:after="0" w:line="240" w:lineRule="auto"/>
              <w:rPr>
                <w:rFonts w:ascii="Calibri" w:eastAsia="Times New Roman" w:hAnsi="Calibri" w:cs="Calibri"/>
                <w:color w:val="000000"/>
                <w:sz w:val="24"/>
                <w:szCs w:val="24"/>
              </w:rPr>
            </w:pPr>
            <w:r w:rsidRPr="00967240">
              <w:rPr>
                <w:rFonts w:ascii="inherit" w:eastAsia="Times New Roman" w:hAnsi="inherit" w:cs="Calibri"/>
                <w:b/>
                <w:bCs/>
                <w:color w:val="000000"/>
                <w:sz w:val="23"/>
                <w:szCs w:val="23"/>
                <w:bdr w:val="none" w:sz="0" w:space="0" w:color="auto" w:frame="1"/>
              </w:rPr>
              <w:t>Form of ILE</w:t>
            </w:r>
          </w:p>
        </w:tc>
        <w:tc>
          <w:tcPr>
            <w:tcW w:w="0" w:type="auto"/>
            <w:tcBorders>
              <w:top w:val="nil"/>
              <w:left w:val="nil"/>
              <w:bottom w:val="nil"/>
              <w:right w:val="nil"/>
            </w:tcBorders>
            <w:shd w:val="clear" w:color="auto" w:fill="FFFFFF"/>
            <w:tcMar>
              <w:top w:w="0" w:type="dxa"/>
              <w:left w:w="108" w:type="dxa"/>
              <w:bottom w:w="0" w:type="dxa"/>
              <w:right w:w="108" w:type="dxa"/>
            </w:tcMar>
            <w:hideMark/>
          </w:tcPr>
          <w:p w14:paraId="3ED1D1CA" w14:textId="77777777" w:rsidR="00967240" w:rsidRPr="00967240" w:rsidRDefault="00967240" w:rsidP="00967240">
            <w:pPr>
              <w:spacing w:after="0" w:line="240" w:lineRule="auto"/>
              <w:rPr>
                <w:rFonts w:ascii="Calibri" w:eastAsia="Times New Roman" w:hAnsi="Calibri" w:cs="Calibri"/>
                <w:color w:val="000000"/>
                <w:sz w:val="24"/>
                <w:szCs w:val="24"/>
              </w:rPr>
            </w:pPr>
            <w:r w:rsidRPr="00967240">
              <w:rPr>
                <w:rFonts w:ascii="inherit" w:eastAsia="Times New Roman" w:hAnsi="inherit" w:cs="Calibri"/>
                <w:b/>
                <w:bCs/>
                <w:color w:val="000000"/>
                <w:sz w:val="23"/>
                <w:szCs w:val="23"/>
                <w:bdr w:val="none" w:sz="0" w:space="0" w:color="auto" w:frame="1"/>
              </w:rPr>
              <w:t>Suggested Foundational Competencies</w:t>
            </w:r>
          </w:p>
        </w:tc>
      </w:tr>
      <w:tr w:rsidR="00967240" w:rsidRPr="00967240" w14:paraId="06F014F0" w14:textId="77777777" w:rsidTr="00967240">
        <w:trPr>
          <w:trHeight w:val="120"/>
        </w:trPr>
        <w:tc>
          <w:tcPr>
            <w:tcW w:w="0" w:type="auto"/>
            <w:tcBorders>
              <w:top w:val="nil"/>
              <w:left w:val="nil"/>
              <w:bottom w:val="nil"/>
              <w:right w:val="nil"/>
            </w:tcBorders>
            <w:shd w:val="clear" w:color="auto" w:fill="FFFFFF"/>
            <w:tcMar>
              <w:top w:w="0" w:type="dxa"/>
              <w:left w:w="108" w:type="dxa"/>
              <w:bottom w:w="0" w:type="dxa"/>
              <w:right w:w="108" w:type="dxa"/>
            </w:tcMar>
            <w:hideMark/>
          </w:tcPr>
          <w:p w14:paraId="07D9EA1A" w14:textId="77777777" w:rsidR="00967240" w:rsidRPr="00967240" w:rsidRDefault="00967240" w:rsidP="00967240">
            <w:pPr>
              <w:spacing w:after="0" w:line="240" w:lineRule="auto"/>
              <w:rPr>
                <w:rFonts w:ascii="Calibri" w:eastAsia="Times New Roman" w:hAnsi="Calibri" w:cs="Calibri"/>
                <w:color w:val="000000"/>
                <w:sz w:val="24"/>
                <w:szCs w:val="24"/>
              </w:rPr>
            </w:pPr>
            <w:r w:rsidRPr="00967240">
              <w:rPr>
                <w:rFonts w:ascii="inherit" w:eastAsia="Times New Roman" w:hAnsi="inherit" w:cs="Calibri"/>
                <w:color w:val="000000"/>
                <w:sz w:val="23"/>
                <w:szCs w:val="23"/>
                <w:bdr w:val="none" w:sz="0" w:space="0" w:color="auto" w:frame="1"/>
              </w:rPr>
              <w:t>Research paper</w:t>
            </w:r>
          </w:p>
        </w:tc>
        <w:tc>
          <w:tcPr>
            <w:tcW w:w="0" w:type="auto"/>
            <w:tcBorders>
              <w:top w:val="nil"/>
              <w:left w:val="nil"/>
              <w:bottom w:val="nil"/>
              <w:right w:val="nil"/>
            </w:tcBorders>
            <w:shd w:val="clear" w:color="auto" w:fill="FFFFFF"/>
            <w:tcMar>
              <w:top w:w="0" w:type="dxa"/>
              <w:left w:w="108" w:type="dxa"/>
              <w:bottom w:w="0" w:type="dxa"/>
              <w:right w:w="108" w:type="dxa"/>
            </w:tcMar>
            <w:hideMark/>
          </w:tcPr>
          <w:p w14:paraId="4DF68F9B" w14:textId="77777777" w:rsidR="00967240" w:rsidRPr="00967240" w:rsidRDefault="00967240" w:rsidP="00967240">
            <w:pPr>
              <w:spacing w:after="0" w:line="240" w:lineRule="auto"/>
              <w:rPr>
                <w:rFonts w:ascii="Calibri" w:eastAsia="Times New Roman" w:hAnsi="Calibri" w:cs="Calibri"/>
                <w:color w:val="000000"/>
                <w:sz w:val="24"/>
                <w:szCs w:val="24"/>
              </w:rPr>
            </w:pPr>
            <w:r w:rsidRPr="00967240">
              <w:rPr>
                <w:rFonts w:ascii="inherit" w:eastAsia="Times New Roman" w:hAnsi="inherit" w:cs="Calibri"/>
                <w:color w:val="000000"/>
                <w:sz w:val="23"/>
                <w:szCs w:val="23"/>
                <w:bdr w:val="none" w:sz="0" w:space="0" w:color="auto" w:frame="1"/>
              </w:rPr>
              <w:t>1, 2, 3, 4</w:t>
            </w:r>
          </w:p>
        </w:tc>
      </w:tr>
      <w:tr w:rsidR="00967240" w:rsidRPr="00967240" w14:paraId="099EB4A8" w14:textId="77777777" w:rsidTr="00967240">
        <w:trPr>
          <w:trHeight w:val="120"/>
        </w:trPr>
        <w:tc>
          <w:tcPr>
            <w:tcW w:w="0" w:type="auto"/>
            <w:tcBorders>
              <w:top w:val="nil"/>
              <w:left w:val="nil"/>
              <w:bottom w:val="nil"/>
              <w:right w:val="nil"/>
            </w:tcBorders>
            <w:shd w:val="clear" w:color="auto" w:fill="FFFFFF"/>
            <w:tcMar>
              <w:top w:w="0" w:type="dxa"/>
              <w:left w:w="108" w:type="dxa"/>
              <w:bottom w:w="0" w:type="dxa"/>
              <w:right w:w="108" w:type="dxa"/>
            </w:tcMar>
            <w:hideMark/>
          </w:tcPr>
          <w:p w14:paraId="435FF6AE" w14:textId="77777777" w:rsidR="00967240" w:rsidRPr="00967240" w:rsidRDefault="00967240" w:rsidP="00967240">
            <w:pPr>
              <w:spacing w:after="0" w:line="240" w:lineRule="auto"/>
              <w:rPr>
                <w:rFonts w:ascii="Calibri" w:eastAsia="Times New Roman" w:hAnsi="Calibri" w:cs="Calibri"/>
                <w:color w:val="000000"/>
                <w:sz w:val="24"/>
                <w:szCs w:val="24"/>
              </w:rPr>
            </w:pPr>
            <w:r w:rsidRPr="00967240">
              <w:rPr>
                <w:rFonts w:ascii="inherit" w:eastAsia="Times New Roman" w:hAnsi="inherit" w:cs="Calibri"/>
                <w:color w:val="000000"/>
                <w:sz w:val="23"/>
                <w:szCs w:val="23"/>
                <w:bdr w:val="none" w:sz="0" w:space="0" w:color="auto" w:frame="1"/>
              </w:rPr>
              <w:t>Policy Proposal</w:t>
            </w:r>
          </w:p>
        </w:tc>
        <w:tc>
          <w:tcPr>
            <w:tcW w:w="0" w:type="auto"/>
            <w:tcBorders>
              <w:top w:val="nil"/>
              <w:left w:val="nil"/>
              <w:bottom w:val="nil"/>
              <w:right w:val="nil"/>
            </w:tcBorders>
            <w:shd w:val="clear" w:color="auto" w:fill="FFFFFF"/>
            <w:tcMar>
              <w:top w:w="0" w:type="dxa"/>
              <w:left w:w="108" w:type="dxa"/>
              <w:bottom w:w="0" w:type="dxa"/>
              <w:right w:w="108" w:type="dxa"/>
            </w:tcMar>
            <w:hideMark/>
          </w:tcPr>
          <w:p w14:paraId="53875397" w14:textId="77777777" w:rsidR="00967240" w:rsidRPr="00967240" w:rsidRDefault="00967240" w:rsidP="00967240">
            <w:pPr>
              <w:spacing w:after="0" w:line="240" w:lineRule="auto"/>
              <w:rPr>
                <w:rFonts w:ascii="Calibri" w:eastAsia="Times New Roman" w:hAnsi="Calibri" w:cs="Calibri"/>
                <w:color w:val="000000"/>
                <w:sz w:val="24"/>
                <w:szCs w:val="24"/>
              </w:rPr>
            </w:pPr>
            <w:r w:rsidRPr="00967240">
              <w:rPr>
                <w:rFonts w:ascii="inherit" w:eastAsia="Times New Roman" w:hAnsi="inherit" w:cs="Calibri"/>
                <w:color w:val="000000"/>
                <w:sz w:val="23"/>
                <w:szCs w:val="23"/>
                <w:bdr w:val="none" w:sz="0" w:space="0" w:color="auto" w:frame="1"/>
              </w:rPr>
              <w:t>8, 14, 15</w:t>
            </w:r>
          </w:p>
        </w:tc>
      </w:tr>
      <w:tr w:rsidR="00967240" w:rsidRPr="00967240" w14:paraId="54BAB760" w14:textId="77777777" w:rsidTr="00967240">
        <w:trPr>
          <w:trHeight w:val="120"/>
        </w:trPr>
        <w:tc>
          <w:tcPr>
            <w:tcW w:w="0" w:type="auto"/>
            <w:tcBorders>
              <w:top w:val="nil"/>
              <w:left w:val="nil"/>
              <w:bottom w:val="nil"/>
              <w:right w:val="nil"/>
            </w:tcBorders>
            <w:shd w:val="clear" w:color="auto" w:fill="FFFFFF"/>
            <w:tcMar>
              <w:top w:w="0" w:type="dxa"/>
              <w:left w:w="108" w:type="dxa"/>
              <w:bottom w:w="0" w:type="dxa"/>
              <w:right w:w="108" w:type="dxa"/>
            </w:tcMar>
            <w:hideMark/>
          </w:tcPr>
          <w:p w14:paraId="28853A9E" w14:textId="77777777" w:rsidR="00967240" w:rsidRPr="00967240" w:rsidRDefault="00967240" w:rsidP="00967240">
            <w:pPr>
              <w:spacing w:after="0" w:line="240" w:lineRule="auto"/>
              <w:rPr>
                <w:rFonts w:ascii="Calibri" w:eastAsia="Times New Roman" w:hAnsi="Calibri" w:cs="Calibri"/>
                <w:color w:val="000000"/>
                <w:sz w:val="24"/>
                <w:szCs w:val="24"/>
              </w:rPr>
            </w:pPr>
            <w:r w:rsidRPr="00967240">
              <w:rPr>
                <w:rFonts w:ascii="inherit" w:eastAsia="Times New Roman" w:hAnsi="inherit" w:cs="Calibri"/>
                <w:color w:val="000000"/>
                <w:sz w:val="23"/>
                <w:szCs w:val="23"/>
                <w:bdr w:val="none" w:sz="0" w:space="0" w:color="auto" w:frame="1"/>
              </w:rPr>
              <w:t>Program plan/proposal levels</w:t>
            </w:r>
          </w:p>
        </w:tc>
        <w:tc>
          <w:tcPr>
            <w:tcW w:w="0" w:type="auto"/>
            <w:tcBorders>
              <w:top w:val="nil"/>
              <w:left w:val="nil"/>
              <w:bottom w:val="nil"/>
              <w:right w:val="nil"/>
            </w:tcBorders>
            <w:shd w:val="clear" w:color="auto" w:fill="FFFFFF"/>
            <w:tcMar>
              <w:top w:w="0" w:type="dxa"/>
              <w:left w:w="108" w:type="dxa"/>
              <w:bottom w:w="0" w:type="dxa"/>
              <w:right w:w="108" w:type="dxa"/>
            </w:tcMar>
            <w:hideMark/>
          </w:tcPr>
          <w:p w14:paraId="1A2691F9" w14:textId="77777777" w:rsidR="00967240" w:rsidRPr="00967240" w:rsidRDefault="00967240" w:rsidP="00967240">
            <w:pPr>
              <w:spacing w:after="0" w:line="240" w:lineRule="auto"/>
              <w:rPr>
                <w:rFonts w:ascii="Calibri" w:eastAsia="Times New Roman" w:hAnsi="Calibri" w:cs="Calibri"/>
                <w:color w:val="000000"/>
                <w:sz w:val="24"/>
                <w:szCs w:val="24"/>
              </w:rPr>
            </w:pPr>
            <w:r w:rsidRPr="00967240">
              <w:rPr>
                <w:rFonts w:ascii="inherit" w:eastAsia="Times New Roman" w:hAnsi="inherit" w:cs="Calibri"/>
                <w:color w:val="000000"/>
                <w:sz w:val="23"/>
                <w:szCs w:val="23"/>
                <w:bdr w:val="none" w:sz="0" w:space="0" w:color="auto" w:frame="1"/>
              </w:rPr>
              <w:t>8, 9, 13, 22</w:t>
            </w:r>
          </w:p>
        </w:tc>
      </w:tr>
      <w:tr w:rsidR="00967240" w:rsidRPr="00967240" w14:paraId="7CAD59B4" w14:textId="77777777" w:rsidTr="00967240">
        <w:trPr>
          <w:trHeight w:val="120"/>
        </w:trPr>
        <w:tc>
          <w:tcPr>
            <w:tcW w:w="0" w:type="auto"/>
            <w:tcBorders>
              <w:top w:val="nil"/>
              <w:left w:val="nil"/>
              <w:bottom w:val="nil"/>
              <w:right w:val="nil"/>
            </w:tcBorders>
            <w:shd w:val="clear" w:color="auto" w:fill="FFFFFF"/>
            <w:tcMar>
              <w:top w:w="0" w:type="dxa"/>
              <w:left w:w="108" w:type="dxa"/>
              <w:bottom w:w="0" w:type="dxa"/>
              <w:right w:w="108" w:type="dxa"/>
            </w:tcMar>
            <w:hideMark/>
          </w:tcPr>
          <w:p w14:paraId="1A19C760" w14:textId="77777777" w:rsidR="00967240" w:rsidRPr="00967240" w:rsidRDefault="00967240" w:rsidP="00967240">
            <w:pPr>
              <w:spacing w:after="0" w:line="240" w:lineRule="auto"/>
              <w:rPr>
                <w:rFonts w:ascii="Calibri" w:eastAsia="Times New Roman" w:hAnsi="Calibri" w:cs="Calibri"/>
                <w:color w:val="000000"/>
                <w:sz w:val="24"/>
                <w:szCs w:val="24"/>
              </w:rPr>
            </w:pPr>
            <w:r w:rsidRPr="00967240">
              <w:rPr>
                <w:rFonts w:ascii="inherit" w:eastAsia="Times New Roman" w:hAnsi="inherit" w:cs="Calibri"/>
                <w:color w:val="000000"/>
                <w:sz w:val="23"/>
                <w:szCs w:val="23"/>
                <w:bdr w:val="none" w:sz="0" w:space="0" w:color="auto" w:frame="1"/>
              </w:rPr>
              <w:t>Evaluation Report</w:t>
            </w:r>
          </w:p>
        </w:tc>
        <w:tc>
          <w:tcPr>
            <w:tcW w:w="0" w:type="auto"/>
            <w:tcBorders>
              <w:top w:val="nil"/>
              <w:left w:val="nil"/>
              <w:bottom w:val="nil"/>
              <w:right w:val="nil"/>
            </w:tcBorders>
            <w:shd w:val="clear" w:color="auto" w:fill="FFFFFF"/>
            <w:tcMar>
              <w:top w:w="0" w:type="dxa"/>
              <w:left w:w="108" w:type="dxa"/>
              <w:bottom w:w="0" w:type="dxa"/>
              <w:right w:w="108" w:type="dxa"/>
            </w:tcMar>
            <w:hideMark/>
          </w:tcPr>
          <w:p w14:paraId="6A027E1F" w14:textId="77777777" w:rsidR="00967240" w:rsidRPr="00967240" w:rsidRDefault="00967240" w:rsidP="00967240">
            <w:pPr>
              <w:spacing w:after="0" w:line="240" w:lineRule="auto"/>
              <w:rPr>
                <w:rFonts w:ascii="Calibri" w:eastAsia="Times New Roman" w:hAnsi="Calibri" w:cs="Calibri"/>
                <w:color w:val="000000"/>
                <w:sz w:val="24"/>
                <w:szCs w:val="24"/>
              </w:rPr>
            </w:pPr>
            <w:r w:rsidRPr="00967240">
              <w:rPr>
                <w:rFonts w:ascii="inherit" w:eastAsia="Times New Roman" w:hAnsi="inherit" w:cs="Calibri"/>
                <w:color w:val="000000"/>
                <w:sz w:val="23"/>
                <w:szCs w:val="23"/>
                <w:bdr w:val="none" w:sz="0" w:space="0" w:color="auto" w:frame="1"/>
              </w:rPr>
              <w:t>11, 3, 4</w:t>
            </w:r>
          </w:p>
        </w:tc>
      </w:tr>
      <w:tr w:rsidR="00967240" w:rsidRPr="00967240" w14:paraId="5AF6ECBD" w14:textId="77777777" w:rsidTr="00967240">
        <w:trPr>
          <w:trHeight w:val="120"/>
        </w:trPr>
        <w:tc>
          <w:tcPr>
            <w:tcW w:w="0" w:type="auto"/>
            <w:tcBorders>
              <w:top w:val="nil"/>
              <w:left w:val="nil"/>
              <w:bottom w:val="nil"/>
              <w:right w:val="nil"/>
            </w:tcBorders>
            <w:shd w:val="clear" w:color="auto" w:fill="FFFFFF"/>
            <w:tcMar>
              <w:top w:w="0" w:type="dxa"/>
              <w:left w:w="108" w:type="dxa"/>
              <w:bottom w:w="0" w:type="dxa"/>
              <w:right w:w="108" w:type="dxa"/>
            </w:tcMar>
            <w:hideMark/>
          </w:tcPr>
          <w:p w14:paraId="2157448E" w14:textId="77777777" w:rsidR="00967240" w:rsidRPr="00967240" w:rsidRDefault="00967240" w:rsidP="00967240">
            <w:pPr>
              <w:spacing w:after="0" w:line="240" w:lineRule="auto"/>
              <w:rPr>
                <w:rFonts w:ascii="Calibri" w:eastAsia="Times New Roman" w:hAnsi="Calibri" w:cs="Calibri"/>
                <w:color w:val="000000"/>
                <w:sz w:val="24"/>
                <w:szCs w:val="24"/>
              </w:rPr>
            </w:pPr>
            <w:r w:rsidRPr="00967240">
              <w:rPr>
                <w:rFonts w:ascii="inherit" w:eastAsia="Times New Roman" w:hAnsi="inherit" w:cs="Calibri"/>
                <w:color w:val="000000"/>
                <w:sz w:val="23"/>
                <w:szCs w:val="23"/>
                <w:bdr w:val="none" w:sz="0" w:space="0" w:color="auto" w:frame="1"/>
              </w:rPr>
              <w:t>Literature Review (extensive)</w:t>
            </w:r>
          </w:p>
        </w:tc>
        <w:tc>
          <w:tcPr>
            <w:tcW w:w="0" w:type="auto"/>
            <w:tcBorders>
              <w:top w:val="nil"/>
              <w:left w:val="nil"/>
              <w:bottom w:val="nil"/>
              <w:right w:val="nil"/>
            </w:tcBorders>
            <w:shd w:val="clear" w:color="auto" w:fill="FFFFFF"/>
            <w:tcMar>
              <w:top w:w="0" w:type="dxa"/>
              <w:left w:w="108" w:type="dxa"/>
              <w:bottom w:w="0" w:type="dxa"/>
              <w:right w:w="108" w:type="dxa"/>
            </w:tcMar>
            <w:hideMark/>
          </w:tcPr>
          <w:p w14:paraId="2BEDC04C" w14:textId="77777777" w:rsidR="00967240" w:rsidRPr="00967240" w:rsidRDefault="00967240" w:rsidP="00967240">
            <w:pPr>
              <w:spacing w:after="0" w:line="240" w:lineRule="auto"/>
              <w:rPr>
                <w:rFonts w:ascii="Calibri" w:eastAsia="Times New Roman" w:hAnsi="Calibri" w:cs="Calibri"/>
                <w:color w:val="000000"/>
                <w:sz w:val="24"/>
                <w:szCs w:val="24"/>
              </w:rPr>
            </w:pPr>
            <w:r w:rsidRPr="00967240">
              <w:rPr>
                <w:rFonts w:ascii="inherit" w:eastAsia="Times New Roman" w:hAnsi="inherit" w:cs="Calibri"/>
                <w:color w:val="000000"/>
                <w:sz w:val="23"/>
                <w:szCs w:val="23"/>
                <w:bdr w:val="none" w:sz="0" w:space="0" w:color="auto" w:frame="1"/>
              </w:rPr>
              <w:t>6, 7, 22</w:t>
            </w:r>
          </w:p>
        </w:tc>
      </w:tr>
    </w:tbl>
    <w:p w14:paraId="67D6216F" w14:textId="77777777" w:rsidR="00967240" w:rsidRPr="006419F9" w:rsidRDefault="00967240" w:rsidP="006419F9">
      <w:pPr>
        <w:spacing w:after="0"/>
        <w:rPr>
          <w:color w:val="C00000"/>
        </w:rPr>
      </w:pPr>
    </w:p>
    <w:sectPr w:rsidR="00967240" w:rsidRPr="006419F9" w:rsidSect="006419F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DF12" w14:textId="77777777" w:rsidR="00692C16" w:rsidRDefault="00692C16" w:rsidP="00B231B4">
      <w:pPr>
        <w:spacing w:after="0" w:line="240" w:lineRule="auto"/>
      </w:pPr>
      <w:r>
        <w:separator/>
      </w:r>
    </w:p>
  </w:endnote>
  <w:endnote w:type="continuationSeparator" w:id="0">
    <w:p w14:paraId="70011A10" w14:textId="77777777" w:rsidR="00692C16" w:rsidRDefault="00692C16" w:rsidP="00B2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C81E" w14:textId="77777777" w:rsidR="00692C16" w:rsidRDefault="00692C16" w:rsidP="00B231B4">
      <w:pPr>
        <w:spacing w:after="0" w:line="240" w:lineRule="auto"/>
      </w:pPr>
      <w:r>
        <w:separator/>
      </w:r>
    </w:p>
  </w:footnote>
  <w:footnote w:type="continuationSeparator" w:id="0">
    <w:p w14:paraId="3B79A6CE" w14:textId="77777777" w:rsidR="00692C16" w:rsidRDefault="00692C16" w:rsidP="00B23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791"/>
    <w:multiLevelType w:val="hybridMultilevel"/>
    <w:tmpl w:val="4BA2133C"/>
    <w:lvl w:ilvl="0" w:tplc="04090003">
      <w:start w:val="1"/>
      <w:numFmt w:val="bullet"/>
      <w:lvlText w:val="o"/>
      <w:lvlJc w:val="left"/>
      <w:pPr>
        <w:ind w:left="720" w:hanging="360"/>
      </w:pPr>
      <w:rPr>
        <w:rFonts w:ascii="Courier New" w:hAnsi="Courier New" w:cs="Courier New" w:hint="default"/>
      </w:rPr>
    </w:lvl>
    <w:lvl w:ilvl="1" w:tplc="5F5A8C58">
      <w:start w:val="5"/>
      <w:numFmt w:val="bullet"/>
      <w:lvlText w:val=""/>
      <w:lvlJc w:val="left"/>
      <w:pPr>
        <w:ind w:left="1440" w:hanging="360"/>
      </w:pPr>
      <w:rPr>
        <w:rFonts w:ascii="Symbol" w:eastAsia="Times New Roman" w:hAnsi="Symbol" w:cs="Courier New" w:hint="default"/>
        <w:color w:val="00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0206"/>
    <w:multiLevelType w:val="hybridMultilevel"/>
    <w:tmpl w:val="F2822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1938A8"/>
    <w:multiLevelType w:val="hybridMultilevel"/>
    <w:tmpl w:val="858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74D62"/>
    <w:multiLevelType w:val="hybridMultilevel"/>
    <w:tmpl w:val="F50EAA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468DD"/>
    <w:multiLevelType w:val="hybridMultilevel"/>
    <w:tmpl w:val="5BDC879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91CA1"/>
    <w:multiLevelType w:val="hybridMultilevel"/>
    <w:tmpl w:val="0EA6598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B39D3"/>
    <w:multiLevelType w:val="hybridMultilevel"/>
    <w:tmpl w:val="05DE6194"/>
    <w:lvl w:ilvl="0" w:tplc="74380F06">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E34F20"/>
    <w:multiLevelType w:val="hybridMultilevel"/>
    <w:tmpl w:val="A7107E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F2325"/>
    <w:multiLevelType w:val="hybridMultilevel"/>
    <w:tmpl w:val="9F087640"/>
    <w:lvl w:ilvl="0" w:tplc="74380F06">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CE0CA6"/>
    <w:multiLevelType w:val="hybridMultilevel"/>
    <w:tmpl w:val="BA7CBB30"/>
    <w:lvl w:ilvl="0" w:tplc="53AC514C">
      <w:start w:val="1"/>
      <w:numFmt w:val="decimal"/>
      <w:lvlText w:val="%1."/>
      <w:lvlJc w:val="left"/>
      <w:pPr>
        <w:ind w:left="360" w:hanging="360"/>
      </w:pPr>
      <w:rPr>
        <w:i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5D523E"/>
    <w:multiLevelType w:val="hybridMultilevel"/>
    <w:tmpl w:val="DBA84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903196"/>
    <w:multiLevelType w:val="hybridMultilevel"/>
    <w:tmpl w:val="166CAA80"/>
    <w:lvl w:ilvl="0" w:tplc="04090003">
      <w:start w:val="1"/>
      <w:numFmt w:val="bullet"/>
      <w:lvlText w:val="o"/>
      <w:lvlJc w:val="left"/>
      <w:pPr>
        <w:ind w:left="720" w:hanging="360"/>
      </w:pPr>
      <w:rPr>
        <w:rFonts w:ascii="Courier New" w:hAnsi="Courier New" w:cs="Courier New"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9074A"/>
    <w:multiLevelType w:val="hybridMultilevel"/>
    <w:tmpl w:val="B6903184"/>
    <w:lvl w:ilvl="0" w:tplc="74380F06">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246397"/>
    <w:multiLevelType w:val="hybridMultilevel"/>
    <w:tmpl w:val="D8B05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9432AC"/>
    <w:multiLevelType w:val="hybridMultilevel"/>
    <w:tmpl w:val="5096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4"/>
  </w:num>
  <w:num w:numId="5">
    <w:abstractNumId w:val="0"/>
  </w:num>
  <w:num w:numId="6">
    <w:abstractNumId w:val="3"/>
  </w:num>
  <w:num w:numId="7">
    <w:abstractNumId w:val="5"/>
  </w:num>
  <w:num w:numId="8">
    <w:abstractNumId w:val="1"/>
  </w:num>
  <w:num w:numId="9">
    <w:abstractNumId w:val="13"/>
  </w:num>
  <w:num w:numId="10">
    <w:abstractNumId w:val="10"/>
  </w:num>
  <w:num w:numId="11">
    <w:abstractNumId w:val="8"/>
  </w:num>
  <w:num w:numId="12">
    <w:abstractNumId w:val="2"/>
  </w:num>
  <w:num w:numId="13">
    <w:abstractNumId w:val="14"/>
  </w:num>
  <w:num w:numId="14">
    <w:abstractNumId w:val="6"/>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91"/>
    <w:rsid w:val="00017D67"/>
    <w:rsid w:val="000254E3"/>
    <w:rsid w:val="00052ECF"/>
    <w:rsid w:val="0006672B"/>
    <w:rsid w:val="0009298E"/>
    <w:rsid w:val="00096F54"/>
    <w:rsid w:val="000B64F0"/>
    <w:rsid w:val="000D6496"/>
    <w:rsid w:val="00117B5A"/>
    <w:rsid w:val="0014190A"/>
    <w:rsid w:val="001544C4"/>
    <w:rsid w:val="001557B1"/>
    <w:rsid w:val="00156479"/>
    <w:rsid w:val="0017005E"/>
    <w:rsid w:val="00170FAB"/>
    <w:rsid w:val="00194A41"/>
    <w:rsid w:val="00195144"/>
    <w:rsid w:val="001A60DF"/>
    <w:rsid w:val="001E4A21"/>
    <w:rsid w:val="001F57A1"/>
    <w:rsid w:val="002042B3"/>
    <w:rsid w:val="0021106A"/>
    <w:rsid w:val="0022057B"/>
    <w:rsid w:val="00236055"/>
    <w:rsid w:val="00236535"/>
    <w:rsid w:val="00244F91"/>
    <w:rsid w:val="00291733"/>
    <w:rsid w:val="002B7A25"/>
    <w:rsid w:val="002C1E01"/>
    <w:rsid w:val="002E0ECA"/>
    <w:rsid w:val="002F2229"/>
    <w:rsid w:val="0031273D"/>
    <w:rsid w:val="0034746F"/>
    <w:rsid w:val="003502F2"/>
    <w:rsid w:val="00355E4F"/>
    <w:rsid w:val="00360D46"/>
    <w:rsid w:val="003A1AAB"/>
    <w:rsid w:val="003A4AE5"/>
    <w:rsid w:val="003E135C"/>
    <w:rsid w:val="00404A12"/>
    <w:rsid w:val="004329EB"/>
    <w:rsid w:val="00440B3D"/>
    <w:rsid w:val="00444633"/>
    <w:rsid w:val="0044540A"/>
    <w:rsid w:val="004725A0"/>
    <w:rsid w:val="004769F5"/>
    <w:rsid w:val="00492CF3"/>
    <w:rsid w:val="004C0181"/>
    <w:rsid w:val="004C0BA9"/>
    <w:rsid w:val="004D20B9"/>
    <w:rsid w:val="005156FF"/>
    <w:rsid w:val="00525690"/>
    <w:rsid w:val="00526A33"/>
    <w:rsid w:val="00530A79"/>
    <w:rsid w:val="00567046"/>
    <w:rsid w:val="00595B82"/>
    <w:rsid w:val="005A2EC6"/>
    <w:rsid w:val="005B41D0"/>
    <w:rsid w:val="005C0D53"/>
    <w:rsid w:val="005C6156"/>
    <w:rsid w:val="005D0913"/>
    <w:rsid w:val="00624494"/>
    <w:rsid w:val="006419F9"/>
    <w:rsid w:val="00653D4A"/>
    <w:rsid w:val="00677C35"/>
    <w:rsid w:val="00692C16"/>
    <w:rsid w:val="006946DC"/>
    <w:rsid w:val="006C3465"/>
    <w:rsid w:val="006D62CF"/>
    <w:rsid w:val="006E4C21"/>
    <w:rsid w:val="0076368C"/>
    <w:rsid w:val="00771FA6"/>
    <w:rsid w:val="007A33D0"/>
    <w:rsid w:val="007B233C"/>
    <w:rsid w:val="007C4CF8"/>
    <w:rsid w:val="007D3A59"/>
    <w:rsid w:val="007D4826"/>
    <w:rsid w:val="007F1BED"/>
    <w:rsid w:val="00815DB2"/>
    <w:rsid w:val="0084063C"/>
    <w:rsid w:val="00841414"/>
    <w:rsid w:val="00856B81"/>
    <w:rsid w:val="008710AE"/>
    <w:rsid w:val="00873AC5"/>
    <w:rsid w:val="00877FE4"/>
    <w:rsid w:val="008A39A7"/>
    <w:rsid w:val="008E769C"/>
    <w:rsid w:val="0090167C"/>
    <w:rsid w:val="00916FC6"/>
    <w:rsid w:val="00934538"/>
    <w:rsid w:val="009444BF"/>
    <w:rsid w:val="00962949"/>
    <w:rsid w:val="009670BE"/>
    <w:rsid w:val="00967240"/>
    <w:rsid w:val="009873F4"/>
    <w:rsid w:val="009B701C"/>
    <w:rsid w:val="009E5DB0"/>
    <w:rsid w:val="009F1DD7"/>
    <w:rsid w:val="00A01527"/>
    <w:rsid w:val="00A214FA"/>
    <w:rsid w:val="00A325D8"/>
    <w:rsid w:val="00A504E9"/>
    <w:rsid w:val="00A51679"/>
    <w:rsid w:val="00A57D2A"/>
    <w:rsid w:val="00A82A55"/>
    <w:rsid w:val="00A83063"/>
    <w:rsid w:val="00AE4CF4"/>
    <w:rsid w:val="00B13084"/>
    <w:rsid w:val="00B231B4"/>
    <w:rsid w:val="00B25C60"/>
    <w:rsid w:val="00B323C6"/>
    <w:rsid w:val="00B60BC7"/>
    <w:rsid w:val="00B7305A"/>
    <w:rsid w:val="00B85615"/>
    <w:rsid w:val="00BB0EF3"/>
    <w:rsid w:val="00BB164F"/>
    <w:rsid w:val="00BE3E4D"/>
    <w:rsid w:val="00C1202F"/>
    <w:rsid w:val="00C236CC"/>
    <w:rsid w:val="00C41CC1"/>
    <w:rsid w:val="00C557BA"/>
    <w:rsid w:val="00C676BD"/>
    <w:rsid w:val="00C75E8A"/>
    <w:rsid w:val="00CA4ED4"/>
    <w:rsid w:val="00CF4E8B"/>
    <w:rsid w:val="00CF5C99"/>
    <w:rsid w:val="00D20808"/>
    <w:rsid w:val="00D225D7"/>
    <w:rsid w:val="00D27385"/>
    <w:rsid w:val="00D82FA1"/>
    <w:rsid w:val="00D9388C"/>
    <w:rsid w:val="00DA0BB4"/>
    <w:rsid w:val="00DB3DED"/>
    <w:rsid w:val="00E07826"/>
    <w:rsid w:val="00E32ACB"/>
    <w:rsid w:val="00E414E2"/>
    <w:rsid w:val="00E577F1"/>
    <w:rsid w:val="00E60117"/>
    <w:rsid w:val="00E62B94"/>
    <w:rsid w:val="00E65D38"/>
    <w:rsid w:val="00E71D55"/>
    <w:rsid w:val="00EA7935"/>
    <w:rsid w:val="00EB1611"/>
    <w:rsid w:val="00EB4C01"/>
    <w:rsid w:val="00EB54BA"/>
    <w:rsid w:val="00ED4DF4"/>
    <w:rsid w:val="00EE0020"/>
    <w:rsid w:val="00EE7F60"/>
    <w:rsid w:val="00F26F85"/>
    <w:rsid w:val="00F30E4B"/>
    <w:rsid w:val="00F4240F"/>
    <w:rsid w:val="00F61BE2"/>
    <w:rsid w:val="00F65B0B"/>
    <w:rsid w:val="00F71A48"/>
    <w:rsid w:val="00F8217E"/>
    <w:rsid w:val="00F9752C"/>
    <w:rsid w:val="00FD0660"/>
    <w:rsid w:val="00FD0706"/>
    <w:rsid w:val="00FD69E5"/>
    <w:rsid w:val="00FE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0C5F"/>
  <w15:chartTrackingRefBased/>
  <w15:docId w15:val="{95A42E14-7D7C-4E5C-BAB2-79B54EB7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A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4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F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F9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4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A4E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9752C"/>
    <w:pPr>
      <w:ind w:left="720"/>
      <w:contextualSpacing/>
    </w:pPr>
  </w:style>
  <w:style w:type="character" w:customStyle="1" w:styleId="Heading1Char">
    <w:name w:val="Heading 1 Char"/>
    <w:basedOn w:val="DefaultParagraphFont"/>
    <w:link w:val="Heading1"/>
    <w:uiPriority w:val="9"/>
    <w:rsid w:val="00BE3E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3E4D"/>
    <w:rPr>
      <w:color w:val="0563C1" w:themeColor="hyperlink"/>
      <w:u w:val="single"/>
    </w:rPr>
  </w:style>
  <w:style w:type="character" w:styleId="FootnoteReference">
    <w:name w:val="footnote reference"/>
    <w:basedOn w:val="DefaultParagraphFont"/>
    <w:semiHidden/>
    <w:unhideWhenUsed/>
    <w:rsid w:val="00B231B4"/>
    <w:rPr>
      <w:vertAlign w:val="superscript"/>
    </w:rPr>
  </w:style>
  <w:style w:type="paragraph" w:customStyle="1" w:styleId="Default">
    <w:name w:val="Default"/>
    <w:rsid w:val="00B231B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B231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231B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B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F0"/>
  </w:style>
  <w:style w:type="paragraph" w:styleId="Footer">
    <w:name w:val="footer"/>
    <w:basedOn w:val="Normal"/>
    <w:link w:val="FooterChar"/>
    <w:uiPriority w:val="99"/>
    <w:unhideWhenUsed/>
    <w:rsid w:val="000B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F0"/>
  </w:style>
  <w:style w:type="character" w:customStyle="1" w:styleId="Heading2Char">
    <w:name w:val="Heading 2 Char"/>
    <w:basedOn w:val="DefaultParagraphFont"/>
    <w:link w:val="Heading2"/>
    <w:uiPriority w:val="9"/>
    <w:rsid w:val="00530A7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30A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30A79"/>
    <w:rPr>
      <w:b/>
      <w:bCs/>
    </w:rPr>
  </w:style>
  <w:style w:type="paragraph" w:styleId="BodyText">
    <w:name w:val="Body Text"/>
    <w:basedOn w:val="Normal"/>
    <w:link w:val="BodyTextChar"/>
    <w:rsid w:val="005156FF"/>
    <w:pPr>
      <w:spacing w:after="0" w:line="480" w:lineRule="auto"/>
    </w:pPr>
    <w:rPr>
      <w:rFonts w:ascii="Times New Roman" w:eastAsia="Times New Roman" w:hAnsi="Times New Roman" w:cs="Times New Roman"/>
      <w:sz w:val="24"/>
      <w:szCs w:val="18"/>
    </w:rPr>
  </w:style>
  <w:style w:type="character" w:customStyle="1" w:styleId="BodyTextChar">
    <w:name w:val="Body Text Char"/>
    <w:basedOn w:val="DefaultParagraphFont"/>
    <w:link w:val="BodyText"/>
    <w:rsid w:val="005156FF"/>
    <w:rPr>
      <w:rFonts w:ascii="Times New Roman" w:eastAsia="Times New Roman" w:hAnsi="Times New Roman" w:cs="Times New Roman"/>
      <w:sz w:val="24"/>
      <w:szCs w:val="18"/>
    </w:rPr>
  </w:style>
  <w:style w:type="paragraph" w:styleId="BodyText3">
    <w:name w:val="Body Text 3"/>
    <w:basedOn w:val="Normal"/>
    <w:link w:val="BodyText3Char"/>
    <w:rsid w:val="005156FF"/>
    <w:pPr>
      <w:spacing w:after="0" w:line="240" w:lineRule="auto"/>
    </w:pPr>
    <w:rPr>
      <w:rFonts w:ascii="Times New Roman" w:eastAsia="Times New Roman" w:hAnsi="Times New Roman" w:cs="Times New Roman"/>
      <w:sz w:val="19"/>
      <w:szCs w:val="16"/>
    </w:rPr>
  </w:style>
  <w:style w:type="character" w:customStyle="1" w:styleId="BodyText3Char">
    <w:name w:val="Body Text 3 Char"/>
    <w:basedOn w:val="DefaultParagraphFont"/>
    <w:link w:val="BodyText3"/>
    <w:rsid w:val="005156FF"/>
    <w:rPr>
      <w:rFonts w:ascii="Times New Roman" w:eastAsia="Times New Roman" w:hAnsi="Times New Roman" w:cs="Times New Roman"/>
      <w:sz w:val="19"/>
      <w:szCs w:val="16"/>
    </w:rPr>
  </w:style>
  <w:style w:type="character" w:customStyle="1" w:styleId="Heading3Char">
    <w:name w:val="Heading 3 Char"/>
    <w:basedOn w:val="DefaultParagraphFont"/>
    <w:link w:val="Heading3"/>
    <w:uiPriority w:val="9"/>
    <w:rsid w:val="00AE4CF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B0EF3"/>
    <w:rPr>
      <w:sz w:val="16"/>
      <w:szCs w:val="16"/>
    </w:rPr>
  </w:style>
  <w:style w:type="paragraph" w:styleId="CommentText">
    <w:name w:val="annotation text"/>
    <w:basedOn w:val="Normal"/>
    <w:link w:val="CommentTextChar"/>
    <w:uiPriority w:val="99"/>
    <w:semiHidden/>
    <w:unhideWhenUsed/>
    <w:rsid w:val="00BB0EF3"/>
    <w:pPr>
      <w:spacing w:after="120" w:line="240" w:lineRule="auto"/>
    </w:pPr>
    <w:rPr>
      <w:rFonts w:ascii="Calibri" w:eastAsia="Times New Roman" w:hAnsi="Calibri" w:cs="Times New Roman"/>
      <w:color w:val="CC0000"/>
      <w:kern w:val="28"/>
      <w:sz w:val="20"/>
      <w:szCs w:val="20"/>
    </w:rPr>
  </w:style>
  <w:style w:type="character" w:customStyle="1" w:styleId="CommentTextChar">
    <w:name w:val="Comment Text Char"/>
    <w:basedOn w:val="DefaultParagraphFont"/>
    <w:link w:val="CommentText"/>
    <w:uiPriority w:val="99"/>
    <w:semiHidden/>
    <w:rsid w:val="00BB0EF3"/>
    <w:rPr>
      <w:rFonts w:ascii="Calibri" w:eastAsia="Times New Roman" w:hAnsi="Calibri" w:cs="Times New Roman"/>
      <w:color w:val="CC0000"/>
      <w:kern w:val="28"/>
      <w:sz w:val="20"/>
      <w:szCs w:val="20"/>
    </w:rPr>
  </w:style>
  <w:style w:type="paragraph" w:styleId="BalloonText">
    <w:name w:val="Balloon Text"/>
    <w:basedOn w:val="Normal"/>
    <w:link w:val="BalloonTextChar"/>
    <w:uiPriority w:val="99"/>
    <w:semiHidden/>
    <w:unhideWhenUsed/>
    <w:rsid w:val="00BB0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EF3"/>
    <w:rPr>
      <w:rFonts w:ascii="Segoe UI" w:hAnsi="Segoe UI" w:cs="Segoe UI"/>
      <w:sz w:val="18"/>
      <w:szCs w:val="18"/>
    </w:rPr>
  </w:style>
  <w:style w:type="paragraph" w:customStyle="1" w:styleId="xdefault">
    <w:name w:val="x_default"/>
    <w:basedOn w:val="Normal"/>
    <w:rsid w:val="00A0152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4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120">
      <w:bodyDiv w:val="1"/>
      <w:marLeft w:val="0"/>
      <w:marRight w:val="0"/>
      <w:marTop w:val="0"/>
      <w:marBottom w:val="0"/>
      <w:divBdr>
        <w:top w:val="none" w:sz="0" w:space="0" w:color="auto"/>
        <w:left w:val="none" w:sz="0" w:space="0" w:color="auto"/>
        <w:bottom w:val="none" w:sz="0" w:space="0" w:color="auto"/>
        <w:right w:val="none" w:sz="0" w:space="0" w:color="auto"/>
      </w:divBdr>
    </w:div>
    <w:div w:id="331177717">
      <w:bodyDiv w:val="1"/>
      <w:marLeft w:val="0"/>
      <w:marRight w:val="0"/>
      <w:marTop w:val="0"/>
      <w:marBottom w:val="0"/>
      <w:divBdr>
        <w:top w:val="none" w:sz="0" w:space="0" w:color="auto"/>
        <w:left w:val="none" w:sz="0" w:space="0" w:color="auto"/>
        <w:bottom w:val="none" w:sz="0" w:space="0" w:color="auto"/>
        <w:right w:val="none" w:sz="0" w:space="0" w:color="auto"/>
      </w:divBdr>
    </w:div>
    <w:div w:id="428350787">
      <w:bodyDiv w:val="1"/>
      <w:marLeft w:val="0"/>
      <w:marRight w:val="0"/>
      <w:marTop w:val="0"/>
      <w:marBottom w:val="0"/>
      <w:divBdr>
        <w:top w:val="none" w:sz="0" w:space="0" w:color="auto"/>
        <w:left w:val="none" w:sz="0" w:space="0" w:color="auto"/>
        <w:bottom w:val="none" w:sz="0" w:space="0" w:color="auto"/>
        <w:right w:val="none" w:sz="0" w:space="0" w:color="auto"/>
      </w:divBdr>
    </w:div>
    <w:div w:id="607078629">
      <w:bodyDiv w:val="1"/>
      <w:marLeft w:val="0"/>
      <w:marRight w:val="0"/>
      <w:marTop w:val="0"/>
      <w:marBottom w:val="0"/>
      <w:divBdr>
        <w:top w:val="none" w:sz="0" w:space="0" w:color="auto"/>
        <w:left w:val="none" w:sz="0" w:space="0" w:color="auto"/>
        <w:bottom w:val="none" w:sz="0" w:space="0" w:color="auto"/>
        <w:right w:val="none" w:sz="0" w:space="0" w:color="auto"/>
      </w:divBdr>
    </w:div>
    <w:div w:id="879631301">
      <w:bodyDiv w:val="1"/>
      <w:marLeft w:val="0"/>
      <w:marRight w:val="0"/>
      <w:marTop w:val="0"/>
      <w:marBottom w:val="0"/>
      <w:divBdr>
        <w:top w:val="none" w:sz="0" w:space="0" w:color="auto"/>
        <w:left w:val="none" w:sz="0" w:space="0" w:color="auto"/>
        <w:bottom w:val="none" w:sz="0" w:space="0" w:color="auto"/>
        <w:right w:val="none" w:sz="0" w:space="0" w:color="auto"/>
      </w:divBdr>
    </w:div>
    <w:div w:id="1039015754">
      <w:bodyDiv w:val="1"/>
      <w:marLeft w:val="0"/>
      <w:marRight w:val="0"/>
      <w:marTop w:val="0"/>
      <w:marBottom w:val="0"/>
      <w:divBdr>
        <w:top w:val="none" w:sz="0" w:space="0" w:color="auto"/>
        <w:left w:val="none" w:sz="0" w:space="0" w:color="auto"/>
        <w:bottom w:val="none" w:sz="0" w:space="0" w:color="auto"/>
        <w:right w:val="none" w:sz="0" w:space="0" w:color="auto"/>
      </w:divBdr>
    </w:div>
    <w:div w:id="1093627764">
      <w:bodyDiv w:val="1"/>
      <w:marLeft w:val="0"/>
      <w:marRight w:val="0"/>
      <w:marTop w:val="0"/>
      <w:marBottom w:val="0"/>
      <w:divBdr>
        <w:top w:val="none" w:sz="0" w:space="0" w:color="auto"/>
        <w:left w:val="none" w:sz="0" w:space="0" w:color="auto"/>
        <w:bottom w:val="none" w:sz="0" w:space="0" w:color="auto"/>
        <w:right w:val="none" w:sz="0" w:space="0" w:color="auto"/>
      </w:divBdr>
    </w:div>
    <w:div w:id="1148980477">
      <w:bodyDiv w:val="1"/>
      <w:marLeft w:val="0"/>
      <w:marRight w:val="0"/>
      <w:marTop w:val="0"/>
      <w:marBottom w:val="0"/>
      <w:divBdr>
        <w:top w:val="none" w:sz="0" w:space="0" w:color="auto"/>
        <w:left w:val="none" w:sz="0" w:space="0" w:color="auto"/>
        <w:bottom w:val="none" w:sz="0" w:space="0" w:color="auto"/>
        <w:right w:val="none" w:sz="0" w:space="0" w:color="auto"/>
      </w:divBdr>
    </w:div>
    <w:div w:id="1195729554">
      <w:bodyDiv w:val="1"/>
      <w:marLeft w:val="0"/>
      <w:marRight w:val="0"/>
      <w:marTop w:val="0"/>
      <w:marBottom w:val="0"/>
      <w:divBdr>
        <w:top w:val="none" w:sz="0" w:space="0" w:color="auto"/>
        <w:left w:val="none" w:sz="0" w:space="0" w:color="auto"/>
        <w:bottom w:val="none" w:sz="0" w:space="0" w:color="auto"/>
        <w:right w:val="none" w:sz="0" w:space="0" w:color="auto"/>
      </w:divBdr>
    </w:div>
    <w:div w:id="1209611213">
      <w:bodyDiv w:val="1"/>
      <w:marLeft w:val="0"/>
      <w:marRight w:val="0"/>
      <w:marTop w:val="0"/>
      <w:marBottom w:val="0"/>
      <w:divBdr>
        <w:top w:val="none" w:sz="0" w:space="0" w:color="auto"/>
        <w:left w:val="none" w:sz="0" w:space="0" w:color="auto"/>
        <w:bottom w:val="none" w:sz="0" w:space="0" w:color="auto"/>
        <w:right w:val="none" w:sz="0" w:space="0" w:color="auto"/>
      </w:divBdr>
    </w:div>
    <w:div w:id="1325016380">
      <w:bodyDiv w:val="1"/>
      <w:marLeft w:val="0"/>
      <w:marRight w:val="0"/>
      <w:marTop w:val="0"/>
      <w:marBottom w:val="0"/>
      <w:divBdr>
        <w:top w:val="none" w:sz="0" w:space="0" w:color="auto"/>
        <w:left w:val="none" w:sz="0" w:space="0" w:color="auto"/>
        <w:bottom w:val="none" w:sz="0" w:space="0" w:color="auto"/>
        <w:right w:val="none" w:sz="0" w:space="0" w:color="auto"/>
      </w:divBdr>
    </w:div>
    <w:div w:id="1584954240">
      <w:bodyDiv w:val="1"/>
      <w:marLeft w:val="0"/>
      <w:marRight w:val="0"/>
      <w:marTop w:val="0"/>
      <w:marBottom w:val="0"/>
      <w:divBdr>
        <w:top w:val="none" w:sz="0" w:space="0" w:color="auto"/>
        <w:left w:val="none" w:sz="0" w:space="0" w:color="auto"/>
        <w:bottom w:val="none" w:sz="0" w:space="0" w:color="auto"/>
        <w:right w:val="none" w:sz="0" w:space="0" w:color="auto"/>
      </w:divBdr>
    </w:div>
    <w:div w:id="1601722082">
      <w:bodyDiv w:val="1"/>
      <w:marLeft w:val="0"/>
      <w:marRight w:val="0"/>
      <w:marTop w:val="0"/>
      <w:marBottom w:val="0"/>
      <w:divBdr>
        <w:top w:val="none" w:sz="0" w:space="0" w:color="auto"/>
        <w:left w:val="none" w:sz="0" w:space="0" w:color="auto"/>
        <w:bottom w:val="none" w:sz="0" w:space="0" w:color="auto"/>
        <w:right w:val="none" w:sz="0" w:space="0" w:color="auto"/>
      </w:divBdr>
    </w:div>
    <w:div w:id="1632635778">
      <w:bodyDiv w:val="1"/>
      <w:marLeft w:val="0"/>
      <w:marRight w:val="0"/>
      <w:marTop w:val="0"/>
      <w:marBottom w:val="0"/>
      <w:divBdr>
        <w:top w:val="none" w:sz="0" w:space="0" w:color="auto"/>
        <w:left w:val="none" w:sz="0" w:space="0" w:color="auto"/>
        <w:bottom w:val="none" w:sz="0" w:space="0" w:color="auto"/>
        <w:right w:val="none" w:sz="0" w:space="0" w:color="auto"/>
      </w:divBdr>
    </w:div>
    <w:div w:id="1695573560">
      <w:bodyDiv w:val="1"/>
      <w:marLeft w:val="0"/>
      <w:marRight w:val="0"/>
      <w:marTop w:val="0"/>
      <w:marBottom w:val="0"/>
      <w:divBdr>
        <w:top w:val="none" w:sz="0" w:space="0" w:color="auto"/>
        <w:left w:val="none" w:sz="0" w:space="0" w:color="auto"/>
        <w:bottom w:val="none" w:sz="0" w:space="0" w:color="auto"/>
        <w:right w:val="none" w:sz="0" w:space="0" w:color="auto"/>
      </w:divBdr>
    </w:div>
    <w:div w:id="1859468425">
      <w:bodyDiv w:val="1"/>
      <w:marLeft w:val="0"/>
      <w:marRight w:val="0"/>
      <w:marTop w:val="0"/>
      <w:marBottom w:val="0"/>
      <w:divBdr>
        <w:top w:val="none" w:sz="0" w:space="0" w:color="auto"/>
        <w:left w:val="none" w:sz="0" w:space="0" w:color="auto"/>
        <w:bottom w:val="none" w:sz="0" w:space="0" w:color="auto"/>
        <w:right w:val="none" w:sz="0" w:space="0" w:color="auto"/>
      </w:divBdr>
    </w:div>
    <w:div w:id="19548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wku.edu%2Fhandbook%2Facademic-dishonesty.php%2F&amp;data=04%7C01%7Ckristen.brewer%40siu.edu%7C35e1b600f7a640fe75bf08d910c930fd%7Cd57a98e7744d43f9bc9108de1ff3710d%7C0%7C0%7C637559278570506555%7CUnknown%7CTWFpbGZsb3d8eyJWIjoiMC4wLjAwMDAiLCJQIjoiV2luMzIiLCJBTiI6Ik1haWwiLCJXVCI6Mn0%3D%7C1000&amp;sdata=Erm1c1PVDhoJbEpcqjnVFr8Aj5u44lip07%2BQrnMGhvg%3D&amp;reserved=0" TargetMode="External"/><Relationship Id="rId13" Type="http://schemas.openxmlformats.org/officeDocument/2006/relationships/hyperlink" Target="http://www.wku.edu/policies/docs/25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talog.wku.edu/graduate/" TargetMode="External"/><Relationship Id="rId12" Type="http://schemas.openxmlformats.org/officeDocument/2006/relationships/hyperlink" Target="https://www.wku.edu/policies/docs/index.php?policy=1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ku.co1.qualtrics.com/jfe/form/SV_4I3YayxwvD4VBW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c.connect@wku.edu"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nam11.safelinks.protection.outlook.com/?url=https%3A%2F%2Fwww.wku.edu%2Fhandbook%2Facademic-complaint.php&amp;data=04%7C01%7Ckristen.brewer%40siu.edu%7C35e1b600f7a640fe75bf08d910c930fd%7Cd57a98e7744d43f9bc9108de1ff3710d%7C0%7C0%7C637559278570516553%7CUnknown%7CTWFpbGZsb3d8eyJWIjoiMC4wLjAwMDAiLCJQIjoiV2luMzIiLCJBTiI6Ik1haWwiLCJXVCI6Mn0%3D%7C1000&amp;sdata=yZmLHEKCdwoQc0vypKamDiblqcdr29ut8knMjobGaXo%3D&amp;reserved=0" TargetMode="External"/><Relationship Id="rId4" Type="http://schemas.openxmlformats.org/officeDocument/2006/relationships/webSettings" Target="webSettings.xml"/><Relationship Id="rId9" Type="http://schemas.openxmlformats.org/officeDocument/2006/relationships/hyperlink" Target="https://www.wku.edu/studentconduct/process-for-academic-dishonesty.php" TargetMode="External"/><Relationship Id="rId14" Type="http://schemas.openxmlformats.org/officeDocument/2006/relationships/hyperlink" Target="https://www.wku.edu/hereto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17</Pages>
  <Words>6332</Words>
  <Characters>36098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9</cp:revision>
  <dcterms:created xsi:type="dcterms:W3CDTF">2021-05-05T20:07:00Z</dcterms:created>
  <dcterms:modified xsi:type="dcterms:W3CDTF">2021-05-08T20:35:00Z</dcterms:modified>
</cp:coreProperties>
</file>