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8FF" w:rsidRDefault="00030F99" w:rsidP="00705CB6">
      <w:pPr>
        <w:jc w:val="center"/>
      </w:pPr>
      <w:r>
        <w:t>April 8 Joint MPH-BSPH Meeting</w:t>
      </w:r>
    </w:p>
    <w:p w:rsidR="00030F99" w:rsidRDefault="00030F99">
      <w:r>
        <w:t>Present:  Clark, Gardner, Rust, Eagle, Di</w:t>
      </w:r>
      <w:r w:rsidR="00AD56D1">
        <w:t>ng, Watkins, Lartey, Macy, Kim</w:t>
      </w:r>
      <w:r w:rsidR="005C6FA5">
        <w:t>, Farrell</w:t>
      </w:r>
    </w:p>
    <w:p w:rsidR="00AD56D1" w:rsidRDefault="00030F99">
      <w:r>
        <w:t xml:space="preserve">Motion to approve </w:t>
      </w:r>
      <w:r w:rsidR="00AD56D1">
        <w:t xml:space="preserve">March Joint MPH-BSPH meeting </w:t>
      </w:r>
      <w:r>
        <w:t xml:space="preserve">minutes made by </w:t>
      </w:r>
      <w:r w:rsidR="00AD56D1">
        <w:t>Eagle, seconded by Clark.  No discussion.  Motion passed unanimously.</w:t>
      </w:r>
    </w:p>
    <w:p w:rsidR="00622DA6" w:rsidRDefault="00AD56D1">
      <w:r>
        <w:t>Lartey</w:t>
      </w:r>
      <w:r w:rsidR="00622DA6">
        <w:t xml:space="preserve"> gave BSPH report.</w:t>
      </w:r>
    </w:p>
    <w:p w:rsidR="00622DA6" w:rsidRDefault="00AD56D1" w:rsidP="00622DA6">
      <w:pPr>
        <w:pStyle w:val="ListParagraph"/>
        <w:numPr>
          <w:ilvl w:val="0"/>
          <w:numId w:val="2"/>
        </w:numPr>
      </w:pPr>
      <w:r>
        <w:t xml:space="preserve">Internship sites have closed and assigned students work to do from home.  Only one site was not able to give their students work from home; Lartey gave theses students assignments to fulfill their requirement.  </w:t>
      </w:r>
    </w:p>
    <w:p w:rsidR="00622DA6" w:rsidRDefault="00AD56D1" w:rsidP="00622DA6">
      <w:pPr>
        <w:pStyle w:val="ListParagraph"/>
        <w:numPr>
          <w:ilvl w:val="0"/>
          <w:numId w:val="2"/>
        </w:numPr>
      </w:pPr>
      <w:r>
        <w:t xml:space="preserve">Advising over the phone has gone well for most students, but some have missed their appointments.  </w:t>
      </w:r>
    </w:p>
    <w:p w:rsidR="00622DA6" w:rsidRDefault="00AD56D1" w:rsidP="00622DA6">
      <w:pPr>
        <w:pStyle w:val="ListParagraph"/>
        <w:numPr>
          <w:ilvl w:val="0"/>
          <w:numId w:val="2"/>
        </w:numPr>
      </w:pPr>
      <w:r>
        <w:t xml:space="preserve">Registration has been a little slow; the university has extended the registration deadline by a week.  </w:t>
      </w:r>
    </w:p>
    <w:p w:rsidR="00622DA6" w:rsidRDefault="00AD56D1" w:rsidP="00622DA6">
      <w:pPr>
        <w:pStyle w:val="ListParagraph"/>
        <w:numPr>
          <w:ilvl w:val="0"/>
          <w:numId w:val="2"/>
        </w:numPr>
      </w:pPr>
      <w:r>
        <w:t>Recruitment activities</w:t>
      </w:r>
      <w:r w:rsidR="00622DA6">
        <w:t xml:space="preserve">, most in February:  KCTCS Recruitment Seminar to try to make transfer system a little easier.  Head for the Hill.  CHHS Preview Day.  Warren County Services Fair.  Majors and Minors Fair.  </w:t>
      </w:r>
    </w:p>
    <w:p w:rsidR="00622DA6" w:rsidRDefault="00622DA6" w:rsidP="00622DA6">
      <w:pPr>
        <w:pStyle w:val="ListParagraph"/>
        <w:numPr>
          <w:ilvl w:val="1"/>
          <w:numId w:val="2"/>
        </w:numPr>
      </w:pPr>
      <w:r>
        <w:t xml:space="preserve">Majors and Minors Fair did not go well; usually it happens in the </w:t>
      </w:r>
      <w:proofErr w:type="gramStart"/>
      <w:r>
        <w:t>Fall</w:t>
      </w:r>
      <w:proofErr w:type="gramEnd"/>
      <w:r>
        <w:t xml:space="preserve"> in the Preston Center.  The moved to Spring so that students have a little more understanding of the campus and options.  The venue </w:t>
      </w:r>
      <w:proofErr w:type="gramStart"/>
      <w:r>
        <w:t>was switched</w:t>
      </w:r>
      <w:proofErr w:type="gramEnd"/>
      <w:r>
        <w:t xml:space="preserve"> to DSU third floor.  Lartey estimates about 11 students showed up.  Hosts of this event are looking at it to see what changes need to </w:t>
      </w:r>
      <w:proofErr w:type="gramStart"/>
      <w:r>
        <w:t>be made</w:t>
      </w:r>
      <w:proofErr w:type="gramEnd"/>
      <w:r>
        <w:t xml:space="preserve"> to get numbers up.  </w:t>
      </w:r>
    </w:p>
    <w:p w:rsidR="00030F99" w:rsidRDefault="00622DA6" w:rsidP="00622DA6">
      <w:pPr>
        <w:pStyle w:val="ListParagraph"/>
        <w:numPr>
          <w:ilvl w:val="0"/>
          <w:numId w:val="2"/>
        </w:numPr>
      </w:pPr>
      <w:r>
        <w:t xml:space="preserve">20-21 schedule </w:t>
      </w:r>
      <w:proofErr w:type="gramStart"/>
      <w:r>
        <w:t>has been posted</w:t>
      </w:r>
      <w:proofErr w:type="gramEnd"/>
      <w:r>
        <w:t>; now, we need to see where the holes will be and how to fill those holes.</w:t>
      </w:r>
    </w:p>
    <w:p w:rsidR="00622DA6" w:rsidRDefault="00622DA6">
      <w:r>
        <w:t>Gardner gave MPH report.</w:t>
      </w:r>
    </w:p>
    <w:p w:rsidR="00622DA6" w:rsidRDefault="00622DA6" w:rsidP="00622DA6">
      <w:pPr>
        <w:pStyle w:val="ListParagraph"/>
        <w:numPr>
          <w:ilvl w:val="0"/>
          <w:numId w:val="1"/>
        </w:numPr>
      </w:pPr>
      <w:r>
        <w:t xml:space="preserve">Substituting 548 for 583 in the core passed at college and GCC levels.  </w:t>
      </w:r>
      <w:r w:rsidR="00A45755">
        <w:t>It w</w:t>
      </w:r>
      <w:r>
        <w:t xml:space="preserve">ill go to graduate council then senate and board of regents.  This should take effect in fall if it continues to </w:t>
      </w:r>
      <w:proofErr w:type="gramStart"/>
      <w:r>
        <w:t>be passed</w:t>
      </w:r>
      <w:proofErr w:type="gramEnd"/>
      <w:r>
        <w:t>.</w:t>
      </w:r>
    </w:p>
    <w:p w:rsidR="00622DA6" w:rsidRDefault="00622DA6" w:rsidP="00622DA6">
      <w:pPr>
        <w:pStyle w:val="ListParagraph"/>
        <w:numPr>
          <w:ilvl w:val="0"/>
          <w:numId w:val="1"/>
        </w:numPr>
      </w:pPr>
      <w:r>
        <w:t>Epi certificate passed all so far.  It will go to the Board of Regents on 17</w:t>
      </w:r>
      <w:r w:rsidRPr="00622DA6">
        <w:rPr>
          <w:vertAlign w:val="superscript"/>
        </w:rPr>
        <w:t>th</w:t>
      </w:r>
      <w:r>
        <w:t>.</w:t>
      </w:r>
    </w:p>
    <w:p w:rsidR="00A45755" w:rsidRDefault="00A45755" w:rsidP="00A45755">
      <w:pPr>
        <w:pStyle w:val="ListParagraph"/>
        <w:numPr>
          <w:ilvl w:val="1"/>
          <w:numId w:val="1"/>
        </w:numPr>
      </w:pPr>
      <w:r>
        <w:t>Ding asked to speak to Gardner about this later to help her prepare.</w:t>
      </w:r>
      <w:r w:rsidR="00446ADC">
        <w:t xml:space="preserve">  Gardner will reach out to Ding and Farrell about this.</w:t>
      </w:r>
    </w:p>
    <w:p w:rsidR="00622DA6" w:rsidRDefault="00622DA6" w:rsidP="00622DA6">
      <w:pPr>
        <w:pStyle w:val="ListParagraph"/>
        <w:numPr>
          <w:ilvl w:val="0"/>
          <w:numId w:val="1"/>
        </w:numPr>
      </w:pPr>
      <w:r>
        <w:t>Letters from CEPH:</w:t>
      </w:r>
    </w:p>
    <w:p w:rsidR="00622DA6" w:rsidRDefault="00622DA6" w:rsidP="00622DA6">
      <w:pPr>
        <w:pStyle w:val="ListParagraph"/>
        <w:numPr>
          <w:ilvl w:val="1"/>
          <w:numId w:val="1"/>
        </w:numPr>
      </w:pPr>
      <w:r>
        <w:t>All of our competency alignments are compliant.</w:t>
      </w:r>
    </w:p>
    <w:p w:rsidR="00622DA6" w:rsidRDefault="00622DA6" w:rsidP="00622DA6">
      <w:pPr>
        <w:pStyle w:val="ListParagraph"/>
        <w:numPr>
          <w:ilvl w:val="1"/>
          <w:numId w:val="1"/>
        </w:numPr>
      </w:pPr>
      <w:r>
        <w:t xml:space="preserve">Because our graduation rate was below the 70% mark, we have to submit an interim report by July </w:t>
      </w:r>
      <w:proofErr w:type="gramStart"/>
      <w:r>
        <w:t>17</w:t>
      </w:r>
      <w:r w:rsidRPr="00622DA6">
        <w:rPr>
          <w:vertAlign w:val="superscript"/>
        </w:rPr>
        <w:t>th</w:t>
      </w:r>
      <w:proofErr w:type="gramEnd"/>
      <w:r>
        <w:t>.</w:t>
      </w:r>
      <w:r w:rsidR="00A45755">
        <w:t xml:space="preserve">  This </w:t>
      </w:r>
      <w:proofErr w:type="gramStart"/>
      <w:r w:rsidR="00A45755">
        <w:t>wasn’t</w:t>
      </w:r>
      <w:proofErr w:type="gramEnd"/>
      <w:r w:rsidR="00A45755">
        <w:t xml:space="preserve"> much of a surprise to us.</w:t>
      </w:r>
    </w:p>
    <w:p w:rsidR="00A45755" w:rsidRDefault="00A45755" w:rsidP="00A45755">
      <w:pPr>
        <w:pStyle w:val="ListParagraph"/>
        <w:numPr>
          <w:ilvl w:val="2"/>
          <w:numId w:val="1"/>
        </w:numPr>
      </w:pPr>
      <w:r>
        <w:t xml:space="preserve">Numbers from the report from IT </w:t>
      </w:r>
      <w:proofErr w:type="gramStart"/>
      <w:r>
        <w:t>don’t</w:t>
      </w:r>
      <w:proofErr w:type="gramEnd"/>
      <w:r>
        <w:t xml:space="preserve"> match what we have done by hand.</w:t>
      </w:r>
    </w:p>
    <w:p w:rsidR="00A45755" w:rsidRDefault="00A45755" w:rsidP="00A45755">
      <w:pPr>
        <w:pStyle w:val="ListParagraph"/>
        <w:numPr>
          <w:ilvl w:val="2"/>
          <w:numId w:val="1"/>
        </w:numPr>
      </w:pPr>
      <w:r>
        <w:t>Please send suggestions to improve graduation rates.</w:t>
      </w:r>
    </w:p>
    <w:p w:rsidR="00A45755" w:rsidRDefault="00A45755" w:rsidP="00A45755">
      <w:pPr>
        <w:pStyle w:val="ListParagraph"/>
        <w:numPr>
          <w:ilvl w:val="0"/>
          <w:numId w:val="1"/>
        </w:numPr>
      </w:pPr>
      <w:r>
        <w:t>Need to complete the Assurance of Student Learning for this AY coming up (see excerpt from Molly Kirby)</w:t>
      </w:r>
    </w:p>
    <w:p w:rsidR="00446ADC" w:rsidRDefault="00446ADC" w:rsidP="00446ADC">
      <w:pPr>
        <w:pStyle w:val="ListParagraph"/>
        <w:numPr>
          <w:ilvl w:val="1"/>
          <w:numId w:val="1"/>
        </w:numPr>
      </w:pPr>
      <w:r>
        <w:t xml:space="preserve">Gardner encourages each certificate and program coordinator make sure the process is transparent and inclusive.  This </w:t>
      </w:r>
      <w:proofErr w:type="gramStart"/>
      <w:r>
        <w:t>will be discussed</w:t>
      </w:r>
      <w:proofErr w:type="gramEnd"/>
      <w:r>
        <w:t xml:space="preserve"> at the MPH Curriculum Committee meeting.</w:t>
      </w:r>
    </w:p>
    <w:p w:rsidR="00A45755" w:rsidRDefault="00A45755" w:rsidP="00A45755">
      <w:pPr>
        <w:pStyle w:val="ListParagraph"/>
        <w:numPr>
          <w:ilvl w:val="0"/>
          <w:numId w:val="1"/>
        </w:numPr>
      </w:pPr>
      <w:r>
        <w:lastRenderedPageBreak/>
        <w:t xml:space="preserve">Not </w:t>
      </w:r>
      <w:proofErr w:type="gramStart"/>
      <w:r>
        <w:t>sure</w:t>
      </w:r>
      <w:proofErr w:type="gramEnd"/>
      <w:r>
        <w:t xml:space="preserve"> about how or when the hooding ceremony will happen.  We do want to do something to celebrate them though.</w:t>
      </w:r>
    </w:p>
    <w:p w:rsidR="00A45755" w:rsidRDefault="005C6FA5" w:rsidP="00A45755">
      <w:r>
        <w:t xml:space="preserve">No committee reports </w:t>
      </w:r>
      <w:proofErr w:type="gramStart"/>
      <w:r>
        <w:t>were submitted</w:t>
      </w:r>
      <w:proofErr w:type="gramEnd"/>
      <w:r>
        <w:t>.</w:t>
      </w:r>
    </w:p>
    <w:p w:rsidR="005C6FA5" w:rsidRDefault="005C6FA5" w:rsidP="00A45755">
      <w:r>
        <w:t>Rust gave the GrAPEs report.</w:t>
      </w:r>
    </w:p>
    <w:p w:rsidR="005C6FA5" w:rsidRDefault="005C6FA5" w:rsidP="005C6FA5">
      <w:pPr>
        <w:pStyle w:val="ListParagraph"/>
        <w:numPr>
          <w:ilvl w:val="0"/>
          <w:numId w:val="3"/>
        </w:numPr>
      </w:pPr>
      <w:r>
        <w:t>Still missing some slides for hooding ceremony.</w:t>
      </w:r>
    </w:p>
    <w:p w:rsidR="005C6FA5" w:rsidRDefault="005C6FA5" w:rsidP="005C6FA5">
      <w:pPr>
        <w:pStyle w:val="ListParagraph"/>
        <w:numPr>
          <w:ilvl w:val="0"/>
          <w:numId w:val="3"/>
        </w:numPr>
      </w:pPr>
      <w:r>
        <w:t xml:space="preserve">Some MPH students still have not completed orientation surveys.  Rust encouraged everyone to check the gradebook to see if their students had completed it and encourage them if they </w:t>
      </w:r>
      <w:proofErr w:type="gramStart"/>
      <w:r>
        <w:t>haven’t</w:t>
      </w:r>
      <w:proofErr w:type="gramEnd"/>
      <w:r>
        <w:t>.</w:t>
      </w:r>
    </w:p>
    <w:p w:rsidR="005C6FA5" w:rsidRDefault="005C6FA5" w:rsidP="005C6FA5">
      <w:pPr>
        <w:pStyle w:val="ListParagraph"/>
        <w:numPr>
          <w:ilvl w:val="0"/>
          <w:numId w:val="3"/>
        </w:numPr>
      </w:pPr>
      <w:r>
        <w:t>Two students concerned about for GrAPEs who are expecting to graduate.</w:t>
      </w:r>
    </w:p>
    <w:p w:rsidR="005C6FA5" w:rsidRDefault="005C6FA5" w:rsidP="005C6FA5">
      <w:pPr>
        <w:pStyle w:val="ListParagraph"/>
        <w:numPr>
          <w:ilvl w:val="0"/>
          <w:numId w:val="3"/>
        </w:numPr>
      </w:pPr>
      <w:r>
        <w:t>Waiting to hear back from GRDHD about the summer capstone project with them.</w:t>
      </w:r>
    </w:p>
    <w:p w:rsidR="005C6FA5" w:rsidRDefault="005C6FA5" w:rsidP="005C6FA5">
      <w:pPr>
        <w:pStyle w:val="ListParagraph"/>
        <w:numPr>
          <w:ilvl w:val="0"/>
          <w:numId w:val="3"/>
        </w:numPr>
      </w:pPr>
      <w:proofErr w:type="gramStart"/>
      <w:r>
        <w:t>A lot of</w:t>
      </w:r>
      <w:proofErr w:type="gramEnd"/>
      <w:r>
        <w:t xml:space="preserve"> GrAPE sites are closed or not okay with visitors right now.  Please let Rust know if you have any ideas, especially telecommuting opportunities.</w:t>
      </w:r>
    </w:p>
    <w:p w:rsidR="005C6FA5" w:rsidRDefault="005C6FA5" w:rsidP="005C6FA5">
      <w:pPr>
        <w:pStyle w:val="ListParagraph"/>
        <w:numPr>
          <w:ilvl w:val="0"/>
          <w:numId w:val="3"/>
        </w:numPr>
      </w:pPr>
      <w:r>
        <w:t xml:space="preserve">GrAPE Handbook </w:t>
      </w:r>
      <w:proofErr w:type="gramStart"/>
      <w:r>
        <w:t>is almost done</w:t>
      </w:r>
      <w:proofErr w:type="gramEnd"/>
      <w:r>
        <w:t>.</w:t>
      </w:r>
    </w:p>
    <w:p w:rsidR="005C6FA5" w:rsidRDefault="005C6FA5" w:rsidP="005C6FA5">
      <w:pPr>
        <w:pStyle w:val="ListParagraph"/>
        <w:numPr>
          <w:ilvl w:val="0"/>
          <w:numId w:val="3"/>
        </w:numPr>
      </w:pPr>
      <w:r>
        <w:t xml:space="preserve">May also make short how-to </w:t>
      </w:r>
      <w:proofErr w:type="spellStart"/>
      <w:r>
        <w:t>MediaSite</w:t>
      </w:r>
      <w:proofErr w:type="spellEnd"/>
      <w:r>
        <w:t xml:space="preserve"> videos to get maximum accessibility and explanation.</w:t>
      </w:r>
    </w:p>
    <w:p w:rsidR="005C6FA5" w:rsidRDefault="005C6FA5" w:rsidP="005C6FA5">
      <w:pPr>
        <w:pStyle w:val="ListParagraph"/>
        <w:numPr>
          <w:ilvl w:val="0"/>
          <w:numId w:val="3"/>
        </w:numPr>
      </w:pPr>
      <w:r>
        <w:t xml:space="preserve">Not worrying about GrAPE hours so much for our expected to graduate.  Trying to make sure every student can get </w:t>
      </w:r>
      <w:proofErr w:type="gramStart"/>
      <w:r>
        <w:t>2</w:t>
      </w:r>
      <w:proofErr w:type="gramEnd"/>
      <w:r>
        <w:t xml:space="preserve"> products in at least.</w:t>
      </w:r>
    </w:p>
    <w:p w:rsidR="005C6FA5" w:rsidRDefault="005C6FA5" w:rsidP="005C6FA5">
      <w:pPr>
        <w:pStyle w:val="ListParagraph"/>
        <w:numPr>
          <w:ilvl w:val="0"/>
          <w:numId w:val="3"/>
        </w:numPr>
      </w:pPr>
      <w:r>
        <w:t xml:space="preserve">Rust not </w:t>
      </w:r>
      <w:proofErr w:type="gramStart"/>
      <w:r>
        <w:t>sure</w:t>
      </w:r>
      <w:proofErr w:type="gramEnd"/>
      <w:r>
        <w:t xml:space="preserve"> how the </w:t>
      </w:r>
      <w:proofErr w:type="spellStart"/>
      <w:r>
        <w:t>Biostats</w:t>
      </w:r>
      <w:proofErr w:type="spellEnd"/>
      <w:r>
        <w:t xml:space="preserve"> embedded GrAPE will end with BRDHD offices being closed.</w:t>
      </w:r>
    </w:p>
    <w:p w:rsidR="005C6FA5" w:rsidRDefault="005C6FA5" w:rsidP="005C6FA5">
      <w:pPr>
        <w:pStyle w:val="ListParagraph"/>
        <w:numPr>
          <w:ilvl w:val="1"/>
          <w:numId w:val="3"/>
        </w:numPr>
      </w:pPr>
      <w:r>
        <w:t>Farrell</w:t>
      </w:r>
      <w:r w:rsidR="00446ADC">
        <w:t xml:space="preserve"> said class is going forward by replicating what they did for fall semester.  </w:t>
      </w:r>
      <w:proofErr w:type="gramStart"/>
      <w:r w:rsidR="00446ADC">
        <w:t>They’ll</w:t>
      </w:r>
      <w:proofErr w:type="gramEnd"/>
      <w:r w:rsidR="00446ADC">
        <w:t xml:space="preserve"> be entering data and, hopefully, present thru Zoom to BRDHD.</w:t>
      </w:r>
    </w:p>
    <w:p w:rsidR="00446ADC" w:rsidRDefault="00446ADC" w:rsidP="00446ADC">
      <w:r>
        <w:t>No PHUGAS report.  PHUGAS has not met this semester.</w:t>
      </w:r>
    </w:p>
    <w:p w:rsidR="00446ADC" w:rsidRDefault="00446ADC" w:rsidP="00446ADC">
      <w:r>
        <w:t>No KPHA report.</w:t>
      </w:r>
    </w:p>
    <w:p w:rsidR="00446ADC" w:rsidRDefault="00446ADC" w:rsidP="00446ADC">
      <w:r>
        <w:t xml:space="preserve">Gardner asked Macy to speak to the conference.  Macy said the conference </w:t>
      </w:r>
      <w:proofErr w:type="gramStart"/>
      <w:r>
        <w:t>is cancelled</w:t>
      </w:r>
      <w:proofErr w:type="gramEnd"/>
      <w:r>
        <w:t xml:space="preserve"> this year.</w:t>
      </w:r>
    </w:p>
    <w:p w:rsidR="00446ADC" w:rsidRDefault="00446ADC" w:rsidP="00446ADC">
      <w:r>
        <w:t>External Advisory Committee tabled for this meeting.</w:t>
      </w:r>
    </w:p>
    <w:p w:rsidR="00446ADC" w:rsidRDefault="00446ADC" w:rsidP="00446ADC">
      <w:r>
        <w:t>Gardner reminded everyone that the search committees for new positions are paused until further notice.</w:t>
      </w:r>
    </w:p>
    <w:p w:rsidR="00446ADC" w:rsidRDefault="007310AB" w:rsidP="00446ADC">
      <w:r>
        <w:t xml:space="preserve">Gardner asked Lartey where they are in the curriculum review.  Gardner </w:t>
      </w:r>
      <w:proofErr w:type="gramStart"/>
      <w:r>
        <w:t>asked</w:t>
      </w:r>
      <w:proofErr w:type="gramEnd"/>
      <w:r>
        <w:t xml:space="preserve"> </w:t>
      </w:r>
      <w:proofErr w:type="gramStart"/>
      <w:r>
        <w:t>if we need</w:t>
      </w:r>
      <w:proofErr w:type="gramEnd"/>
      <w:r>
        <w:t xml:space="preserve"> to pick that back up.  Lartey </w:t>
      </w:r>
      <w:proofErr w:type="gramStart"/>
      <w:r>
        <w:t>said</w:t>
      </w:r>
      <w:proofErr w:type="gramEnd"/>
      <w:r>
        <w:t xml:space="preserve"> </w:t>
      </w:r>
      <w:proofErr w:type="gramStart"/>
      <w:r>
        <w:t>it needs</w:t>
      </w:r>
      <w:proofErr w:type="gramEnd"/>
      <w:r>
        <w:t xml:space="preserve"> to be picked back up, so they will need to schedule a meeting.</w:t>
      </w:r>
      <w:r w:rsidR="00AA0DC1">
        <w:t xml:space="preserve">  Lartey stressed how hard the COVID-19-related changes have been to faculty and students.</w:t>
      </w:r>
    </w:p>
    <w:p w:rsidR="007310AB" w:rsidRDefault="007310AB" w:rsidP="00446ADC">
      <w:r>
        <w:t xml:space="preserve">Gardner says we can move forward with getting competency alignment done, as that </w:t>
      </w:r>
      <w:proofErr w:type="gramStart"/>
      <w:r>
        <w:t>is needed</w:t>
      </w:r>
      <w:proofErr w:type="gramEnd"/>
      <w:r>
        <w:t xml:space="preserve"> for CEPH.  Then in summer to fall, we can activate external reviewers to help us in the curriculum review.</w:t>
      </w:r>
    </w:p>
    <w:p w:rsidR="00AA0DC1" w:rsidRDefault="00564F51" w:rsidP="00446ADC">
      <w:r>
        <w:t xml:space="preserve">Gardner brought up motions from the last meeting </w:t>
      </w:r>
      <w:proofErr w:type="gramStart"/>
      <w:r>
        <w:t>that passed but were rushed</w:t>
      </w:r>
      <w:proofErr w:type="gramEnd"/>
      <w:r>
        <w:t xml:space="preserve">.  Some changes </w:t>
      </w:r>
      <w:proofErr w:type="gramStart"/>
      <w:r>
        <w:t>were suggested</w:t>
      </w:r>
      <w:proofErr w:type="gramEnd"/>
      <w:r>
        <w:t xml:space="preserve"> thru a Qualtrics survey.  Motion to send changes back to MPH Curriculum committee for discussion and recommendation by Rust, seconded by Farrell.  No discussion.  Motion passed unanimously.</w:t>
      </w:r>
    </w:p>
    <w:p w:rsidR="00916472" w:rsidRDefault="00691572">
      <w:r>
        <w:t xml:space="preserve">Farrell reminded everyone to do the Work Life survey.  There will be a change to site surveys to ask questions about how faculty adjusted to the changing dynamics.  For those who are tenure-eligible, this year’s site evaluations will be optional.  You can include them in your tenure packet if you want to.  </w:t>
      </w:r>
      <w:r>
        <w:lastRenderedPageBreak/>
        <w:t>Farrell is not sure the site evaluations will be optional for instructors but will reach out and ask.  Gardner ask that Farrell find out if the same is the case for merit as well.</w:t>
      </w:r>
    </w:p>
    <w:p w:rsidR="004252EB" w:rsidRDefault="00246506">
      <w:r>
        <w:t xml:space="preserve">Eagle asked </w:t>
      </w:r>
      <w:r w:rsidR="00D03F76">
        <w:t xml:space="preserve">if full-time instructors </w:t>
      </w:r>
      <w:proofErr w:type="gramStart"/>
      <w:r w:rsidR="00D03F76">
        <w:t>will still be shifted</w:t>
      </w:r>
      <w:proofErr w:type="gramEnd"/>
      <w:r w:rsidR="00D03F76">
        <w:t xml:space="preserve"> to the 4/4 load for the next AY, since hiring is frozen and part-time instructor use is being restricted.</w:t>
      </w:r>
      <w:r w:rsidR="004252EB">
        <w:t xml:space="preserve">  No one was sure the answer to this.  Gardner told her not to scramble yet.</w:t>
      </w:r>
    </w:p>
    <w:p w:rsidR="00691572" w:rsidRDefault="00705CB6">
      <w:r>
        <w:t xml:space="preserve">Motion to adjourn </w:t>
      </w:r>
      <w:r w:rsidR="000F2152">
        <w:t xml:space="preserve">made </w:t>
      </w:r>
      <w:bookmarkStart w:id="0" w:name="_GoBack"/>
      <w:bookmarkEnd w:id="0"/>
      <w:r>
        <w:t>by Rust, seconded by Clark.  Motion passed unanimously.</w:t>
      </w:r>
      <w:r w:rsidR="00691572">
        <w:br w:type="page"/>
      </w:r>
    </w:p>
    <w:p w:rsidR="00916472" w:rsidRDefault="00916472" w:rsidP="00446ADC">
      <w:r>
        <w:lastRenderedPageBreak/>
        <w:t>Appendix A:  BSPH Report</w:t>
      </w:r>
    </w:p>
    <w:p w:rsidR="00916472" w:rsidRDefault="00916472" w:rsidP="00916472">
      <w:pPr>
        <w:jc w:val="center"/>
        <w:rPr>
          <w:b/>
          <w:sz w:val="24"/>
          <w:szCs w:val="24"/>
        </w:rPr>
      </w:pPr>
      <w:r w:rsidRPr="0025322A">
        <w:rPr>
          <w:b/>
          <w:sz w:val="24"/>
          <w:szCs w:val="24"/>
        </w:rPr>
        <w:t xml:space="preserve">BSPH </w:t>
      </w:r>
      <w:r>
        <w:rPr>
          <w:b/>
          <w:sz w:val="24"/>
          <w:szCs w:val="24"/>
        </w:rPr>
        <w:t>Activities</w:t>
      </w:r>
    </w:p>
    <w:p w:rsidR="00916472" w:rsidRDefault="00916472" w:rsidP="00916472">
      <w:pPr>
        <w:jc w:val="center"/>
        <w:rPr>
          <w:b/>
          <w:sz w:val="24"/>
          <w:szCs w:val="24"/>
        </w:rPr>
      </w:pPr>
      <w:r>
        <w:rPr>
          <w:b/>
          <w:sz w:val="24"/>
          <w:szCs w:val="24"/>
        </w:rPr>
        <w:t>April 2020</w:t>
      </w:r>
    </w:p>
    <w:p w:rsidR="00916472" w:rsidRDefault="00916472" w:rsidP="00916472">
      <w:pPr>
        <w:rPr>
          <w:sz w:val="24"/>
          <w:szCs w:val="24"/>
        </w:rPr>
      </w:pPr>
      <w:r w:rsidRPr="0025322A">
        <w:rPr>
          <w:sz w:val="24"/>
          <w:szCs w:val="24"/>
        </w:rPr>
        <w:t>1. Internship update</w:t>
      </w:r>
    </w:p>
    <w:p w:rsidR="00916472" w:rsidRDefault="00916472" w:rsidP="00916472">
      <w:pPr>
        <w:pStyle w:val="ListParagraph"/>
        <w:numPr>
          <w:ilvl w:val="0"/>
          <w:numId w:val="5"/>
        </w:numPr>
        <w:rPr>
          <w:sz w:val="24"/>
          <w:szCs w:val="24"/>
        </w:rPr>
      </w:pPr>
      <w:r>
        <w:rPr>
          <w:sz w:val="24"/>
          <w:szCs w:val="24"/>
        </w:rPr>
        <w:t xml:space="preserve">All sites except one have assigned stay-at-home tasks to interns under preceptors’ supervision. Assigned tasks </w:t>
      </w:r>
      <w:proofErr w:type="gramStart"/>
      <w:r>
        <w:rPr>
          <w:sz w:val="24"/>
          <w:szCs w:val="24"/>
        </w:rPr>
        <w:t>are reviewed</w:t>
      </w:r>
      <w:proofErr w:type="gramEnd"/>
      <w:r>
        <w:rPr>
          <w:sz w:val="24"/>
          <w:szCs w:val="24"/>
        </w:rPr>
        <w:t xml:space="preserve"> weekly.</w:t>
      </w:r>
    </w:p>
    <w:p w:rsidR="00916472" w:rsidRPr="005B78E2" w:rsidRDefault="00916472" w:rsidP="00916472">
      <w:pPr>
        <w:pStyle w:val="ListParagraph"/>
        <w:numPr>
          <w:ilvl w:val="0"/>
          <w:numId w:val="5"/>
        </w:numPr>
        <w:rPr>
          <w:sz w:val="24"/>
          <w:szCs w:val="24"/>
        </w:rPr>
      </w:pPr>
      <w:r>
        <w:rPr>
          <w:sz w:val="24"/>
          <w:szCs w:val="24"/>
        </w:rPr>
        <w:t xml:space="preserve">Student interning with agency with no off-site task </w:t>
      </w:r>
      <w:proofErr w:type="gramStart"/>
      <w:r>
        <w:rPr>
          <w:sz w:val="24"/>
          <w:szCs w:val="24"/>
        </w:rPr>
        <w:t>has been assigned</w:t>
      </w:r>
      <w:proofErr w:type="gramEnd"/>
      <w:r>
        <w:rPr>
          <w:sz w:val="24"/>
          <w:szCs w:val="24"/>
        </w:rPr>
        <w:t xml:space="preserve"> an alternate project to complete at home.</w:t>
      </w:r>
    </w:p>
    <w:p w:rsidR="00916472" w:rsidRPr="0025322A" w:rsidRDefault="00916472" w:rsidP="00916472">
      <w:pPr>
        <w:pStyle w:val="ListParagraph"/>
        <w:numPr>
          <w:ilvl w:val="0"/>
          <w:numId w:val="5"/>
        </w:numPr>
        <w:rPr>
          <w:sz w:val="24"/>
          <w:szCs w:val="24"/>
        </w:rPr>
      </w:pPr>
      <w:r>
        <w:rPr>
          <w:sz w:val="24"/>
          <w:szCs w:val="24"/>
        </w:rPr>
        <w:t>On-site and phone supervision have been completed for all sites.</w:t>
      </w:r>
    </w:p>
    <w:p w:rsidR="00916472" w:rsidRDefault="00916472" w:rsidP="00916472">
      <w:pPr>
        <w:rPr>
          <w:sz w:val="24"/>
          <w:szCs w:val="24"/>
        </w:rPr>
      </w:pPr>
      <w:r>
        <w:rPr>
          <w:sz w:val="24"/>
          <w:szCs w:val="24"/>
        </w:rPr>
        <w:t>2. Advising</w:t>
      </w:r>
    </w:p>
    <w:p w:rsidR="00916472" w:rsidRPr="005B78E2" w:rsidRDefault="00916472" w:rsidP="00916472">
      <w:pPr>
        <w:pStyle w:val="ListParagraph"/>
        <w:numPr>
          <w:ilvl w:val="0"/>
          <w:numId w:val="6"/>
        </w:numPr>
        <w:rPr>
          <w:sz w:val="24"/>
          <w:szCs w:val="24"/>
        </w:rPr>
      </w:pPr>
      <w:r>
        <w:rPr>
          <w:sz w:val="24"/>
          <w:szCs w:val="24"/>
        </w:rPr>
        <w:t xml:space="preserve">Most students have been advised and registering. Reminder emails </w:t>
      </w:r>
      <w:proofErr w:type="gramStart"/>
      <w:r>
        <w:rPr>
          <w:sz w:val="24"/>
          <w:szCs w:val="24"/>
        </w:rPr>
        <w:t>have been sent</w:t>
      </w:r>
      <w:proofErr w:type="gramEnd"/>
      <w:r>
        <w:rPr>
          <w:sz w:val="24"/>
          <w:szCs w:val="24"/>
        </w:rPr>
        <w:t xml:space="preserve"> to remaining few to get in touch.</w:t>
      </w:r>
    </w:p>
    <w:p w:rsidR="00916472" w:rsidRDefault="00916472" w:rsidP="00916472">
      <w:pPr>
        <w:rPr>
          <w:sz w:val="24"/>
          <w:szCs w:val="24"/>
        </w:rPr>
      </w:pPr>
      <w:r>
        <w:rPr>
          <w:sz w:val="24"/>
          <w:szCs w:val="24"/>
        </w:rPr>
        <w:t>3</w:t>
      </w:r>
      <w:r w:rsidRPr="00C25EF1">
        <w:rPr>
          <w:sz w:val="24"/>
          <w:szCs w:val="24"/>
        </w:rPr>
        <w:t xml:space="preserve">. </w:t>
      </w:r>
      <w:r>
        <w:rPr>
          <w:sz w:val="24"/>
          <w:szCs w:val="24"/>
        </w:rPr>
        <w:t>Recruitment</w:t>
      </w:r>
    </w:p>
    <w:p w:rsidR="00916472" w:rsidRDefault="00916472" w:rsidP="00916472">
      <w:pPr>
        <w:pStyle w:val="ListParagraph"/>
        <w:numPr>
          <w:ilvl w:val="0"/>
          <w:numId w:val="6"/>
        </w:numPr>
        <w:rPr>
          <w:sz w:val="24"/>
          <w:szCs w:val="24"/>
        </w:rPr>
      </w:pPr>
      <w:r>
        <w:rPr>
          <w:sz w:val="24"/>
          <w:szCs w:val="24"/>
        </w:rPr>
        <w:t>KCTCS recruitment seminar in Owensboro - February</w:t>
      </w:r>
    </w:p>
    <w:p w:rsidR="00916472" w:rsidRDefault="00916472" w:rsidP="00916472">
      <w:pPr>
        <w:pStyle w:val="ListParagraph"/>
        <w:numPr>
          <w:ilvl w:val="0"/>
          <w:numId w:val="6"/>
        </w:numPr>
        <w:rPr>
          <w:sz w:val="24"/>
          <w:szCs w:val="24"/>
        </w:rPr>
      </w:pPr>
      <w:r>
        <w:rPr>
          <w:sz w:val="24"/>
          <w:szCs w:val="24"/>
        </w:rPr>
        <w:t>Head for the Hill – February</w:t>
      </w:r>
    </w:p>
    <w:p w:rsidR="00916472" w:rsidRDefault="00916472" w:rsidP="00916472">
      <w:pPr>
        <w:pStyle w:val="ListParagraph"/>
        <w:numPr>
          <w:ilvl w:val="0"/>
          <w:numId w:val="6"/>
        </w:numPr>
        <w:rPr>
          <w:sz w:val="24"/>
          <w:szCs w:val="24"/>
        </w:rPr>
      </w:pPr>
      <w:r>
        <w:rPr>
          <w:sz w:val="24"/>
          <w:szCs w:val="24"/>
        </w:rPr>
        <w:t>CHHS Preview Day – February</w:t>
      </w:r>
    </w:p>
    <w:p w:rsidR="00916472" w:rsidRDefault="00916472" w:rsidP="00916472">
      <w:pPr>
        <w:pStyle w:val="ListParagraph"/>
        <w:numPr>
          <w:ilvl w:val="0"/>
          <w:numId w:val="6"/>
        </w:numPr>
        <w:rPr>
          <w:sz w:val="24"/>
          <w:szCs w:val="24"/>
        </w:rPr>
      </w:pPr>
      <w:r>
        <w:rPr>
          <w:sz w:val="24"/>
          <w:szCs w:val="24"/>
        </w:rPr>
        <w:t>Warren County Services Fair – February</w:t>
      </w:r>
    </w:p>
    <w:p w:rsidR="00916472" w:rsidRPr="00C25EF1" w:rsidRDefault="00916472" w:rsidP="00916472">
      <w:pPr>
        <w:pStyle w:val="ListParagraph"/>
        <w:numPr>
          <w:ilvl w:val="0"/>
          <w:numId w:val="6"/>
        </w:numPr>
        <w:rPr>
          <w:sz w:val="24"/>
          <w:szCs w:val="24"/>
        </w:rPr>
      </w:pPr>
      <w:r>
        <w:rPr>
          <w:sz w:val="24"/>
          <w:szCs w:val="24"/>
        </w:rPr>
        <w:t>Majors &amp; Minors Fair - February</w:t>
      </w:r>
    </w:p>
    <w:p w:rsidR="00916472" w:rsidRPr="006E1A96" w:rsidRDefault="00916472" w:rsidP="00916472">
      <w:pPr>
        <w:rPr>
          <w:sz w:val="24"/>
          <w:szCs w:val="24"/>
        </w:rPr>
      </w:pPr>
      <w:r w:rsidRPr="006E1A96">
        <w:rPr>
          <w:sz w:val="24"/>
          <w:szCs w:val="24"/>
        </w:rPr>
        <w:t>4. 2020/21 Academic year schedule</w:t>
      </w:r>
    </w:p>
    <w:p w:rsidR="00916472" w:rsidRPr="006E1A96" w:rsidRDefault="00916472" w:rsidP="00916472">
      <w:pPr>
        <w:pStyle w:val="ListParagraph"/>
        <w:numPr>
          <w:ilvl w:val="0"/>
          <w:numId w:val="6"/>
        </w:numPr>
        <w:rPr>
          <w:sz w:val="24"/>
          <w:szCs w:val="24"/>
        </w:rPr>
      </w:pPr>
      <w:r w:rsidRPr="006E1A96">
        <w:rPr>
          <w:sz w:val="24"/>
          <w:szCs w:val="24"/>
        </w:rPr>
        <w:t>Review 2019/20 schedule</w:t>
      </w:r>
    </w:p>
    <w:p w:rsidR="00916472" w:rsidRDefault="00916472" w:rsidP="00446ADC">
      <w:pPr>
        <w:rPr>
          <w:sz w:val="24"/>
          <w:szCs w:val="24"/>
        </w:rPr>
      </w:pPr>
    </w:p>
    <w:p w:rsidR="00916472" w:rsidRDefault="00916472" w:rsidP="00916472">
      <w:r>
        <w:t>Appendix B</w:t>
      </w:r>
      <w:r>
        <w:t xml:space="preserve">:  BSPH </w:t>
      </w:r>
      <w:r>
        <w:t>AY 20-21</w:t>
      </w:r>
    </w:p>
    <w:tbl>
      <w:tblPr>
        <w:tblW w:w="9360" w:type="dxa"/>
        <w:tblLook w:val="04A0" w:firstRow="1" w:lastRow="0" w:firstColumn="1" w:lastColumn="0" w:noHBand="0" w:noVBand="1"/>
      </w:tblPr>
      <w:tblGrid>
        <w:gridCol w:w="1307"/>
        <w:gridCol w:w="1999"/>
        <w:gridCol w:w="1501"/>
        <w:gridCol w:w="2690"/>
        <w:gridCol w:w="1863"/>
      </w:tblGrid>
      <w:tr w:rsidR="005E601B" w:rsidRPr="00916472" w:rsidTr="005E601B">
        <w:trPr>
          <w:trHeight w:val="290"/>
        </w:trPr>
        <w:tc>
          <w:tcPr>
            <w:tcW w:w="1325"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Times New Roman" w:eastAsia="Times New Roman" w:hAnsi="Times New Roman" w:cs="Times New Roman"/>
                <w:sz w:val="24"/>
                <w:szCs w:val="24"/>
              </w:rPr>
            </w:pPr>
          </w:p>
        </w:tc>
        <w:tc>
          <w:tcPr>
            <w:tcW w:w="2028"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b/>
                <w:bCs/>
                <w:color w:val="000000"/>
              </w:rPr>
            </w:pPr>
            <w:r w:rsidRPr="00916472">
              <w:rPr>
                <w:rFonts w:ascii="Calibri" w:eastAsia="Times New Roman" w:hAnsi="Calibri" w:cs="Calibri"/>
                <w:b/>
                <w:bCs/>
                <w:color w:val="000000"/>
              </w:rPr>
              <w:t>Spring 2021</w:t>
            </w:r>
          </w:p>
        </w:tc>
        <w:tc>
          <w:tcPr>
            <w:tcW w:w="1387"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b/>
                <w:bCs/>
                <w:color w:val="000000"/>
              </w:rPr>
            </w:pPr>
          </w:p>
        </w:tc>
        <w:tc>
          <w:tcPr>
            <w:tcW w:w="273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Times New Roman" w:eastAsia="Times New Roman" w:hAnsi="Times New Roman" w:cs="Times New Roman"/>
                <w:sz w:val="20"/>
                <w:szCs w:val="20"/>
              </w:rPr>
            </w:pPr>
          </w:p>
        </w:tc>
      </w:tr>
      <w:tr w:rsidR="005E601B" w:rsidRPr="00916472" w:rsidTr="005E601B">
        <w:trPr>
          <w:trHeight w:val="290"/>
        </w:trPr>
        <w:tc>
          <w:tcPr>
            <w:tcW w:w="1325"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b/>
                <w:bCs/>
                <w:color w:val="000000"/>
              </w:rPr>
            </w:pPr>
            <w:r w:rsidRPr="00916472">
              <w:rPr>
                <w:rFonts w:ascii="Calibri" w:eastAsia="Times New Roman" w:hAnsi="Calibri" w:cs="Calibri"/>
                <w:b/>
                <w:bCs/>
                <w:color w:val="000000"/>
              </w:rPr>
              <w:t>Course #</w:t>
            </w:r>
          </w:p>
        </w:tc>
        <w:tc>
          <w:tcPr>
            <w:tcW w:w="2028"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b/>
                <w:bCs/>
                <w:color w:val="000000"/>
              </w:rPr>
            </w:pPr>
            <w:r w:rsidRPr="00916472">
              <w:rPr>
                <w:rFonts w:ascii="Calibri" w:eastAsia="Times New Roman" w:hAnsi="Calibri" w:cs="Calibri"/>
                <w:b/>
                <w:bCs/>
                <w:color w:val="000000"/>
              </w:rPr>
              <w:t>Campus</w:t>
            </w:r>
          </w:p>
        </w:tc>
        <w:tc>
          <w:tcPr>
            <w:tcW w:w="1387"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b/>
                <w:bCs/>
                <w:color w:val="000000"/>
              </w:rPr>
            </w:pPr>
            <w:r w:rsidRPr="00916472">
              <w:rPr>
                <w:rFonts w:ascii="Calibri" w:eastAsia="Times New Roman" w:hAnsi="Calibri" w:cs="Calibri"/>
                <w:b/>
                <w:bCs/>
                <w:color w:val="000000"/>
              </w:rPr>
              <w:t>Day(s)</w:t>
            </w:r>
          </w:p>
        </w:tc>
        <w:tc>
          <w:tcPr>
            <w:tcW w:w="273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b/>
                <w:bCs/>
                <w:color w:val="000000"/>
              </w:rPr>
            </w:pPr>
            <w:r w:rsidRPr="00916472">
              <w:rPr>
                <w:rFonts w:ascii="Calibri" w:eastAsia="Times New Roman" w:hAnsi="Calibri" w:cs="Calibri"/>
                <w:b/>
                <w:bCs/>
                <w:color w:val="000000"/>
              </w:rPr>
              <w:t>Time</w:t>
            </w:r>
          </w:p>
        </w:tc>
        <w:tc>
          <w:tcPr>
            <w:tcW w:w="189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b/>
                <w:bCs/>
                <w:color w:val="000000"/>
              </w:rPr>
            </w:pPr>
          </w:p>
        </w:tc>
      </w:tr>
      <w:tr w:rsidR="005E601B" w:rsidRPr="00916472" w:rsidTr="005E601B">
        <w:trPr>
          <w:trHeight w:val="290"/>
        </w:trPr>
        <w:tc>
          <w:tcPr>
            <w:tcW w:w="1325"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PH 100</w:t>
            </w:r>
          </w:p>
        </w:tc>
        <w:tc>
          <w:tcPr>
            <w:tcW w:w="2028"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Bowling Green</w:t>
            </w:r>
          </w:p>
        </w:tc>
        <w:tc>
          <w:tcPr>
            <w:tcW w:w="1387"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TR</w:t>
            </w:r>
          </w:p>
        </w:tc>
        <w:tc>
          <w:tcPr>
            <w:tcW w:w="273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9:35-10:55 am</w:t>
            </w:r>
          </w:p>
        </w:tc>
        <w:tc>
          <w:tcPr>
            <w:tcW w:w="189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p>
        </w:tc>
      </w:tr>
      <w:tr w:rsidR="005E601B" w:rsidRPr="00916472" w:rsidTr="005E601B">
        <w:trPr>
          <w:trHeight w:val="290"/>
        </w:trPr>
        <w:tc>
          <w:tcPr>
            <w:tcW w:w="1325"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PH 100</w:t>
            </w:r>
          </w:p>
        </w:tc>
        <w:tc>
          <w:tcPr>
            <w:tcW w:w="2028"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Bowling Green</w:t>
            </w:r>
          </w:p>
        </w:tc>
        <w:tc>
          <w:tcPr>
            <w:tcW w:w="1387"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MWF</w:t>
            </w:r>
          </w:p>
        </w:tc>
        <w:tc>
          <w:tcPr>
            <w:tcW w:w="273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11:30 am-12:25 pm</w:t>
            </w:r>
          </w:p>
        </w:tc>
        <w:tc>
          <w:tcPr>
            <w:tcW w:w="189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p>
        </w:tc>
      </w:tr>
      <w:tr w:rsidR="005E601B" w:rsidRPr="00916472" w:rsidTr="005E601B">
        <w:trPr>
          <w:trHeight w:val="290"/>
        </w:trPr>
        <w:tc>
          <w:tcPr>
            <w:tcW w:w="1325"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PH 100</w:t>
            </w:r>
          </w:p>
        </w:tc>
        <w:tc>
          <w:tcPr>
            <w:tcW w:w="2028"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Bowling Green</w:t>
            </w:r>
          </w:p>
        </w:tc>
        <w:tc>
          <w:tcPr>
            <w:tcW w:w="1387"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T</w:t>
            </w:r>
          </w:p>
        </w:tc>
        <w:tc>
          <w:tcPr>
            <w:tcW w:w="273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5:00-7:45 pm</w:t>
            </w:r>
          </w:p>
        </w:tc>
        <w:tc>
          <w:tcPr>
            <w:tcW w:w="189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p>
        </w:tc>
      </w:tr>
      <w:tr w:rsidR="005E601B" w:rsidRPr="00916472" w:rsidTr="005E601B">
        <w:trPr>
          <w:trHeight w:val="290"/>
        </w:trPr>
        <w:tc>
          <w:tcPr>
            <w:tcW w:w="1325"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PH 100</w:t>
            </w:r>
          </w:p>
        </w:tc>
        <w:tc>
          <w:tcPr>
            <w:tcW w:w="2028"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Bowling Green</w:t>
            </w:r>
          </w:p>
        </w:tc>
        <w:tc>
          <w:tcPr>
            <w:tcW w:w="1387"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Web</w:t>
            </w:r>
          </w:p>
        </w:tc>
        <w:tc>
          <w:tcPr>
            <w:tcW w:w="273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Web</w:t>
            </w:r>
          </w:p>
        </w:tc>
        <w:tc>
          <w:tcPr>
            <w:tcW w:w="189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p>
        </w:tc>
      </w:tr>
      <w:tr w:rsidR="005E601B" w:rsidRPr="00916472" w:rsidTr="005E601B">
        <w:trPr>
          <w:trHeight w:val="290"/>
        </w:trPr>
        <w:tc>
          <w:tcPr>
            <w:tcW w:w="1325"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PH 165</w:t>
            </w:r>
          </w:p>
        </w:tc>
        <w:tc>
          <w:tcPr>
            <w:tcW w:w="2028"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Bowling Green</w:t>
            </w:r>
          </w:p>
        </w:tc>
        <w:tc>
          <w:tcPr>
            <w:tcW w:w="1387"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R</w:t>
            </w:r>
          </w:p>
        </w:tc>
        <w:tc>
          <w:tcPr>
            <w:tcW w:w="273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5:00-7:45 pm</w:t>
            </w:r>
          </w:p>
        </w:tc>
        <w:tc>
          <w:tcPr>
            <w:tcW w:w="189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p>
        </w:tc>
      </w:tr>
      <w:tr w:rsidR="005E601B" w:rsidRPr="00916472" w:rsidTr="005E601B">
        <w:trPr>
          <w:trHeight w:val="290"/>
        </w:trPr>
        <w:tc>
          <w:tcPr>
            <w:tcW w:w="1325"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PH 261</w:t>
            </w:r>
          </w:p>
        </w:tc>
        <w:tc>
          <w:tcPr>
            <w:tcW w:w="2028"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Bowling Green</w:t>
            </w:r>
          </w:p>
        </w:tc>
        <w:tc>
          <w:tcPr>
            <w:tcW w:w="1387"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TR</w:t>
            </w:r>
          </w:p>
        </w:tc>
        <w:tc>
          <w:tcPr>
            <w:tcW w:w="273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2:20 - 3:40 pm</w:t>
            </w:r>
          </w:p>
        </w:tc>
        <w:tc>
          <w:tcPr>
            <w:tcW w:w="189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p>
        </w:tc>
      </w:tr>
      <w:tr w:rsidR="005E601B" w:rsidRPr="00916472" w:rsidTr="005E601B">
        <w:trPr>
          <w:trHeight w:val="290"/>
        </w:trPr>
        <w:tc>
          <w:tcPr>
            <w:tcW w:w="1325"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PH 365</w:t>
            </w:r>
          </w:p>
        </w:tc>
        <w:tc>
          <w:tcPr>
            <w:tcW w:w="2028"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Bowling Green</w:t>
            </w:r>
          </w:p>
        </w:tc>
        <w:tc>
          <w:tcPr>
            <w:tcW w:w="1387"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TR</w:t>
            </w:r>
          </w:p>
        </w:tc>
        <w:tc>
          <w:tcPr>
            <w:tcW w:w="273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9:35 - 10:55 am</w:t>
            </w:r>
          </w:p>
        </w:tc>
        <w:tc>
          <w:tcPr>
            <w:tcW w:w="189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p>
        </w:tc>
      </w:tr>
      <w:tr w:rsidR="005E601B" w:rsidRPr="00916472" w:rsidTr="005E601B">
        <w:trPr>
          <w:trHeight w:val="290"/>
        </w:trPr>
        <w:tc>
          <w:tcPr>
            <w:tcW w:w="1325"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PH 365</w:t>
            </w:r>
          </w:p>
        </w:tc>
        <w:tc>
          <w:tcPr>
            <w:tcW w:w="2028"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Bowling Green</w:t>
            </w:r>
          </w:p>
        </w:tc>
        <w:tc>
          <w:tcPr>
            <w:tcW w:w="1387"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Web</w:t>
            </w:r>
          </w:p>
        </w:tc>
        <w:tc>
          <w:tcPr>
            <w:tcW w:w="273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Web</w:t>
            </w:r>
          </w:p>
        </w:tc>
        <w:tc>
          <w:tcPr>
            <w:tcW w:w="189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p>
        </w:tc>
      </w:tr>
      <w:tr w:rsidR="005E601B" w:rsidRPr="00916472" w:rsidTr="005E601B">
        <w:trPr>
          <w:trHeight w:val="290"/>
        </w:trPr>
        <w:tc>
          <w:tcPr>
            <w:tcW w:w="1325"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PH 365</w:t>
            </w:r>
          </w:p>
        </w:tc>
        <w:tc>
          <w:tcPr>
            <w:tcW w:w="2028"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Glasgow</w:t>
            </w:r>
          </w:p>
        </w:tc>
        <w:tc>
          <w:tcPr>
            <w:tcW w:w="1387"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R</w:t>
            </w:r>
          </w:p>
        </w:tc>
        <w:tc>
          <w:tcPr>
            <w:tcW w:w="273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9:00-11:45 am</w:t>
            </w:r>
          </w:p>
        </w:tc>
        <w:tc>
          <w:tcPr>
            <w:tcW w:w="189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p>
        </w:tc>
      </w:tr>
      <w:tr w:rsidR="005E601B" w:rsidRPr="00916472" w:rsidTr="005E601B">
        <w:trPr>
          <w:trHeight w:val="290"/>
        </w:trPr>
        <w:tc>
          <w:tcPr>
            <w:tcW w:w="1325"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Times New Roman" w:eastAsia="Times New Roman" w:hAnsi="Times New Roman" w:cs="Times New Roman"/>
                <w:sz w:val="20"/>
                <w:szCs w:val="20"/>
              </w:rPr>
            </w:pPr>
          </w:p>
        </w:tc>
        <w:tc>
          <w:tcPr>
            <w:tcW w:w="2028"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Owensboro</w:t>
            </w:r>
          </w:p>
        </w:tc>
        <w:tc>
          <w:tcPr>
            <w:tcW w:w="1387"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R</w:t>
            </w:r>
          </w:p>
        </w:tc>
        <w:tc>
          <w:tcPr>
            <w:tcW w:w="273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9:00-11:45 am</w:t>
            </w:r>
          </w:p>
        </w:tc>
        <w:tc>
          <w:tcPr>
            <w:tcW w:w="189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p>
        </w:tc>
      </w:tr>
      <w:tr w:rsidR="005E601B" w:rsidRPr="00916472" w:rsidTr="005E601B">
        <w:trPr>
          <w:trHeight w:val="290"/>
        </w:trPr>
        <w:tc>
          <w:tcPr>
            <w:tcW w:w="1325"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Times New Roman" w:eastAsia="Times New Roman" w:hAnsi="Times New Roman" w:cs="Times New Roman"/>
                <w:sz w:val="20"/>
                <w:szCs w:val="20"/>
              </w:rPr>
            </w:pPr>
          </w:p>
        </w:tc>
        <w:tc>
          <w:tcPr>
            <w:tcW w:w="2028"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proofErr w:type="spellStart"/>
            <w:r w:rsidRPr="00916472">
              <w:rPr>
                <w:rFonts w:ascii="Calibri" w:eastAsia="Times New Roman" w:hAnsi="Calibri" w:cs="Calibri"/>
                <w:color w:val="000000"/>
              </w:rPr>
              <w:t>E'Town</w:t>
            </w:r>
            <w:proofErr w:type="spellEnd"/>
            <w:r w:rsidRPr="00916472">
              <w:rPr>
                <w:rFonts w:ascii="Calibri" w:eastAsia="Times New Roman" w:hAnsi="Calibri" w:cs="Calibri"/>
                <w:color w:val="000000"/>
              </w:rPr>
              <w:t>/Fort Knox</w:t>
            </w:r>
          </w:p>
        </w:tc>
        <w:tc>
          <w:tcPr>
            <w:tcW w:w="1387"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R</w:t>
            </w:r>
          </w:p>
        </w:tc>
        <w:tc>
          <w:tcPr>
            <w:tcW w:w="273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10:00 am - 12:45 pm</w:t>
            </w:r>
          </w:p>
        </w:tc>
        <w:tc>
          <w:tcPr>
            <w:tcW w:w="189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p>
        </w:tc>
      </w:tr>
      <w:tr w:rsidR="005E601B" w:rsidRPr="00916472" w:rsidTr="005E601B">
        <w:trPr>
          <w:trHeight w:val="290"/>
        </w:trPr>
        <w:tc>
          <w:tcPr>
            <w:tcW w:w="1325"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lastRenderedPageBreak/>
              <w:t>PH 381</w:t>
            </w:r>
          </w:p>
        </w:tc>
        <w:tc>
          <w:tcPr>
            <w:tcW w:w="2028"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Bowling Green</w:t>
            </w:r>
          </w:p>
        </w:tc>
        <w:tc>
          <w:tcPr>
            <w:tcW w:w="1387"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TR</w:t>
            </w:r>
          </w:p>
        </w:tc>
        <w:tc>
          <w:tcPr>
            <w:tcW w:w="273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9:35 - 10:55 am</w:t>
            </w:r>
          </w:p>
        </w:tc>
        <w:tc>
          <w:tcPr>
            <w:tcW w:w="189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p>
        </w:tc>
      </w:tr>
      <w:tr w:rsidR="005E601B" w:rsidRPr="00916472" w:rsidTr="005E601B">
        <w:trPr>
          <w:trHeight w:val="290"/>
        </w:trPr>
        <w:tc>
          <w:tcPr>
            <w:tcW w:w="1325"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PH 383</w:t>
            </w:r>
          </w:p>
        </w:tc>
        <w:tc>
          <w:tcPr>
            <w:tcW w:w="2028"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Bowling Green</w:t>
            </w:r>
          </w:p>
        </w:tc>
        <w:tc>
          <w:tcPr>
            <w:tcW w:w="1387"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 xml:space="preserve">TR </w:t>
            </w:r>
          </w:p>
        </w:tc>
        <w:tc>
          <w:tcPr>
            <w:tcW w:w="273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11:10 am - 12:30 pm</w:t>
            </w:r>
          </w:p>
        </w:tc>
        <w:tc>
          <w:tcPr>
            <w:tcW w:w="189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p>
        </w:tc>
      </w:tr>
      <w:tr w:rsidR="005E601B" w:rsidRPr="00916472" w:rsidTr="005E601B">
        <w:trPr>
          <w:trHeight w:val="290"/>
        </w:trPr>
        <w:tc>
          <w:tcPr>
            <w:tcW w:w="1325"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PH 383</w:t>
            </w:r>
          </w:p>
        </w:tc>
        <w:tc>
          <w:tcPr>
            <w:tcW w:w="2028"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Bowling Green</w:t>
            </w:r>
          </w:p>
        </w:tc>
        <w:tc>
          <w:tcPr>
            <w:tcW w:w="1387"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W</w:t>
            </w:r>
          </w:p>
        </w:tc>
        <w:tc>
          <w:tcPr>
            <w:tcW w:w="273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5:30 - 8:15 pm</w:t>
            </w:r>
          </w:p>
        </w:tc>
        <w:tc>
          <w:tcPr>
            <w:tcW w:w="189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p>
        </w:tc>
      </w:tr>
      <w:tr w:rsidR="005E601B" w:rsidRPr="00916472" w:rsidTr="005E601B">
        <w:trPr>
          <w:trHeight w:val="290"/>
        </w:trPr>
        <w:tc>
          <w:tcPr>
            <w:tcW w:w="1325"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PH 384</w:t>
            </w:r>
          </w:p>
        </w:tc>
        <w:tc>
          <w:tcPr>
            <w:tcW w:w="2028"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Bowling Green</w:t>
            </w:r>
          </w:p>
        </w:tc>
        <w:tc>
          <w:tcPr>
            <w:tcW w:w="1387"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Web</w:t>
            </w:r>
          </w:p>
        </w:tc>
        <w:tc>
          <w:tcPr>
            <w:tcW w:w="273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Web</w:t>
            </w:r>
          </w:p>
        </w:tc>
        <w:tc>
          <w:tcPr>
            <w:tcW w:w="189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p>
        </w:tc>
      </w:tr>
      <w:tr w:rsidR="005E601B" w:rsidRPr="00916472" w:rsidTr="005E601B">
        <w:trPr>
          <w:trHeight w:val="290"/>
        </w:trPr>
        <w:tc>
          <w:tcPr>
            <w:tcW w:w="1325" w:type="dxa"/>
            <w:tcBorders>
              <w:top w:val="nil"/>
              <w:left w:val="nil"/>
              <w:bottom w:val="nil"/>
              <w:right w:val="nil"/>
            </w:tcBorders>
            <w:shd w:val="clear" w:color="000000" w:fill="FFFF00"/>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PH 384</w:t>
            </w:r>
          </w:p>
        </w:tc>
        <w:tc>
          <w:tcPr>
            <w:tcW w:w="2028" w:type="dxa"/>
            <w:tcBorders>
              <w:top w:val="nil"/>
              <w:left w:val="nil"/>
              <w:bottom w:val="nil"/>
              <w:right w:val="nil"/>
            </w:tcBorders>
            <w:shd w:val="clear" w:color="000000" w:fill="FFFF00"/>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Bowling Green</w:t>
            </w:r>
          </w:p>
        </w:tc>
        <w:tc>
          <w:tcPr>
            <w:tcW w:w="1387" w:type="dxa"/>
            <w:tcBorders>
              <w:top w:val="nil"/>
              <w:left w:val="nil"/>
              <w:bottom w:val="nil"/>
              <w:right w:val="nil"/>
            </w:tcBorders>
            <w:shd w:val="clear" w:color="000000" w:fill="FFFF00"/>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TR</w:t>
            </w:r>
          </w:p>
        </w:tc>
        <w:tc>
          <w:tcPr>
            <w:tcW w:w="2730" w:type="dxa"/>
            <w:tcBorders>
              <w:top w:val="nil"/>
              <w:left w:val="nil"/>
              <w:bottom w:val="nil"/>
              <w:right w:val="nil"/>
            </w:tcBorders>
            <w:shd w:val="clear" w:color="000000" w:fill="FFFF00"/>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11:10-12:30pm</w:t>
            </w:r>
          </w:p>
        </w:tc>
        <w:tc>
          <w:tcPr>
            <w:tcW w:w="1890" w:type="dxa"/>
            <w:tcBorders>
              <w:top w:val="nil"/>
              <w:left w:val="nil"/>
              <w:bottom w:val="nil"/>
              <w:right w:val="nil"/>
            </w:tcBorders>
            <w:shd w:val="clear" w:color="000000" w:fill="FFFF00"/>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To be deleted to accommodate 25% release time</w:t>
            </w:r>
          </w:p>
        </w:tc>
      </w:tr>
      <w:tr w:rsidR="005E601B" w:rsidRPr="00916472" w:rsidTr="005E601B">
        <w:trPr>
          <w:trHeight w:val="290"/>
        </w:trPr>
        <w:tc>
          <w:tcPr>
            <w:tcW w:w="1325"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PH 385</w:t>
            </w:r>
          </w:p>
        </w:tc>
        <w:tc>
          <w:tcPr>
            <w:tcW w:w="2028"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Bowling Green</w:t>
            </w:r>
          </w:p>
        </w:tc>
        <w:tc>
          <w:tcPr>
            <w:tcW w:w="1387"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Web</w:t>
            </w:r>
          </w:p>
        </w:tc>
        <w:tc>
          <w:tcPr>
            <w:tcW w:w="273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Web</w:t>
            </w:r>
          </w:p>
        </w:tc>
        <w:tc>
          <w:tcPr>
            <w:tcW w:w="189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p>
        </w:tc>
      </w:tr>
      <w:tr w:rsidR="005E601B" w:rsidRPr="00916472" w:rsidTr="005E601B">
        <w:trPr>
          <w:trHeight w:val="290"/>
        </w:trPr>
        <w:tc>
          <w:tcPr>
            <w:tcW w:w="1325"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PH 402</w:t>
            </w:r>
          </w:p>
        </w:tc>
        <w:tc>
          <w:tcPr>
            <w:tcW w:w="2028"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Bowling Green</w:t>
            </w:r>
          </w:p>
        </w:tc>
        <w:tc>
          <w:tcPr>
            <w:tcW w:w="1387"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TR</w:t>
            </w:r>
          </w:p>
        </w:tc>
        <w:tc>
          <w:tcPr>
            <w:tcW w:w="273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9:35 - 10:55 am</w:t>
            </w:r>
          </w:p>
        </w:tc>
        <w:tc>
          <w:tcPr>
            <w:tcW w:w="189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p>
        </w:tc>
      </w:tr>
      <w:tr w:rsidR="005E601B" w:rsidRPr="00916472" w:rsidTr="005E601B">
        <w:trPr>
          <w:trHeight w:val="290"/>
        </w:trPr>
        <w:tc>
          <w:tcPr>
            <w:tcW w:w="1325"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PH 410</w:t>
            </w:r>
          </w:p>
        </w:tc>
        <w:tc>
          <w:tcPr>
            <w:tcW w:w="2028"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Bowling Green</w:t>
            </w:r>
          </w:p>
        </w:tc>
        <w:tc>
          <w:tcPr>
            <w:tcW w:w="1387"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MW</w:t>
            </w:r>
          </w:p>
        </w:tc>
        <w:tc>
          <w:tcPr>
            <w:tcW w:w="273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3:25 - 4:45 pm</w:t>
            </w:r>
          </w:p>
        </w:tc>
        <w:tc>
          <w:tcPr>
            <w:tcW w:w="189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p>
        </w:tc>
      </w:tr>
      <w:tr w:rsidR="005E601B" w:rsidRPr="00916472" w:rsidTr="005E601B">
        <w:trPr>
          <w:trHeight w:val="290"/>
        </w:trPr>
        <w:tc>
          <w:tcPr>
            <w:tcW w:w="1325"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PH 443</w:t>
            </w:r>
          </w:p>
        </w:tc>
        <w:tc>
          <w:tcPr>
            <w:tcW w:w="2028"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Bowling Green</w:t>
            </w:r>
          </w:p>
        </w:tc>
        <w:tc>
          <w:tcPr>
            <w:tcW w:w="1387"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Web</w:t>
            </w:r>
          </w:p>
        </w:tc>
        <w:tc>
          <w:tcPr>
            <w:tcW w:w="273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Web</w:t>
            </w:r>
          </w:p>
        </w:tc>
        <w:tc>
          <w:tcPr>
            <w:tcW w:w="189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p>
        </w:tc>
      </w:tr>
      <w:tr w:rsidR="005E601B" w:rsidRPr="00916472" w:rsidTr="005E601B">
        <w:trPr>
          <w:trHeight w:val="290"/>
        </w:trPr>
        <w:tc>
          <w:tcPr>
            <w:tcW w:w="1325"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PH 444</w:t>
            </w:r>
          </w:p>
        </w:tc>
        <w:tc>
          <w:tcPr>
            <w:tcW w:w="2028"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Bowling Green</w:t>
            </w:r>
          </w:p>
        </w:tc>
        <w:tc>
          <w:tcPr>
            <w:tcW w:w="1387"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Web</w:t>
            </w:r>
          </w:p>
        </w:tc>
        <w:tc>
          <w:tcPr>
            <w:tcW w:w="273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Web</w:t>
            </w:r>
          </w:p>
        </w:tc>
        <w:tc>
          <w:tcPr>
            <w:tcW w:w="189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p>
        </w:tc>
      </w:tr>
      <w:tr w:rsidR="005E601B" w:rsidRPr="00916472" w:rsidTr="005E601B">
        <w:trPr>
          <w:trHeight w:val="290"/>
        </w:trPr>
        <w:tc>
          <w:tcPr>
            <w:tcW w:w="1325"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PH 447</w:t>
            </w:r>
          </w:p>
        </w:tc>
        <w:tc>
          <w:tcPr>
            <w:tcW w:w="2028"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Bowling Green</w:t>
            </w:r>
          </w:p>
        </w:tc>
        <w:tc>
          <w:tcPr>
            <w:tcW w:w="1387"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Web</w:t>
            </w:r>
          </w:p>
        </w:tc>
        <w:tc>
          <w:tcPr>
            <w:tcW w:w="273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Web</w:t>
            </w:r>
          </w:p>
        </w:tc>
        <w:tc>
          <w:tcPr>
            <w:tcW w:w="189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p>
        </w:tc>
      </w:tr>
      <w:tr w:rsidR="005E601B" w:rsidRPr="00916472" w:rsidTr="005E601B">
        <w:trPr>
          <w:trHeight w:val="290"/>
        </w:trPr>
        <w:tc>
          <w:tcPr>
            <w:tcW w:w="1325"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PH 464</w:t>
            </w:r>
          </w:p>
        </w:tc>
        <w:tc>
          <w:tcPr>
            <w:tcW w:w="2028"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Bowling Green</w:t>
            </w:r>
          </w:p>
        </w:tc>
        <w:tc>
          <w:tcPr>
            <w:tcW w:w="1387"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MWF/Blended</w:t>
            </w:r>
          </w:p>
        </w:tc>
        <w:tc>
          <w:tcPr>
            <w:tcW w:w="273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10:20 - 11:15 am</w:t>
            </w:r>
          </w:p>
        </w:tc>
        <w:tc>
          <w:tcPr>
            <w:tcW w:w="189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p>
        </w:tc>
      </w:tr>
      <w:tr w:rsidR="005E601B" w:rsidRPr="00916472" w:rsidTr="005E601B">
        <w:trPr>
          <w:trHeight w:val="290"/>
        </w:trPr>
        <w:tc>
          <w:tcPr>
            <w:tcW w:w="1325"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PH 467</w:t>
            </w:r>
          </w:p>
        </w:tc>
        <w:tc>
          <w:tcPr>
            <w:tcW w:w="2028"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Bowling Green</w:t>
            </w:r>
          </w:p>
        </w:tc>
        <w:tc>
          <w:tcPr>
            <w:tcW w:w="1387"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T</w:t>
            </w:r>
          </w:p>
        </w:tc>
        <w:tc>
          <w:tcPr>
            <w:tcW w:w="273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5:00 - 7:45 pm</w:t>
            </w:r>
          </w:p>
        </w:tc>
        <w:tc>
          <w:tcPr>
            <w:tcW w:w="189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p>
        </w:tc>
      </w:tr>
      <w:tr w:rsidR="005E601B" w:rsidRPr="00916472" w:rsidTr="005E601B">
        <w:trPr>
          <w:trHeight w:val="290"/>
        </w:trPr>
        <w:tc>
          <w:tcPr>
            <w:tcW w:w="1325"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PH 467</w:t>
            </w:r>
          </w:p>
        </w:tc>
        <w:tc>
          <w:tcPr>
            <w:tcW w:w="2028"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Owensboro</w:t>
            </w:r>
          </w:p>
        </w:tc>
        <w:tc>
          <w:tcPr>
            <w:tcW w:w="1387"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W</w:t>
            </w:r>
          </w:p>
        </w:tc>
        <w:tc>
          <w:tcPr>
            <w:tcW w:w="273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5:15 -8:00 pm</w:t>
            </w:r>
          </w:p>
        </w:tc>
        <w:tc>
          <w:tcPr>
            <w:tcW w:w="189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p>
        </w:tc>
      </w:tr>
      <w:tr w:rsidR="005E601B" w:rsidRPr="00916472" w:rsidTr="005E601B">
        <w:trPr>
          <w:trHeight w:val="290"/>
        </w:trPr>
        <w:tc>
          <w:tcPr>
            <w:tcW w:w="1325"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Times New Roman" w:eastAsia="Times New Roman" w:hAnsi="Times New Roman" w:cs="Times New Roman"/>
                <w:sz w:val="20"/>
                <w:szCs w:val="20"/>
              </w:rPr>
            </w:pPr>
          </w:p>
        </w:tc>
        <w:tc>
          <w:tcPr>
            <w:tcW w:w="2028"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Glasgow</w:t>
            </w:r>
          </w:p>
        </w:tc>
        <w:tc>
          <w:tcPr>
            <w:tcW w:w="1387"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W</w:t>
            </w:r>
          </w:p>
        </w:tc>
        <w:tc>
          <w:tcPr>
            <w:tcW w:w="273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5:15 - 8:00 pm</w:t>
            </w:r>
          </w:p>
        </w:tc>
        <w:tc>
          <w:tcPr>
            <w:tcW w:w="189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p>
        </w:tc>
      </w:tr>
      <w:tr w:rsidR="005E601B" w:rsidRPr="00916472" w:rsidTr="005E601B">
        <w:trPr>
          <w:trHeight w:val="290"/>
        </w:trPr>
        <w:tc>
          <w:tcPr>
            <w:tcW w:w="1325"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Times New Roman" w:eastAsia="Times New Roman" w:hAnsi="Times New Roman" w:cs="Times New Roman"/>
                <w:sz w:val="20"/>
                <w:szCs w:val="20"/>
              </w:rPr>
            </w:pPr>
          </w:p>
        </w:tc>
        <w:tc>
          <w:tcPr>
            <w:tcW w:w="2028"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proofErr w:type="spellStart"/>
            <w:r w:rsidRPr="00916472">
              <w:rPr>
                <w:rFonts w:ascii="Calibri" w:eastAsia="Times New Roman" w:hAnsi="Calibri" w:cs="Calibri"/>
                <w:color w:val="000000"/>
              </w:rPr>
              <w:t>E'Town</w:t>
            </w:r>
            <w:proofErr w:type="spellEnd"/>
            <w:r w:rsidRPr="00916472">
              <w:rPr>
                <w:rFonts w:ascii="Calibri" w:eastAsia="Times New Roman" w:hAnsi="Calibri" w:cs="Calibri"/>
                <w:color w:val="000000"/>
              </w:rPr>
              <w:t>/Fort Knox</w:t>
            </w:r>
          </w:p>
        </w:tc>
        <w:tc>
          <w:tcPr>
            <w:tcW w:w="1387"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W</w:t>
            </w:r>
          </w:p>
        </w:tc>
        <w:tc>
          <w:tcPr>
            <w:tcW w:w="273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6:15 - 9:00 pm</w:t>
            </w:r>
          </w:p>
        </w:tc>
        <w:tc>
          <w:tcPr>
            <w:tcW w:w="189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p>
        </w:tc>
      </w:tr>
      <w:tr w:rsidR="005E601B" w:rsidRPr="00916472" w:rsidTr="005E601B">
        <w:trPr>
          <w:trHeight w:val="290"/>
        </w:trPr>
        <w:tc>
          <w:tcPr>
            <w:tcW w:w="1325"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PH 484</w:t>
            </w:r>
          </w:p>
        </w:tc>
        <w:tc>
          <w:tcPr>
            <w:tcW w:w="2028"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Bowling Green</w:t>
            </w:r>
          </w:p>
        </w:tc>
        <w:tc>
          <w:tcPr>
            <w:tcW w:w="1387"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TR</w:t>
            </w:r>
          </w:p>
        </w:tc>
        <w:tc>
          <w:tcPr>
            <w:tcW w:w="273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2:20 - 3:40 pm</w:t>
            </w:r>
          </w:p>
        </w:tc>
        <w:tc>
          <w:tcPr>
            <w:tcW w:w="189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p>
        </w:tc>
      </w:tr>
      <w:tr w:rsidR="005E601B" w:rsidRPr="00916472" w:rsidTr="005E601B">
        <w:trPr>
          <w:trHeight w:val="290"/>
        </w:trPr>
        <w:tc>
          <w:tcPr>
            <w:tcW w:w="1325"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PH 490</w:t>
            </w:r>
          </w:p>
        </w:tc>
        <w:tc>
          <w:tcPr>
            <w:tcW w:w="2028"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Bowling Green</w:t>
            </w:r>
          </w:p>
        </w:tc>
        <w:tc>
          <w:tcPr>
            <w:tcW w:w="1387"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Practicum</w:t>
            </w:r>
          </w:p>
        </w:tc>
        <w:tc>
          <w:tcPr>
            <w:tcW w:w="273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Practicum</w:t>
            </w:r>
          </w:p>
        </w:tc>
        <w:tc>
          <w:tcPr>
            <w:tcW w:w="189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p>
        </w:tc>
      </w:tr>
      <w:tr w:rsidR="005E601B" w:rsidRPr="00916472" w:rsidTr="005E601B">
        <w:trPr>
          <w:trHeight w:val="290"/>
        </w:trPr>
        <w:tc>
          <w:tcPr>
            <w:tcW w:w="1325"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PH 490</w:t>
            </w:r>
          </w:p>
        </w:tc>
        <w:tc>
          <w:tcPr>
            <w:tcW w:w="2028"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Bowling Green</w:t>
            </w:r>
          </w:p>
        </w:tc>
        <w:tc>
          <w:tcPr>
            <w:tcW w:w="1387"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Practicum</w:t>
            </w:r>
          </w:p>
        </w:tc>
        <w:tc>
          <w:tcPr>
            <w:tcW w:w="273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r w:rsidRPr="00916472">
              <w:rPr>
                <w:rFonts w:ascii="Calibri" w:eastAsia="Times New Roman" w:hAnsi="Calibri" w:cs="Calibri"/>
                <w:color w:val="000000"/>
              </w:rPr>
              <w:t>Practicum</w:t>
            </w:r>
          </w:p>
        </w:tc>
        <w:tc>
          <w:tcPr>
            <w:tcW w:w="1890" w:type="dxa"/>
            <w:tcBorders>
              <w:top w:val="nil"/>
              <w:left w:val="nil"/>
              <w:bottom w:val="nil"/>
              <w:right w:val="nil"/>
            </w:tcBorders>
            <w:shd w:val="clear" w:color="auto" w:fill="auto"/>
            <w:noWrap/>
            <w:vAlign w:val="bottom"/>
            <w:hideMark/>
          </w:tcPr>
          <w:p w:rsidR="00916472" w:rsidRPr="00916472" w:rsidRDefault="00916472" w:rsidP="00916472">
            <w:pPr>
              <w:spacing w:after="0" w:line="240" w:lineRule="auto"/>
              <w:rPr>
                <w:rFonts w:ascii="Calibri" w:eastAsia="Times New Roman" w:hAnsi="Calibri" w:cs="Calibri"/>
                <w:color w:val="000000"/>
              </w:rPr>
            </w:pPr>
          </w:p>
        </w:tc>
      </w:tr>
    </w:tbl>
    <w:p w:rsidR="00916472" w:rsidRDefault="00916472" w:rsidP="00916472"/>
    <w:p w:rsidR="005E601B" w:rsidRDefault="005E601B" w:rsidP="005E601B">
      <w:r>
        <w:t xml:space="preserve">Appendix </w:t>
      </w:r>
      <w:r>
        <w:t>C</w:t>
      </w:r>
      <w:r>
        <w:t xml:space="preserve">:  </w:t>
      </w:r>
      <w:r>
        <w:t>MPH Report</w:t>
      </w:r>
    </w:p>
    <w:p w:rsidR="005E601B" w:rsidRPr="00556294" w:rsidRDefault="005E601B" w:rsidP="005E601B">
      <w:pPr>
        <w:jc w:val="center"/>
        <w:rPr>
          <w:b/>
        </w:rPr>
      </w:pPr>
      <w:r w:rsidRPr="00556294">
        <w:rPr>
          <w:b/>
        </w:rPr>
        <w:t>MPH Report: April 2020</w:t>
      </w:r>
    </w:p>
    <w:p w:rsidR="005E601B" w:rsidRDefault="005E601B" w:rsidP="005E601B"/>
    <w:p w:rsidR="005E601B" w:rsidRPr="0067188C" w:rsidRDefault="005E601B" w:rsidP="005E601B">
      <w:r w:rsidRPr="005314F5">
        <w:rPr>
          <w:u w:val="single"/>
        </w:rPr>
        <w:t>Program/Course Changes</w:t>
      </w:r>
      <w:r>
        <w:t>: Changes to the core (548 in, 583 out) passed at the college and GCC level. They go to graduate council on 4/9/2020.</w:t>
      </w:r>
    </w:p>
    <w:p w:rsidR="005E601B" w:rsidRDefault="005E601B" w:rsidP="005E601B">
      <w:r w:rsidRPr="005314F5">
        <w:rPr>
          <w:u w:val="single"/>
        </w:rPr>
        <w:t>Epi Certificate</w:t>
      </w:r>
      <w:r>
        <w:t xml:space="preserve">: Passed through GCC, GC, and senate.  It was signed off on </w:t>
      </w:r>
      <w:proofErr w:type="gramStart"/>
      <w:r>
        <w:t>my the</w:t>
      </w:r>
      <w:proofErr w:type="gramEnd"/>
      <w:r>
        <w:t xml:space="preserve"> provost and goes to the BOR on 4/17/2020. The certificate should go live in the fall.</w:t>
      </w:r>
    </w:p>
    <w:p w:rsidR="005E601B" w:rsidRDefault="005E601B" w:rsidP="005E601B">
      <w:r w:rsidRPr="00DA3EB7">
        <w:rPr>
          <w:u w:val="single"/>
        </w:rPr>
        <w:t>CEPH:</w:t>
      </w:r>
      <w:r>
        <w:t xml:space="preserve"> We received notification from CEPH that we have demonstrated compliance on all competencies (attached below). We also received notification from CEPH that we have to prepare an interim report, due 7/14/2020 to explain the below 70% six-year graduation rate from the 13/14 cohort (attached below).  This was </w:t>
      </w:r>
      <w:proofErr w:type="gramStart"/>
      <w:r>
        <w:t>not unexpected</w:t>
      </w:r>
      <w:proofErr w:type="gramEnd"/>
      <w:r>
        <w:t xml:space="preserve">, if you recall from earlier discussions.  </w:t>
      </w:r>
    </w:p>
    <w:p w:rsidR="005E601B" w:rsidRDefault="005E601B" w:rsidP="005E601B">
      <w:r>
        <w:t xml:space="preserve">Currently, IT runs a report that follows students admitted during an AY for six years. I abstract the data from those reports to determine the percentage of students who – each year – continue, graduate, or leave the program. The report does not capture the percentage of students who transfer to other programs.  </w:t>
      </w:r>
      <w:proofErr w:type="gramStart"/>
      <w:r>
        <w:t>So</w:t>
      </w:r>
      <w:proofErr w:type="gramEnd"/>
      <w:r>
        <w:t xml:space="preserve">, to prepare for the interim report, Marina pulled AY admission data from </w:t>
      </w:r>
      <w:proofErr w:type="spellStart"/>
      <w:r>
        <w:t>infoview</w:t>
      </w:r>
      <w:proofErr w:type="spellEnd"/>
      <w:r>
        <w:t xml:space="preserve">, and we are abstracting student data from transcripts. Thus far, our numbers vary substantially from the institutional reports.  </w:t>
      </w:r>
    </w:p>
    <w:p w:rsidR="005E601B" w:rsidRDefault="005E601B" w:rsidP="005E601B">
      <w:r>
        <w:lastRenderedPageBreak/>
        <w:t xml:space="preserve">In the interim report, we have to identify how we plan to improve graduation rates, so please be thinking of suggestions.  </w:t>
      </w:r>
    </w:p>
    <w:p w:rsidR="005E601B" w:rsidRDefault="005E601B" w:rsidP="005E601B">
      <w:r w:rsidRPr="00CE295D">
        <w:rPr>
          <w:u w:val="single"/>
        </w:rPr>
        <w:t>Ass</w:t>
      </w:r>
      <w:r>
        <w:rPr>
          <w:u w:val="single"/>
        </w:rPr>
        <w:t>urance</w:t>
      </w:r>
      <w:r w:rsidRPr="00CE295D">
        <w:rPr>
          <w:u w:val="single"/>
        </w:rPr>
        <w:t xml:space="preserve"> of Student Learning</w:t>
      </w:r>
      <w:r>
        <w:rPr>
          <w:u w:val="single"/>
        </w:rPr>
        <w:t xml:space="preserve"> (ASL)</w:t>
      </w:r>
      <w:r>
        <w:t xml:space="preserve">:  We need to start planning our ASL again for each of our degrees and certificates. </w:t>
      </w:r>
      <w:proofErr w:type="gramStart"/>
      <w:r>
        <w:t>Here’s</w:t>
      </w:r>
      <w:proofErr w:type="gramEnd"/>
      <w:r>
        <w:t xml:space="preserve"> an excerpt from an email I received regarding ASL:</w:t>
      </w:r>
    </w:p>
    <w:p w:rsidR="005E601B" w:rsidRDefault="005E601B" w:rsidP="005E601B">
      <w:pPr>
        <w:ind w:left="720"/>
      </w:pPr>
      <w:r>
        <w:t xml:space="preserve">The ASL committee has also been working on a clear, </w:t>
      </w:r>
      <w:proofErr w:type="gramStart"/>
      <w:r>
        <w:t>straight-forward</w:t>
      </w:r>
      <w:proofErr w:type="gramEnd"/>
      <w:r>
        <w:t xml:space="preserve"> template and some web resources to help guide program directors/assessment coordinators through the process. To access the web resources, visit </w:t>
      </w:r>
      <w:hyperlink r:id="rId5" w:history="1">
        <w:r>
          <w:rPr>
            <w:rStyle w:val="Hyperlink"/>
          </w:rPr>
          <w:t>Assurance of Student Learning</w:t>
        </w:r>
      </w:hyperlink>
      <w:r>
        <w:t xml:space="preserve">, click the drop down arrow on the left (under Assurance of Learning), and select a topic. The attached template for the </w:t>
      </w:r>
      <w:r>
        <w:rPr>
          <w:b/>
          <w:bCs/>
          <w:u w:val="single"/>
        </w:rPr>
        <w:t>2019-2020</w:t>
      </w:r>
      <w:r>
        <w:t xml:space="preserve"> assessment cycle is a </w:t>
      </w:r>
      <w:r>
        <w:rPr>
          <w:i/>
          <w:iCs/>
        </w:rPr>
        <w:t>little</w:t>
      </w:r>
      <w:r>
        <w:t xml:space="preserve"> different from the one used for 2018-2019. The form </w:t>
      </w:r>
      <w:proofErr w:type="gramStart"/>
      <w:r>
        <w:t>was adjusted</w:t>
      </w:r>
      <w:proofErr w:type="gramEnd"/>
      <w:r>
        <w:t xml:space="preserve"> based on feedback from assessors and members of the ASL committee - </w:t>
      </w:r>
      <w:r>
        <w:rPr>
          <w:b/>
          <w:bCs/>
          <w:i/>
          <w:iCs/>
        </w:rPr>
        <w:t>please use</w:t>
      </w:r>
      <w:r>
        <w:t xml:space="preserve"> the one provided in this email or downloaded from the current ASL website. </w:t>
      </w:r>
    </w:p>
    <w:p w:rsidR="005E601B" w:rsidRDefault="005E601B" w:rsidP="005E601B">
      <w:pPr>
        <w:ind w:left="720"/>
      </w:pPr>
      <w:r>
        <w:t xml:space="preserve">Remember that Assurance of Student </w:t>
      </w:r>
      <w:proofErr w:type="gramStart"/>
      <w:r>
        <w:t>Learning</w:t>
      </w:r>
      <w:proofErr w:type="gramEnd"/>
      <w:r>
        <w:t xml:space="preserve"> requires the participation of all program members; assessment is a team effort.  It is not something the Department Head, Program Director, and/or Assessment Coordinator does in a vacuum.  Input from all program faculty is critical to student learning and meaningful program assessment. </w:t>
      </w:r>
    </w:p>
    <w:p w:rsidR="005E601B" w:rsidRDefault="005E601B" w:rsidP="005E601B">
      <w:r w:rsidRPr="0067188C">
        <w:rPr>
          <w:u w:val="single"/>
        </w:rPr>
        <w:t>Hooding &amp; Award Ceremony:</w:t>
      </w:r>
      <w:r>
        <w:t xml:space="preserve">  On hold </w:t>
      </w:r>
      <w:r>
        <w:rPr>
          <w:rFonts w:ascii="Calibri" w:eastAsia="Calibri" w:hAnsi="Calibri" w:cs="Calibri"/>
        </w:rPr>
        <w:tab/>
      </w:r>
      <w:r>
        <w:rPr>
          <w:noProof/>
        </w:rPr>
        <w:drawing>
          <wp:inline distT="0" distB="0" distL="0" distR="0" wp14:anchorId="63139A72" wp14:editId="021901A0">
            <wp:extent cx="4450080" cy="807720"/>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6"/>
                    <a:stretch>
                      <a:fillRect/>
                    </a:stretch>
                  </pic:blipFill>
                  <pic:spPr>
                    <a:xfrm>
                      <a:off x="0" y="0"/>
                      <a:ext cx="4450080" cy="807720"/>
                    </a:xfrm>
                    <a:prstGeom prst="rect">
                      <a:avLst/>
                    </a:prstGeom>
                  </pic:spPr>
                </pic:pic>
              </a:graphicData>
            </a:graphic>
          </wp:inline>
        </w:drawing>
      </w:r>
      <w:r>
        <w:rPr>
          <w:rFonts w:ascii="Calibri" w:eastAsia="Calibri" w:hAnsi="Calibri" w:cs="Calibri"/>
          <w:sz w:val="13"/>
          <w:vertAlign w:val="subscript"/>
        </w:rPr>
        <w:t xml:space="preserve"> </w:t>
      </w:r>
      <w:r>
        <w:rPr>
          <w:rFonts w:ascii="Calibri" w:eastAsia="Calibri" w:hAnsi="Calibri" w:cs="Calibri"/>
          <w:sz w:val="13"/>
          <w:vertAlign w:val="subscript"/>
        </w:rPr>
        <w:tab/>
      </w:r>
      <w:r>
        <w:rPr>
          <w:rFonts w:ascii="Times New Roman" w:eastAsia="Times New Roman" w:hAnsi="Times New Roman" w:cs="Times New Roman"/>
          <w:sz w:val="20"/>
        </w:rPr>
        <w:t xml:space="preserve"> </w:t>
      </w:r>
    </w:p>
    <w:p w:rsidR="005E601B" w:rsidRDefault="005E601B" w:rsidP="005E601B">
      <w:pPr>
        <w:spacing w:after="22"/>
        <w:ind w:left="673"/>
        <w:jc w:val="center"/>
      </w:pPr>
      <w:r>
        <w:rPr>
          <w:rFonts w:ascii="Calibri" w:eastAsia="Calibri" w:hAnsi="Calibri" w:cs="Calibri"/>
          <w:color w:val="575859"/>
          <w:sz w:val="18"/>
        </w:rPr>
        <w:t xml:space="preserve">1010 Wayne Avenue, Suite 220 | Silver Spring, MD 20910 </w:t>
      </w:r>
    </w:p>
    <w:p w:rsidR="005E601B" w:rsidRDefault="005E601B" w:rsidP="005E601B">
      <w:pPr>
        <w:spacing w:after="22"/>
        <w:ind w:left="673" w:right="1"/>
        <w:jc w:val="center"/>
      </w:pPr>
      <w:r>
        <w:rPr>
          <w:rFonts w:ascii="Calibri" w:eastAsia="Calibri" w:hAnsi="Calibri" w:cs="Calibri"/>
          <w:color w:val="575859"/>
          <w:sz w:val="18"/>
        </w:rPr>
        <w:t xml:space="preserve">Phone: (202) 789-1050 </w:t>
      </w:r>
      <w:hyperlink r:id="rId7">
        <w:r>
          <w:rPr>
            <w:rFonts w:ascii="Calibri" w:eastAsia="Calibri" w:hAnsi="Calibri" w:cs="Calibri"/>
            <w:color w:val="575859"/>
            <w:sz w:val="18"/>
          </w:rPr>
          <w:t xml:space="preserve">| </w:t>
        </w:r>
      </w:hyperlink>
      <w:hyperlink r:id="rId8">
        <w:r>
          <w:rPr>
            <w:rFonts w:ascii="Calibri" w:eastAsia="Calibri" w:hAnsi="Calibri" w:cs="Calibri"/>
            <w:color w:val="0000FF"/>
            <w:sz w:val="18"/>
            <w:u w:val="single" w:color="0000FF"/>
          </w:rPr>
          <w:t>www.ceph.org</w:t>
        </w:r>
      </w:hyperlink>
      <w:hyperlink r:id="rId9">
        <w:r>
          <w:rPr>
            <w:rFonts w:ascii="Calibri" w:eastAsia="Calibri" w:hAnsi="Calibri" w:cs="Calibri"/>
            <w:color w:val="575859"/>
            <w:sz w:val="18"/>
          </w:rPr>
          <w:t xml:space="preserve"> </w:t>
        </w:r>
      </w:hyperlink>
    </w:p>
    <w:p w:rsidR="005E601B" w:rsidRDefault="005E601B" w:rsidP="005E601B">
      <w:pPr>
        <w:spacing w:after="0"/>
      </w:pPr>
      <w:r>
        <w:t xml:space="preserve"> </w:t>
      </w:r>
    </w:p>
    <w:p w:rsidR="005E601B" w:rsidRDefault="005E601B" w:rsidP="005E601B">
      <w:pPr>
        <w:spacing w:after="0"/>
        <w:ind w:left="720"/>
      </w:pPr>
      <w:r>
        <w:t xml:space="preserve"> </w:t>
      </w:r>
    </w:p>
    <w:p w:rsidR="005E601B" w:rsidRDefault="005E601B" w:rsidP="005E601B">
      <w:pPr>
        <w:ind w:left="715" w:right="38"/>
      </w:pPr>
      <w:r>
        <w:t xml:space="preserve">March 19, 2020 </w:t>
      </w:r>
    </w:p>
    <w:p w:rsidR="005E601B" w:rsidRDefault="005E601B" w:rsidP="005E601B">
      <w:pPr>
        <w:spacing w:after="0" w:line="240" w:lineRule="auto"/>
        <w:ind w:left="720"/>
      </w:pPr>
      <w:r>
        <w:t xml:space="preserve"> </w:t>
      </w:r>
    </w:p>
    <w:p w:rsidR="005E601B" w:rsidRDefault="005E601B" w:rsidP="005E601B">
      <w:pPr>
        <w:spacing w:after="0" w:line="240" w:lineRule="auto"/>
        <w:ind w:left="715" w:right="38"/>
      </w:pPr>
      <w:r>
        <w:t xml:space="preserve">Marilyn M. Gardner, PhD, MS </w:t>
      </w:r>
    </w:p>
    <w:p w:rsidR="005E601B" w:rsidRDefault="005E601B" w:rsidP="005E601B">
      <w:pPr>
        <w:spacing w:after="0" w:line="240" w:lineRule="auto"/>
        <w:ind w:left="715" w:right="38"/>
      </w:pPr>
      <w:r>
        <w:t xml:space="preserve">Program Coordinator, Public Health Programs </w:t>
      </w:r>
    </w:p>
    <w:p w:rsidR="005E601B" w:rsidRDefault="005E601B" w:rsidP="005E601B">
      <w:pPr>
        <w:spacing w:after="0" w:line="240" w:lineRule="auto"/>
        <w:ind w:left="715" w:right="38"/>
      </w:pPr>
      <w:r>
        <w:t xml:space="preserve">Western Kentucky University </w:t>
      </w:r>
    </w:p>
    <w:p w:rsidR="005E601B" w:rsidRDefault="005E601B" w:rsidP="005E601B">
      <w:pPr>
        <w:spacing w:after="0" w:line="240" w:lineRule="auto"/>
        <w:ind w:left="720"/>
      </w:pPr>
      <w:r>
        <w:t xml:space="preserve"> </w:t>
      </w:r>
    </w:p>
    <w:p w:rsidR="005E601B" w:rsidRDefault="005E601B" w:rsidP="005E601B">
      <w:pPr>
        <w:spacing w:after="0" w:line="240" w:lineRule="auto"/>
        <w:ind w:left="715" w:right="38"/>
      </w:pPr>
      <w:r>
        <w:t xml:space="preserve">Dear Dr. Gardner: </w:t>
      </w:r>
    </w:p>
    <w:p w:rsidR="005E601B" w:rsidRDefault="005E601B" w:rsidP="005E601B">
      <w:pPr>
        <w:spacing w:after="0" w:line="240" w:lineRule="auto"/>
        <w:ind w:left="720"/>
      </w:pPr>
      <w:r>
        <w:t xml:space="preserve"> </w:t>
      </w:r>
    </w:p>
    <w:p w:rsidR="005E601B" w:rsidRDefault="005E601B" w:rsidP="005E601B">
      <w:pPr>
        <w:spacing w:after="0" w:line="240" w:lineRule="auto"/>
        <w:ind w:left="715" w:right="38"/>
      </w:pPr>
      <w:r>
        <w:t xml:space="preserve">Thank you for submitting an interim report to the Council on Education for Public Health. The CEPH Board of Councilors reviewed the report at its March 13, 2020 meeting and determined that you have demonstrated compliance with Criterion D2 at this time.  </w:t>
      </w:r>
    </w:p>
    <w:p w:rsidR="005E601B" w:rsidRDefault="005E601B" w:rsidP="005E601B">
      <w:pPr>
        <w:spacing w:after="0" w:line="240" w:lineRule="auto"/>
        <w:ind w:left="720"/>
      </w:pPr>
      <w:r>
        <w:t xml:space="preserve"> </w:t>
      </w:r>
    </w:p>
    <w:p w:rsidR="005E601B" w:rsidRDefault="005E601B" w:rsidP="005E601B">
      <w:pPr>
        <w:spacing w:after="0" w:line="240" w:lineRule="auto"/>
        <w:ind w:left="715" w:right="38"/>
      </w:pPr>
      <w:r>
        <w:t xml:space="preserve">To maintain accredited status, the program must continue to submit annual reports as required, and the next full review must take place with a site visit by December 31, 2023. </w:t>
      </w:r>
    </w:p>
    <w:p w:rsidR="005E601B" w:rsidRDefault="005E601B" w:rsidP="005E601B">
      <w:pPr>
        <w:spacing w:after="0" w:line="240" w:lineRule="auto"/>
        <w:ind w:left="720"/>
      </w:pPr>
      <w:r>
        <w:rPr>
          <w:sz w:val="20"/>
        </w:rPr>
        <w:t xml:space="preserve"> </w:t>
      </w:r>
    </w:p>
    <w:p w:rsidR="005E601B" w:rsidRDefault="005E601B" w:rsidP="005E601B">
      <w:pPr>
        <w:spacing w:after="0" w:line="240" w:lineRule="auto"/>
        <w:ind w:left="720"/>
      </w:pPr>
      <w:r>
        <w:rPr>
          <w:sz w:val="20"/>
        </w:rPr>
        <w:t xml:space="preserve"> </w:t>
      </w:r>
    </w:p>
    <w:p w:rsidR="005E601B" w:rsidRDefault="005E601B" w:rsidP="005E601B">
      <w:pPr>
        <w:tabs>
          <w:tab w:val="center" w:pos="720"/>
          <w:tab w:val="center" w:pos="1441"/>
          <w:tab w:val="center" w:pos="2161"/>
          <w:tab w:val="center" w:pos="2881"/>
          <w:tab w:val="center" w:pos="3602"/>
          <w:tab w:val="center" w:pos="4322"/>
          <w:tab w:val="center" w:pos="5042"/>
          <w:tab w:val="center" w:pos="5762"/>
          <w:tab w:val="center" w:pos="6966"/>
        </w:tabs>
        <w:spacing w:after="0" w:line="240" w:lineRule="auto"/>
      </w:pPr>
      <w:r>
        <w:rPr>
          <w:rFonts w:ascii="Calibri" w:eastAsia="Calibri" w:hAnsi="Calibri" w:cs="Calibri"/>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t xml:space="preserve">Sincerely, </w:t>
      </w:r>
    </w:p>
    <w:p w:rsidR="005E601B" w:rsidRDefault="005E601B" w:rsidP="005E601B">
      <w:pPr>
        <w:spacing w:after="0" w:line="240" w:lineRule="auto"/>
        <w:ind w:left="720" w:right="1596"/>
      </w:pPr>
      <w:r>
        <w:t xml:space="preserve"> </w:t>
      </w:r>
    </w:p>
    <w:p w:rsidR="005E601B" w:rsidRDefault="005E601B" w:rsidP="005E601B">
      <w:pPr>
        <w:tabs>
          <w:tab w:val="center" w:pos="720"/>
          <w:tab w:val="center" w:pos="5224"/>
          <w:tab w:val="center" w:pos="5762"/>
          <w:tab w:val="center" w:pos="7636"/>
          <w:tab w:val="center" w:pos="9363"/>
          <w:tab w:val="right" w:pos="10140"/>
        </w:tabs>
        <w:spacing w:after="0" w:line="240" w:lineRule="auto"/>
      </w:pPr>
      <w:r>
        <w:rPr>
          <w:rFonts w:ascii="Calibri" w:eastAsia="Calibri" w:hAnsi="Calibri" w:cs="Calibri"/>
        </w:rPr>
        <w:lastRenderedPageBreak/>
        <w:tab/>
      </w:r>
      <w:r>
        <w:rPr>
          <w:sz w:val="20"/>
        </w:rPr>
        <w:t xml:space="preserve"> </w:t>
      </w:r>
      <w:r>
        <w:rPr>
          <w:sz w:val="20"/>
        </w:rPr>
        <w:tab/>
        <w:t xml:space="preserve"> </w:t>
      </w:r>
      <w:r>
        <w:rPr>
          <w:sz w:val="20"/>
        </w:rPr>
        <w:tab/>
        <w:t xml:space="preserve"> </w:t>
      </w:r>
      <w:r>
        <w:rPr>
          <w:sz w:val="20"/>
        </w:rPr>
        <w:tab/>
      </w:r>
      <w:r>
        <w:rPr>
          <w:noProof/>
        </w:rPr>
        <w:drawing>
          <wp:inline distT="0" distB="0" distL="0" distR="0" wp14:anchorId="1460146B" wp14:editId="44FC16AE">
            <wp:extent cx="1310640" cy="527304"/>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10"/>
                    <a:stretch>
                      <a:fillRect/>
                    </a:stretch>
                  </pic:blipFill>
                  <pic:spPr>
                    <a:xfrm>
                      <a:off x="0" y="0"/>
                      <a:ext cx="1310640" cy="527304"/>
                    </a:xfrm>
                    <a:prstGeom prst="rect">
                      <a:avLst/>
                    </a:prstGeom>
                  </pic:spPr>
                </pic:pic>
              </a:graphicData>
            </a:graphic>
          </wp:inline>
        </w:drawing>
      </w:r>
      <w:r>
        <w:rPr>
          <w:sz w:val="20"/>
        </w:rPr>
        <w:t xml:space="preserve">  </w:t>
      </w:r>
      <w:r>
        <w:rPr>
          <w:sz w:val="20"/>
        </w:rPr>
        <w:tab/>
        <w:t xml:space="preserve"> </w:t>
      </w:r>
      <w:r>
        <w:rPr>
          <w:sz w:val="20"/>
        </w:rPr>
        <w:tab/>
        <w:t xml:space="preserve"> </w:t>
      </w:r>
    </w:p>
    <w:p w:rsidR="005E601B" w:rsidRDefault="005E601B" w:rsidP="005E601B">
      <w:pPr>
        <w:spacing w:after="0"/>
        <w:ind w:left="720"/>
      </w:pPr>
      <w:r>
        <w:t xml:space="preserve"> </w:t>
      </w:r>
    </w:p>
    <w:p w:rsidR="005E601B" w:rsidRDefault="005E601B" w:rsidP="005E601B">
      <w:pPr>
        <w:tabs>
          <w:tab w:val="center" w:pos="720"/>
          <w:tab w:val="center" w:pos="1441"/>
          <w:tab w:val="center" w:pos="2161"/>
          <w:tab w:val="center" w:pos="2881"/>
          <w:tab w:val="center" w:pos="3602"/>
          <w:tab w:val="center" w:pos="4322"/>
          <w:tab w:val="center" w:pos="5042"/>
          <w:tab w:val="center" w:pos="5762"/>
          <w:tab w:val="center" w:pos="7839"/>
        </w:tabs>
        <w:spacing w:after="0"/>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Philip L. Williams, PhD, CIH </w:t>
      </w:r>
    </w:p>
    <w:p w:rsidR="005E601B" w:rsidRDefault="005E601B" w:rsidP="005E601B">
      <w:pPr>
        <w:tabs>
          <w:tab w:val="center" w:pos="720"/>
          <w:tab w:val="center" w:pos="1441"/>
          <w:tab w:val="center" w:pos="2161"/>
          <w:tab w:val="center" w:pos="2881"/>
          <w:tab w:val="center" w:pos="3602"/>
          <w:tab w:val="center" w:pos="4322"/>
          <w:tab w:val="center" w:pos="5042"/>
          <w:tab w:val="center" w:pos="5762"/>
          <w:tab w:val="center" w:pos="6949"/>
        </w:tabs>
        <w:spacing w:after="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President </w:t>
      </w:r>
    </w:p>
    <w:p w:rsidR="005E601B" w:rsidRDefault="005E601B" w:rsidP="005E601B">
      <w:pPr>
        <w:spacing w:after="0"/>
        <w:ind w:left="720"/>
      </w:pPr>
      <w:r>
        <w:rPr>
          <w:sz w:val="20"/>
        </w:rPr>
        <w:t xml:space="preserve"> </w:t>
      </w:r>
    </w:p>
    <w:p w:rsidR="005E601B" w:rsidRDefault="005E601B" w:rsidP="005E601B">
      <w:pPr>
        <w:spacing w:after="0"/>
      </w:pPr>
      <w:r>
        <w:rPr>
          <w:sz w:val="20"/>
        </w:rPr>
        <w:t xml:space="preserve"> </w:t>
      </w:r>
    </w:p>
    <w:p w:rsidR="005E601B" w:rsidRDefault="005E601B" w:rsidP="005E601B">
      <w:pPr>
        <w:spacing w:after="0"/>
      </w:pPr>
      <w:r>
        <w:rPr>
          <w:sz w:val="20"/>
        </w:rPr>
        <w:t xml:space="preserve"> </w:t>
      </w:r>
    </w:p>
    <w:p w:rsidR="005E601B" w:rsidRDefault="005E601B" w:rsidP="005E601B">
      <w:pPr>
        <w:spacing w:after="0" w:line="239" w:lineRule="auto"/>
        <w:ind w:right="4322"/>
      </w:pPr>
      <w:r>
        <w:rPr>
          <w:noProof/>
        </w:rPr>
        <w:drawing>
          <wp:inline distT="0" distB="0" distL="0" distR="0" wp14:anchorId="15FED878" wp14:editId="6CC34377">
            <wp:extent cx="4448810" cy="80899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4448810" cy="808990"/>
                    </a:xfrm>
                    <a:prstGeom prst="rect">
                      <a:avLst/>
                    </a:prstGeom>
                  </pic:spPr>
                </pic:pic>
              </a:graphicData>
            </a:graphic>
          </wp:inline>
        </w:drawing>
      </w:r>
      <w:r>
        <w:rPr>
          <w:rFonts w:ascii="Calibri" w:eastAsia="Calibri" w:hAnsi="Calibri" w:cs="Calibri"/>
          <w:sz w:val="12"/>
          <w:vertAlign w:val="subscript"/>
        </w:rPr>
        <w:t xml:space="preserve"> </w:t>
      </w:r>
      <w:r>
        <w:rPr>
          <w:rFonts w:ascii="Calibri" w:eastAsia="Calibri" w:hAnsi="Calibri" w:cs="Calibri"/>
          <w:sz w:val="12"/>
          <w:vertAlign w:val="subscript"/>
        </w:rPr>
        <w:tab/>
      </w:r>
      <w:r>
        <w:t xml:space="preserve"> </w:t>
      </w:r>
    </w:p>
    <w:p w:rsidR="005E601B" w:rsidRDefault="005E601B" w:rsidP="005E601B">
      <w:pPr>
        <w:spacing w:after="44"/>
        <w:ind w:left="674"/>
        <w:jc w:val="center"/>
      </w:pPr>
      <w:r>
        <w:rPr>
          <w:rFonts w:ascii="Calibri" w:eastAsia="Calibri" w:hAnsi="Calibri" w:cs="Calibri"/>
          <w:color w:val="575859"/>
          <w:sz w:val="18"/>
        </w:rPr>
        <w:t xml:space="preserve">1010 Wayne Avenue, Suite 220 | Silver Spring, MD 20910 </w:t>
      </w:r>
    </w:p>
    <w:p w:rsidR="005E601B" w:rsidRDefault="005E601B" w:rsidP="005E601B">
      <w:pPr>
        <w:spacing w:after="6"/>
        <w:ind w:left="674"/>
        <w:jc w:val="center"/>
      </w:pPr>
      <w:r>
        <w:rPr>
          <w:rFonts w:ascii="Calibri" w:eastAsia="Calibri" w:hAnsi="Calibri" w:cs="Calibri"/>
          <w:color w:val="575859"/>
          <w:sz w:val="18"/>
        </w:rPr>
        <w:t xml:space="preserve">Phone: (202) 789-1050 </w:t>
      </w:r>
      <w:hyperlink r:id="rId11">
        <w:r>
          <w:rPr>
            <w:rFonts w:ascii="Calibri" w:eastAsia="Calibri" w:hAnsi="Calibri" w:cs="Calibri"/>
            <w:color w:val="575859"/>
            <w:sz w:val="18"/>
          </w:rPr>
          <w:t xml:space="preserve">| </w:t>
        </w:r>
      </w:hyperlink>
      <w:hyperlink r:id="rId12">
        <w:r>
          <w:rPr>
            <w:rFonts w:ascii="Calibri" w:eastAsia="Calibri" w:hAnsi="Calibri" w:cs="Calibri"/>
            <w:color w:val="0000FF"/>
            <w:sz w:val="18"/>
            <w:u w:val="single" w:color="0000FF"/>
          </w:rPr>
          <w:t>www.ceph.org</w:t>
        </w:r>
      </w:hyperlink>
      <w:hyperlink r:id="rId13">
        <w:r>
          <w:rPr>
            <w:rFonts w:ascii="Calibri" w:eastAsia="Calibri" w:hAnsi="Calibri" w:cs="Calibri"/>
            <w:color w:val="575859"/>
            <w:sz w:val="18"/>
          </w:rPr>
          <w:t xml:space="preserve"> </w:t>
        </w:r>
      </w:hyperlink>
    </w:p>
    <w:p w:rsidR="005E601B" w:rsidRDefault="005E601B" w:rsidP="005E601B">
      <w:pPr>
        <w:spacing w:after="0"/>
      </w:pPr>
      <w:r>
        <w:t xml:space="preserve"> </w:t>
      </w:r>
    </w:p>
    <w:p w:rsidR="005E601B" w:rsidRDefault="005E601B" w:rsidP="005E601B">
      <w:pPr>
        <w:spacing w:after="0"/>
      </w:pPr>
      <w:r>
        <w:t xml:space="preserve"> </w:t>
      </w:r>
    </w:p>
    <w:p w:rsidR="005E601B" w:rsidRDefault="005E601B" w:rsidP="005E601B">
      <w:pPr>
        <w:ind w:left="715" w:right="46"/>
      </w:pPr>
      <w:r>
        <w:t xml:space="preserve">March 18, 2020 </w:t>
      </w:r>
    </w:p>
    <w:p w:rsidR="005E601B" w:rsidRDefault="005E601B" w:rsidP="005E601B">
      <w:pPr>
        <w:spacing w:after="0" w:line="240" w:lineRule="auto"/>
        <w:ind w:left="720"/>
      </w:pPr>
      <w:r>
        <w:t xml:space="preserve"> </w:t>
      </w:r>
    </w:p>
    <w:p w:rsidR="005E601B" w:rsidRDefault="005E601B" w:rsidP="005E601B">
      <w:pPr>
        <w:spacing w:after="0" w:line="240" w:lineRule="auto"/>
        <w:ind w:left="715" w:right="46"/>
      </w:pPr>
      <w:r>
        <w:t xml:space="preserve">Marilyn M. Gardner, PhD, MS </w:t>
      </w:r>
    </w:p>
    <w:p w:rsidR="005E601B" w:rsidRDefault="005E601B" w:rsidP="005E601B">
      <w:pPr>
        <w:spacing w:after="0" w:line="240" w:lineRule="auto"/>
        <w:ind w:left="715" w:right="46"/>
      </w:pPr>
      <w:r>
        <w:t xml:space="preserve">Program Coordinator, Public Health Programs </w:t>
      </w:r>
    </w:p>
    <w:p w:rsidR="005E601B" w:rsidRDefault="005E601B" w:rsidP="005E601B">
      <w:pPr>
        <w:spacing w:after="0" w:line="240" w:lineRule="auto"/>
        <w:ind w:left="715" w:right="46"/>
      </w:pPr>
      <w:r>
        <w:t xml:space="preserve">Western Kentucky University </w:t>
      </w:r>
    </w:p>
    <w:p w:rsidR="005E601B" w:rsidRDefault="005E601B" w:rsidP="005E601B">
      <w:pPr>
        <w:spacing w:after="0" w:line="240" w:lineRule="auto"/>
        <w:ind w:left="720"/>
      </w:pPr>
      <w:r>
        <w:t xml:space="preserve"> </w:t>
      </w:r>
    </w:p>
    <w:p w:rsidR="005E601B" w:rsidRDefault="005E601B" w:rsidP="005E601B">
      <w:pPr>
        <w:spacing w:after="0" w:line="240" w:lineRule="auto"/>
        <w:ind w:left="715" w:right="46"/>
      </w:pPr>
      <w:r>
        <w:t xml:space="preserve">Dear Dr. Gardner: </w:t>
      </w:r>
    </w:p>
    <w:p w:rsidR="005E601B" w:rsidRDefault="005E601B" w:rsidP="005E601B">
      <w:pPr>
        <w:spacing w:after="0" w:line="240" w:lineRule="auto"/>
        <w:ind w:left="720"/>
      </w:pPr>
      <w:r>
        <w:t xml:space="preserve"> </w:t>
      </w:r>
    </w:p>
    <w:p w:rsidR="005E601B" w:rsidRDefault="005E601B" w:rsidP="005E601B">
      <w:pPr>
        <w:spacing w:after="0" w:line="240" w:lineRule="auto"/>
        <w:ind w:left="715" w:right="46"/>
      </w:pPr>
      <w:r>
        <w:t xml:space="preserve">Thank you for submitting your CEPH annual report. At its March 13-14, 2020 meeting, the Council on Education for Public Health reviewed your annual report for 2018-2019. As you know, all accredited schools and programs of public health are required to submit an annual report to CEPH, using a prescribed format. The purpose of the annual report is to allow the accrediting body to monitor significant changes in the school or program between on-site visits. Specifically, CEPH uses annual reports to </w:t>
      </w:r>
    </w:p>
    <w:p w:rsidR="005E601B" w:rsidRDefault="005E601B" w:rsidP="005E601B">
      <w:pPr>
        <w:spacing w:after="0" w:line="240" w:lineRule="auto"/>
        <w:ind w:left="720"/>
      </w:pPr>
      <w:r>
        <w:t xml:space="preserve"> </w:t>
      </w:r>
    </w:p>
    <w:p w:rsidR="005E601B" w:rsidRDefault="005E601B" w:rsidP="005E601B">
      <w:pPr>
        <w:numPr>
          <w:ilvl w:val="0"/>
          <w:numId w:val="7"/>
        </w:numPr>
        <w:spacing w:after="0" w:line="240" w:lineRule="auto"/>
        <w:ind w:right="46" w:hanging="360"/>
        <w:jc w:val="both"/>
      </w:pPr>
      <w:r>
        <w:t xml:space="preserve">Identify any major changes that have occurred in the past year. </w:t>
      </w:r>
    </w:p>
    <w:p w:rsidR="005E601B" w:rsidRDefault="005E601B" w:rsidP="005E601B">
      <w:pPr>
        <w:numPr>
          <w:ilvl w:val="0"/>
          <w:numId w:val="7"/>
        </w:numPr>
        <w:spacing w:after="0" w:line="240" w:lineRule="auto"/>
        <w:ind w:right="46" w:hanging="360"/>
        <w:jc w:val="both"/>
      </w:pPr>
      <w:r>
        <w:t xml:space="preserve">Identify any compliance concerns that may have newly arisen. </w:t>
      </w:r>
    </w:p>
    <w:p w:rsidR="005E601B" w:rsidRDefault="005E601B" w:rsidP="005E601B">
      <w:pPr>
        <w:numPr>
          <w:ilvl w:val="0"/>
          <w:numId w:val="7"/>
        </w:numPr>
        <w:spacing w:after="0" w:line="240" w:lineRule="auto"/>
        <w:ind w:right="46" w:hanging="360"/>
        <w:jc w:val="both"/>
      </w:pPr>
      <w:r>
        <w:t xml:space="preserve">Identify and monitor growth at accredited institutions. Current US Department of Education regulations require us to “[monitor] the growth of programs at institutions that are experiencing significant enrollment growth.” (32 CFR §602.19 (d)) The regulations define “significant” growth as &gt;= 50%, so CEPH’s threshold is 50%, as measured by the number of new enrollees. </w:t>
      </w:r>
    </w:p>
    <w:p w:rsidR="005E601B" w:rsidRDefault="005E601B" w:rsidP="005E601B">
      <w:pPr>
        <w:numPr>
          <w:ilvl w:val="0"/>
          <w:numId w:val="7"/>
        </w:numPr>
        <w:spacing w:after="0" w:line="240" w:lineRule="auto"/>
        <w:ind w:right="46" w:hanging="360"/>
        <w:jc w:val="both"/>
      </w:pPr>
      <w:r>
        <w:t xml:space="preserve">Monitor graduation and job placement rates as measures of student achievement. </w:t>
      </w:r>
    </w:p>
    <w:p w:rsidR="005E601B" w:rsidRDefault="005E601B" w:rsidP="005E601B">
      <w:pPr>
        <w:numPr>
          <w:ilvl w:val="0"/>
          <w:numId w:val="7"/>
        </w:numPr>
        <w:spacing w:after="0" w:line="240" w:lineRule="auto"/>
        <w:ind w:right="46" w:hanging="360"/>
        <w:jc w:val="both"/>
      </w:pPr>
      <w:r>
        <w:t xml:space="preserve">Review and assess financial information and other resources as indicators of program success. </w:t>
      </w:r>
    </w:p>
    <w:p w:rsidR="005E601B" w:rsidRDefault="005E601B" w:rsidP="005E601B">
      <w:pPr>
        <w:spacing w:after="0" w:line="240" w:lineRule="auto"/>
        <w:ind w:left="720"/>
      </w:pPr>
      <w:r>
        <w:t xml:space="preserve"> </w:t>
      </w:r>
    </w:p>
    <w:p w:rsidR="005E601B" w:rsidRDefault="005E601B" w:rsidP="005E601B">
      <w:pPr>
        <w:spacing w:after="0" w:line="240" w:lineRule="auto"/>
        <w:ind w:left="715" w:right="46"/>
      </w:pPr>
      <w:r>
        <w:lastRenderedPageBreak/>
        <w:t xml:space="preserve">Based on its review, the Council noted that the program reported a 67% graduation rate for MPH students, which does not meet the established threshold of 70%. </w:t>
      </w:r>
      <w:r>
        <w:rPr>
          <w:rFonts w:ascii="Arial" w:eastAsia="Arial" w:hAnsi="Arial" w:cs="Arial"/>
          <w:b/>
        </w:rPr>
        <w:t xml:space="preserve">Therefore, the program must submit an interim report for review at the Council’s summer 2019 meeting. </w:t>
      </w:r>
    </w:p>
    <w:p w:rsidR="005E601B" w:rsidRDefault="005E601B" w:rsidP="005E601B">
      <w:pPr>
        <w:spacing w:after="0" w:line="240" w:lineRule="auto"/>
        <w:ind w:left="720"/>
      </w:pPr>
      <w:r>
        <w:rPr>
          <w:rFonts w:ascii="Arial" w:eastAsia="Arial" w:hAnsi="Arial" w:cs="Arial"/>
          <w:b/>
        </w:rPr>
        <w:t xml:space="preserve"> </w:t>
      </w:r>
    </w:p>
    <w:p w:rsidR="005E601B" w:rsidRDefault="005E601B" w:rsidP="005E601B">
      <w:pPr>
        <w:spacing w:after="0" w:line="240" w:lineRule="auto"/>
        <w:ind w:left="715" w:right="46"/>
      </w:pPr>
      <w:r>
        <w:t xml:space="preserve">The interim report must discuss the program’s plans to improve graduation rates for the MPH degree and should provide updated data, including attrition rates for all cohorts currently proceeding through the program, in the format of Data Template B2-1, available at </w:t>
      </w:r>
      <w:hyperlink r:id="rId14">
        <w:r>
          <w:rPr>
            <w:color w:val="0000FF"/>
            <w:u w:val="single" w:color="0000FF"/>
          </w:rPr>
          <w:t>www.ceph.org</w:t>
        </w:r>
      </w:hyperlink>
      <w:hyperlink r:id="rId15">
        <w:r>
          <w:t>.</w:t>
        </w:r>
      </w:hyperlink>
      <w:r>
        <w:t xml:space="preserve"> You </w:t>
      </w:r>
      <w:proofErr w:type="gramStart"/>
      <w:r>
        <w:t>will be asked</w:t>
      </w:r>
      <w:proofErr w:type="gramEnd"/>
      <w:r>
        <w:t xml:space="preserve"> to report on the progress of MPH students toward graduation until these student cohorts consistently meet the graduation threshold established in the criteria. </w:t>
      </w:r>
    </w:p>
    <w:p w:rsidR="005E601B" w:rsidRDefault="005E601B" w:rsidP="005E601B">
      <w:pPr>
        <w:spacing w:after="0" w:line="240" w:lineRule="auto"/>
        <w:ind w:left="720"/>
      </w:pPr>
      <w:r>
        <w:t xml:space="preserve"> </w:t>
      </w:r>
    </w:p>
    <w:p w:rsidR="005E601B" w:rsidRDefault="005E601B" w:rsidP="005E601B">
      <w:pPr>
        <w:spacing w:after="0" w:line="240" w:lineRule="auto"/>
        <w:ind w:left="715" w:right="46"/>
      </w:pPr>
      <w:r>
        <w:t xml:space="preserve">Materials </w:t>
      </w:r>
      <w:proofErr w:type="gramStart"/>
      <w:r>
        <w:t>must be provided</w:t>
      </w:r>
      <w:proofErr w:type="gramEnd"/>
      <w:r>
        <w:t xml:space="preserve"> in electronic copy (by email to </w:t>
      </w:r>
      <w:r>
        <w:rPr>
          <w:color w:val="0000FF"/>
          <w:u w:val="single" w:color="0000FF"/>
        </w:rPr>
        <w:t>submissions@ceph.org</w:t>
      </w:r>
      <w:r>
        <w:t xml:space="preserve">) by July 17, 2020. </w:t>
      </w:r>
    </w:p>
    <w:p w:rsidR="005E601B" w:rsidRDefault="005E601B" w:rsidP="005E601B">
      <w:pPr>
        <w:spacing w:after="0" w:line="240" w:lineRule="auto"/>
        <w:ind w:left="720"/>
      </w:pPr>
      <w:r>
        <w:t xml:space="preserve"> </w:t>
      </w:r>
    </w:p>
    <w:p w:rsidR="005E601B" w:rsidRDefault="005E601B" w:rsidP="005E601B">
      <w:pPr>
        <w:spacing w:after="0" w:line="240" w:lineRule="auto"/>
        <w:ind w:left="715" w:right="46"/>
      </w:pPr>
      <w:r>
        <w:t xml:space="preserve">Please be aware that failure to come into compliance with all accreditation criteria must trigger specific actions on CEPH’s part. These actions, mandated in federal regulations governing accrediting agencies that </w:t>
      </w:r>
      <w:proofErr w:type="gramStart"/>
      <w:r>
        <w:t>are recognized</w:t>
      </w:r>
      <w:proofErr w:type="gramEnd"/>
      <w:r>
        <w:t xml:space="preserve"> by the US Department of Education, include initiating adverse action or, if good cause is demonstrated, extending by one year the period during which the program or school may come into compliance with the remaining criteria, after which CEPH must take adverse action. CEPH is required to deny or revoke accreditation when a school or program fails to demonstrate that it has come into compliance. Thus, interim reports have serious consequences. Additional information about preparing interim reports is available on the </w:t>
      </w:r>
      <w:hyperlink r:id="rId16">
        <w:r>
          <w:rPr>
            <w:color w:val="0000FF"/>
            <w:u w:val="single" w:color="0000FF"/>
          </w:rPr>
          <w:t>CEPH website</w:t>
        </w:r>
      </w:hyperlink>
      <w:hyperlink r:id="rId17">
        <w:r>
          <w:t>.</w:t>
        </w:r>
      </w:hyperlink>
      <w:r>
        <w:t xml:space="preserve"> </w:t>
      </w:r>
    </w:p>
    <w:p w:rsidR="005E601B" w:rsidRDefault="005E601B" w:rsidP="005E601B">
      <w:pPr>
        <w:spacing w:after="0" w:line="240" w:lineRule="auto"/>
        <w:ind w:left="720"/>
      </w:pPr>
      <w:r>
        <w:t xml:space="preserve"> </w:t>
      </w:r>
    </w:p>
    <w:p w:rsidR="005E601B" w:rsidRDefault="005E601B" w:rsidP="005E601B">
      <w:pPr>
        <w:spacing w:after="0" w:line="240" w:lineRule="auto"/>
        <w:ind w:left="715" w:right="46"/>
      </w:pPr>
      <w:r>
        <w:t xml:space="preserve">Page 2 </w:t>
      </w:r>
    </w:p>
    <w:p w:rsidR="005E601B" w:rsidRDefault="005E601B" w:rsidP="005E601B">
      <w:pPr>
        <w:spacing w:after="0" w:line="240" w:lineRule="auto"/>
      </w:pPr>
      <w:r>
        <w:t xml:space="preserve"> </w:t>
      </w:r>
    </w:p>
    <w:p w:rsidR="005E601B" w:rsidRDefault="005E601B" w:rsidP="005E601B">
      <w:pPr>
        <w:spacing w:after="0" w:line="240" w:lineRule="auto"/>
        <w:ind w:left="715" w:right="46"/>
      </w:pPr>
      <w:r>
        <w:t xml:space="preserve">You will receive an email in mid-September 2020 that will direct you to the </w:t>
      </w:r>
      <w:proofErr w:type="spellStart"/>
      <w:r>
        <w:t>weblink</w:t>
      </w:r>
      <w:proofErr w:type="spellEnd"/>
      <w:r>
        <w:t xml:space="preserve"> for this year’s annual reporting, and you can anticipate a due date of </w:t>
      </w:r>
      <w:r>
        <w:rPr>
          <w:rFonts w:ascii="Arial" w:eastAsia="Arial" w:hAnsi="Arial" w:cs="Arial"/>
          <w:b/>
        </w:rPr>
        <w:t>December 4, 2020</w:t>
      </w:r>
      <w:r>
        <w:t xml:space="preserve">. Please feel free to contact CEPH staff if you have any questions. They will be pleased to provide clarification or other assistance. </w:t>
      </w:r>
    </w:p>
    <w:p w:rsidR="005E601B" w:rsidRDefault="005E601B" w:rsidP="005E601B">
      <w:pPr>
        <w:spacing w:after="0" w:line="240" w:lineRule="auto"/>
        <w:ind w:left="720"/>
      </w:pPr>
      <w:r>
        <w:t xml:space="preserve"> </w:t>
      </w:r>
    </w:p>
    <w:p w:rsidR="005E601B" w:rsidRDefault="005E601B" w:rsidP="005E601B">
      <w:pPr>
        <w:tabs>
          <w:tab w:val="center" w:pos="720"/>
          <w:tab w:val="center" w:pos="1440"/>
          <w:tab w:val="center" w:pos="2160"/>
          <w:tab w:val="center" w:pos="2881"/>
          <w:tab w:val="center" w:pos="3601"/>
          <w:tab w:val="center" w:pos="4321"/>
          <w:tab w:val="center" w:pos="5041"/>
          <w:tab w:val="center" w:pos="5761"/>
          <w:tab w:val="center" w:pos="6919"/>
        </w:tabs>
        <w:spacing w:after="0" w:line="240" w:lineRule="auto"/>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Sincerely, </w:t>
      </w:r>
    </w:p>
    <w:p w:rsidR="005E601B" w:rsidRDefault="005E601B" w:rsidP="005E601B">
      <w:pPr>
        <w:spacing w:after="0" w:line="240" w:lineRule="auto"/>
        <w:ind w:left="720" w:right="1587"/>
      </w:pPr>
      <w:r>
        <w:t xml:space="preserve"> </w:t>
      </w:r>
    </w:p>
    <w:p w:rsidR="005E601B" w:rsidRDefault="005E601B" w:rsidP="005E601B">
      <w:pPr>
        <w:tabs>
          <w:tab w:val="center" w:pos="720"/>
          <w:tab w:val="center" w:pos="5221"/>
          <w:tab w:val="center" w:pos="5761"/>
          <w:tab w:val="center" w:pos="7631"/>
          <w:tab w:val="center" w:pos="9362"/>
          <w:tab w:val="right" w:pos="10138"/>
        </w:tabs>
        <w:spacing w:after="0" w:line="240" w:lineRule="auto"/>
      </w:pPr>
      <w:r>
        <w:rPr>
          <w:rFonts w:ascii="Calibri" w:eastAsia="Calibri" w:hAnsi="Calibri" w:cs="Calibri"/>
        </w:rPr>
        <w:tab/>
      </w:r>
      <w:r>
        <w:t xml:space="preserve"> </w:t>
      </w:r>
      <w:r>
        <w:tab/>
        <w:t xml:space="preserve"> </w:t>
      </w:r>
      <w:r>
        <w:tab/>
        <w:t xml:space="preserve"> </w:t>
      </w:r>
      <w:r>
        <w:tab/>
      </w:r>
      <w:r>
        <w:rPr>
          <w:noProof/>
        </w:rPr>
        <w:drawing>
          <wp:inline distT="0" distB="0" distL="0" distR="0" wp14:anchorId="1A001E33" wp14:editId="119348A5">
            <wp:extent cx="1315085" cy="524510"/>
            <wp:effectExtent l="0" t="0" r="0" b="0"/>
            <wp:docPr id="234" name="Picture 234"/>
            <wp:cNvGraphicFramePr/>
            <a:graphic xmlns:a="http://schemas.openxmlformats.org/drawingml/2006/main">
              <a:graphicData uri="http://schemas.openxmlformats.org/drawingml/2006/picture">
                <pic:pic xmlns:pic="http://schemas.openxmlformats.org/drawingml/2006/picture">
                  <pic:nvPicPr>
                    <pic:cNvPr id="234" name="Picture 234"/>
                    <pic:cNvPicPr/>
                  </pic:nvPicPr>
                  <pic:blipFill>
                    <a:blip r:embed="rId18"/>
                    <a:stretch>
                      <a:fillRect/>
                    </a:stretch>
                  </pic:blipFill>
                  <pic:spPr>
                    <a:xfrm>
                      <a:off x="0" y="0"/>
                      <a:ext cx="1315085" cy="524510"/>
                    </a:xfrm>
                    <a:prstGeom prst="rect">
                      <a:avLst/>
                    </a:prstGeom>
                  </pic:spPr>
                </pic:pic>
              </a:graphicData>
            </a:graphic>
          </wp:inline>
        </w:drawing>
      </w:r>
      <w:r>
        <w:t xml:space="preserve">  </w:t>
      </w:r>
      <w:r>
        <w:tab/>
        <w:t xml:space="preserve"> </w:t>
      </w:r>
      <w:r>
        <w:tab/>
        <w:t xml:space="preserve"> </w:t>
      </w:r>
    </w:p>
    <w:p w:rsidR="005E601B" w:rsidRDefault="005E601B" w:rsidP="005E601B">
      <w:pPr>
        <w:spacing w:after="0" w:line="240" w:lineRule="auto"/>
        <w:ind w:left="720"/>
      </w:pPr>
      <w:r>
        <w:t xml:space="preserve"> </w:t>
      </w:r>
    </w:p>
    <w:p w:rsidR="005E601B" w:rsidRDefault="005E601B" w:rsidP="005E601B">
      <w:pPr>
        <w:tabs>
          <w:tab w:val="center" w:pos="720"/>
          <w:tab w:val="center" w:pos="1440"/>
          <w:tab w:val="center" w:pos="2160"/>
          <w:tab w:val="center" w:pos="2881"/>
          <w:tab w:val="center" w:pos="3601"/>
          <w:tab w:val="center" w:pos="4321"/>
          <w:tab w:val="center" w:pos="5041"/>
          <w:tab w:val="center" w:pos="5761"/>
          <w:tab w:val="center" w:pos="7714"/>
        </w:tabs>
        <w:spacing w:after="0" w:line="240" w:lineRule="auto"/>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Philip L. Williams, PhD, CIH </w:t>
      </w:r>
    </w:p>
    <w:p w:rsidR="005E601B" w:rsidRDefault="005E601B" w:rsidP="005E601B">
      <w:pPr>
        <w:tabs>
          <w:tab w:val="center" w:pos="720"/>
          <w:tab w:val="center" w:pos="1440"/>
          <w:tab w:val="center" w:pos="2160"/>
          <w:tab w:val="center" w:pos="2881"/>
          <w:tab w:val="center" w:pos="3601"/>
          <w:tab w:val="center" w:pos="4321"/>
          <w:tab w:val="center" w:pos="5041"/>
          <w:tab w:val="center" w:pos="5761"/>
          <w:tab w:val="center" w:pos="6902"/>
        </w:tabs>
        <w:spacing w:after="0" w:line="240" w:lineRule="auto"/>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President </w:t>
      </w:r>
    </w:p>
    <w:p w:rsidR="005E601B" w:rsidRDefault="005E601B" w:rsidP="005E601B">
      <w:r>
        <w:t xml:space="preserve"> Appendix </w:t>
      </w:r>
      <w:r>
        <w:t>D:</w:t>
      </w:r>
      <w:r>
        <w:t xml:space="preserve">  </w:t>
      </w:r>
      <w:r>
        <w:t>GrAPE Report</w:t>
      </w:r>
    </w:p>
    <w:p w:rsidR="005E601B" w:rsidRDefault="005E601B" w:rsidP="005E601B">
      <w:pPr>
        <w:pStyle w:val="Title"/>
      </w:pPr>
      <w:r>
        <w:t>Graduate Applied Practice Experience (GrAPE) Report</w:t>
      </w:r>
    </w:p>
    <w:p w:rsidR="005E601B" w:rsidRPr="00855982" w:rsidRDefault="005E601B" w:rsidP="005E601B">
      <w:pPr>
        <w:pStyle w:val="Heading1"/>
      </w:pPr>
      <w:r>
        <w:lastRenderedPageBreak/>
        <w:t>Opportunities</w:t>
      </w:r>
    </w:p>
    <w:p w:rsidR="005E601B" w:rsidRDefault="005E601B" w:rsidP="005E601B">
      <w:pPr>
        <w:pStyle w:val="ListParagraph"/>
        <w:numPr>
          <w:ilvl w:val="0"/>
          <w:numId w:val="8"/>
        </w:numPr>
      </w:pPr>
      <w:r>
        <w:t>Hooding Ceremony – missing things from some students</w:t>
      </w:r>
    </w:p>
    <w:p w:rsidR="005E601B" w:rsidRDefault="005E601B" w:rsidP="005E601B">
      <w:pPr>
        <w:pStyle w:val="ListParagraph"/>
        <w:numPr>
          <w:ilvl w:val="1"/>
          <w:numId w:val="8"/>
        </w:numPr>
      </w:pPr>
      <w:r>
        <w:t>Slides may not be needed anymore</w:t>
      </w:r>
    </w:p>
    <w:p w:rsidR="005E601B" w:rsidRDefault="005E601B" w:rsidP="005E601B">
      <w:pPr>
        <w:pStyle w:val="ListParagraph"/>
        <w:numPr>
          <w:ilvl w:val="1"/>
          <w:numId w:val="8"/>
        </w:numPr>
      </w:pPr>
      <w:r>
        <w:t>Orientation surveys are still required and I’m missing some from expected graduates</w:t>
      </w:r>
    </w:p>
    <w:p w:rsidR="005E601B" w:rsidRDefault="005E601B" w:rsidP="005E601B">
      <w:pPr>
        <w:pStyle w:val="ListParagraph"/>
        <w:numPr>
          <w:ilvl w:val="0"/>
          <w:numId w:val="8"/>
        </w:numPr>
      </w:pPr>
      <w:r>
        <w:t>6 students out of expected graduates that are on my radar</w:t>
      </w:r>
    </w:p>
    <w:p w:rsidR="005E601B" w:rsidRDefault="005E601B" w:rsidP="005E601B">
      <w:pPr>
        <w:pStyle w:val="ListParagraph"/>
        <w:numPr>
          <w:ilvl w:val="1"/>
          <w:numId w:val="8"/>
        </w:numPr>
      </w:pPr>
      <w:r>
        <w:t>Only 2 that I’m a little concerned about</w:t>
      </w:r>
    </w:p>
    <w:p w:rsidR="005E601B" w:rsidRDefault="005E601B" w:rsidP="005E601B">
      <w:pPr>
        <w:pStyle w:val="ListParagraph"/>
        <w:numPr>
          <w:ilvl w:val="0"/>
          <w:numId w:val="8"/>
        </w:numPr>
      </w:pPr>
      <w:r>
        <w:t>TFC Project – probably not going to be an option this time around</w:t>
      </w:r>
    </w:p>
    <w:p w:rsidR="005E601B" w:rsidRDefault="005E601B" w:rsidP="005E601B">
      <w:pPr>
        <w:pStyle w:val="ListParagraph"/>
        <w:numPr>
          <w:ilvl w:val="0"/>
          <w:numId w:val="8"/>
        </w:numPr>
      </w:pPr>
      <w:r>
        <w:t>GRDHD Project – still haven’t heard back, 1 voicemail and 2 emails</w:t>
      </w:r>
    </w:p>
    <w:p w:rsidR="005E601B" w:rsidRDefault="005E601B" w:rsidP="005E601B">
      <w:pPr>
        <w:pStyle w:val="ListParagraph"/>
        <w:numPr>
          <w:ilvl w:val="0"/>
          <w:numId w:val="8"/>
        </w:numPr>
      </w:pPr>
      <w:r>
        <w:t>If you have any creative ideas for student GrAPE projects now/this summer, please let me know.  With closings, it is nearly impossible for students to work at an office.  Really need telecommuting opportunities!</w:t>
      </w:r>
    </w:p>
    <w:p w:rsidR="005E601B" w:rsidRDefault="005E601B" w:rsidP="005E601B">
      <w:pPr>
        <w:pStyle w:val="ListParagraph"/>
        <w:numPr>
          <w:ilvl w:val="0"/>
          <w:numId w:val="8"/>
        </w:numPr>
      </w:pPr>
      <w:r>
        <w:t xml:space="preserve">Potential to make short </w:t>
      </w:r>
      <w:proofErr w:type="spellStart"/>
      <w:r>
        <w:t>Mediasite</w:t>
      </w:r>
      <w:proofErr w:type="spellEnd"/>
      <w:r>
        <w:t xml:space="preserve"> “how-to” videos to go along with GrAPE handbook</w:t>
      </w:r>
    </w:p>
    <w:p w:rsidR="005E601B" w:rsidRPr="00F16488" w:rsidRDefault="005E601B" w:rsidP="005E601B">
      <w:pPr>
        <w:pStyle w:val="ListParagraph"/>
        <w:numPr>
          <w:ilvl w:val="1"/>
          <w:numId w:val="8"/>
        </w:numPr>
      </w:pPr>
      <w:r>
        <w:t>Maximum accessibility?</w:t>
      </w:r>
    </w:p>
    <w:p w:rsidR="005E601B" w:rsidRPr="00855982" w:rsidRDefault="005E601B" w:rsidP="005E601B">
      <w:pPr>
        <w:pStyle w:val="Heading1"/>
      </w:pPr>
      <w:r>
        <w:rPr>
          <w:noProof/>
          <w:lang w:eastAsia="en-US"/>
        </w:rPr>
        <w:drawing>
          <wp:anchor distT="0" distB="0" distL="114300" distR="114300" simplePos="0" relativeHeight="251659264" behindDoc="1" locked="0" layoutInCell="1" allowOverlap="1" wp14:anchorId="06CA5E2A" wp14:editId="1C8B2077">
            <wp:simplePos x="0" y="0"/>
            <wp:positionH relativeFrom="column">
              <wp:posOffset>-171450</wp:posOffset>
            </wp:positionH>
            <wp:positionV relativeFrom="paragraph">
              <wp:posOffset>191135</wp:posOffset>
            </wp:positionV>
            <wp:extent cx="2933700" cy="2933700"/>
            <wp:effectExtent l="0" t="0" r="0" b="0"/>
            <wp:wrapTight wrapText="bothSides">
              <wp:wrapPolygon edited="0">
                <wp:start x="0" y="0"/>
                <wp:lineTo x="0" y="21460"/>
                <wp:lineTo x="21460" y="21460"/>
                <wp:lineTo x="21460" y="0"/>
                <wp:lineTo x="0" y="0"/>
              </wp:wrapPolygon>
            </wp:wrapTight>
            <wp:docPr id="1" name="Picture 1" descr="Taylor Swift holding a sign that says &quot;you ok?&quot; and another person holding a sign that says &quot;no I want pho&quot;" title="M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1463872_258304351866611_7793640551445692416_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14:sizeRelH relativeFrom="margin">
              <wp14:pctWidth>0</wp14:pctWidth>
            </wp14:sizeRelH>
            <wp14:sizeRelV relativeFrom="margin">
              <wp14:pctHeight>0</wp14:pctHeight>
            </wp14:sizeRelV>
          </wp:anchor>
        </w:drawing>
      </w:r>
      <w:r>
        <w:t>Changes</w:t>
      </w:r>
    </w:p>
    <w:p w:rsidR="005E601B" w:rsidRDefault="005E601B" w:rsidP="005E601B">
      <w:pPr>
        <w:pStyle w:val="ListParagraph"/>
        <w:numPr>
          <w:ilvl w:val="0"/>
          <w:numId w:val="8"/>
        </w:numPr>
      </w:pPr>
      <w:r>
        <w:t>The whole world</w:t>
      </w:r>
    </w:p>
    <w:p w:rsidR="005E601B" w:rsidRDefault="005E601B" w:rsidP="005E601B">
      <w:pPr>
        <w:pStyle w:val="ListParagraph"/>
        <w:numPr>
          <w:ilvl w:val="0"/>
          <w:numId w:val="8"/>
        </w:numPr>
      </w:pPr>
      <w:r>
        <w:t>Priority on two products connected to GrAPE projects for expected graduates</w:t>
      </w:r>
    </w:p>
    <w:p w:rsidR="005E601B" w:rsidRDefault="005E601B" w:rsidP="005E601B">
      <w:pPr>
        <w:pStyle w:val="ListParagraph"/>
        <w:numPr>
          <w:ilvl w:val="0"/>
          <w:numId w:val="8"/>
        </w:numPr>
      </w:pPr>
      <w:r>
        <w:t>Individual BRDHD projects are “closed” for the time being, except to those students who may also be employees of BRDHD</w:t>
      </w:r>
    </w:p>
    <w:p w:rsidR="005E601B" w:rsidRDefault="005E601B" w:rsidP="005E601B"/>
    <w:p w:rsidR="005E601B" w:rsidRDefault="005E601B" w:rsidP="005E601B"/>
    <w:p w:rsidR="005E601B" w:rsidRDefault="005E601B" w:rsidP="005E601B"/>
    <w:p w:rsidR="005E601B" w:rsidRDefault="005E601B" w:rsidP="005E601B">
      <w:pPr>
        <w:spacing w:after="0" w:line="240" w:lineRule="auto"/>
      </w:pPr>
    </w:p>
    <w:p w:rsidR="00916472" w:rsidRDefault="00916472" w:rsidP="00446ADC"/>
    <w:p w:rsidR="005E601B" w:rsidRDefault="005E601B" w:rsidP="00446ADC"/>
    <w:p w:rsidR="005E601B" w:rsidRDefault="005E601B" w:rsidP="00446ADC">
      <w:r>
        <w:t xml:space="preserve">Appendix </w:t>
      </w:r>
      <w:r>
        <w:t>E</w:t>
      </w:r>
      <w:r>
        <w:t xml:space="preserve">:  </w:t>
      </w:r>
      <w:r>
        <w:t>MPH Curriculum Review Plan</w:t>
      </w:r>
    </w:p>
    <w:p w:rsidR="005E601B" w:rsidRPr="00AA798D" w:rsidRDefault="005E601B" w:rsidP="005E601B">
      <w:pPr>
        <w:jc w:val="center"/>
        <w:rPr>
          <w:b/>
        </w:rPr>
      </w:pPr>
      <w:r w:rsidRPr="00D64B5F">
        <w:rPr>
          <w:b/>
          <w:color w:val="C00000"/>
        </w:rPr>
        <w:t xml:space="preserve">UPDATE: </w:t>
      </w:r>
      <w:r w:rsidRPr="00AA798D">
        <w:rPr>
          <w:b/>
        </w:rPr>
        <w:t>MPH Curriculum Review Plan</w:t>
      </w:r>
    </w:p>
    <w:p w:rsidR="005E601B" w:rsidRDefault="005E601B" w:rsidP="005E601B"/>
    <w:p w:rsidR="005E601B" w:rsidRPr="00DD10DF" w:rsidRDefault="005E601B" w:rsidP="005E601B">
      <w:pPr>
        <w:rPr>
          <w:b/>
          <w:u w:val="single"/>
        </w:rPr>
      </w:pPr>
      <w:r>
        <w:rPr>
          <w:b/>
          <w:u w:val="single"/>
        </w:rPr>
        <w:t xml:space="preserve">Phase 1: </w:t>
      </w:r>
      <w:r w:rsidRPr="00DD10DF">
        <w:rPr>
          <w:b/>
          <w:u w:val="single"/>
        </w:rPr>
        <w:t>Course Content Review</w:t>
      </w:r>
    </w:p>
    <w:p w:rsidR="005E601B" w:rsidRDefault="005E601B" w:rsidP="005E601B">
      <w:r>
        <w:t xml:space="preserve">October 21, 2019: Faculty teaching MPH core courses </w:t>
      </w:r>
      <w:proofErr w:type="gramStart"/>
      <w:r>
        <w:t>were given</w:t>
      </w:r>
      <w:proofErr w:type="gramEnd"/>
      <w:r>
        <w:t xml:space="preserve"> these instructions:</w:t>
      </w:r>
    </w:p>
    <w:p w:rsidR="005E601B" w:rsidRDefault="005E601B" w:rsidP="005E601B">
      <w:pPr>
        <w:pStyle w:val="Default"/>
        <w:ind w:left="720"/>
        <w:rPr>
          <w:sz w:val="22"/>
          <w:szCs w:val="22"/>
        </w:rPr>
      </w:pPr>
      <w:r>
        <w:rPr>
          <w:sz w:val="22"/>
          <w:szCs w:val="22"/>
        </w:rPr>
        <w:t xml:space="preserve">1. For each MPH required course you teach, please list the major and minor topics taught by in each course week. Please provide sufficient detail. </w:t>
      </w:r>
    </w:p>
    <w:p w:rsidR="005E601B" w:rsidRPr="008633A7" w:rsidRDefault="005E601B" w:rsidP="005E601B">
      <w:pPr>
        <w:pStyle w:val="Default"/>
        <w:ind w:left="720"/>
        <w:rPr>
          <w:sz w:val="22"/>
          <w:szCs w:val="22"/>
        </w:rPr>
      </w:pPr>
      <w:r>
        <w:rPr>
          <w:sz w:val="22"/>
          <w:szCs w:val="22"/>
        </w:rPr>
        <w:lastRenderedPageBreak/>
        <w:t xml:space="preserve">2. Save your file as the course prefix and number, then, by </w:t>
      </w:r>
      <w:r w:rsidRPr="008633A7">
        <w:rPr>
          <w:sz w:val="22"/>
          <w:szCs w:val="22"/>
        </w:rPr>
        <w:t xml:space="preserve">January </w:t>
      </w:r>
      <w:proofErr w:type="gramStart"/>
      <w:r w:rsidRPr="008633A7">
        <w:rPr>
          <w:sz w:val="22"/>
          <w:szCs w:val="22"/>
        </w:rPr>
        <w:t>8</w:t>
      </w:r>
      <w:r w:rsidRPr="008633A7">
        <w:rPr>
          <w:sz w:val="14"/>
          <w:szCs w:val="14"/>
        </w:rPr>
        <w:t>th</w:t>
      </w:r>
      <w:proofErr w:type="gramEnd"/>
      <w:r w:rsidRPr="008633A7">
        <w:rPr>
          <w:sz w:val="22"/>
          <w:szCs w:val="22"/>
        </w:rPr>
        <w:t xml:space="preserve">, upload your completed document(s) to https://drive.google.com/open?id=1W8U3kK1Togj4F1fDVmU-0qZI36Hibn5o </w:t>
      </w:r>
    </w:p>
    <w:p w:rsidR="005E601B" w:rsidRDefault="005E601B" w:rsidP="005E601B">
      <w:pPr>
        <w:pStyle w:val="Default"/>
        <w:ind w:left="720"/>
        <w:rPr>
          <w:sz w:val="22"/>
          <w:szCs w:val="22"/>
        </w:rPr>
      </w:pPr>
      <w:r w:rsidRPr="008633A7">
        <w:rPr>
          <w:sz w:val="22"/>
          <w:szCs w:val="22"/>
        </w:rPr>
        <w:t xml:space="preserve">3. Review and comment on each course document by January </w:t>
      </w:r>
      <w:proofErr w:type="gramStart"/>
      <w:r w:rsidRPr="008633A7">
        <w:rPr>
          <w:sz w:val="22"/>
          <w:szCs w:val="22"/>
        </w:rPr>
        <w:t>15th</w:t>
      </w:r>
      <w:proofErr w:type="gramEnd"/>
      <w:r w:rsidRPr="008633A7">
        <w:rPr>
          <w:sz w:val="22"/>
          <w:szCs w:val="22"/>
        </w:rPr>
        <w:t>.</w:t>
      </w:r>
      <w:r>
        <w:rPr>
          <w:sz w:val="22"/>
          <w:szCs w:val="22"/>
        </w:rPr>
        <w:t xml:space="preserve"> </w:t>
      </w:r>
    </w:p>
    <w:p w:rsidR="005E601B" w:rsidRDefault="005E601B" w:rsidP="005E601B">
      <w:pPr>
        <w:ind w:left="720"/>
      </w:pPr>
      <w:r>
        <w:t>4. Revise documents/address comments for January MPH workday.</w:t>
      </w:r>
    </w:p>
    <w:p w:rsidR="005E601B" w:rsidRDefault="005E601B" w:rsidP="005E601B">
      <w:r>
        <w:t>January 8, 2020: Content due on all core course</w:t>
      </w:r>
    </w:p>
    <w:p w:rsidR="005E601B" w:rsidRDefault="005E601B" w:rsidP="005E601B">
      <w:r>
        <w:t>January 15, 2020: Reviews due from all faculty</w:t>
      </w:r>
    </w:p>
    <w:p w:rsidR="005E601B" w:rsidRDefault="005E601B" w:rsidP="005E601B">
      <w:r>
        <w:rPr>
          <w:color w:val="C00000"/>
        </w:rPr>
        <w:t xml:space="preserve">Feb </w:t>
      </w:r>
      <w:r w:rsidRPr="00D64B5F">
        <w:rPr>
          <w:strike/>
        </w:rPr>
        <w:t>January</w:t>
      </w:r>
      <w:r>
        <w:t xml:space="preserve"> 2020 workday: Internal Review</w:t>
      </w:r>
    </w:p>
    <w:p w:rsidR="005E601B" w:rsidRPr="00847ECF" w:rsidRDefault="005E601B" w:rsidP="005E601B">
      <w:r w:rsidRPr="00847ECF">
        <w:t>March 13, 2020:  Revisions due</w:t>
      </w:r>
    </w:p>
    <w:p w:rsidR="005E601B" w:rsidRPr="00847ECF" w:rsidRDefault="005E601B" w:rsidP="005E601B">
      <w:pPr>
        <w:rPr>
          <w:highlight w:val="yellow"/>
        </w:rPr>
      </w:pPr>
      <w:r w:rsidRPr="00847ECF">
        <w:rPr>
          <w:highlight w:val="yellow"/>
        </w:rPr>
        <w:t>March 16, 2020: Send content out for external review</w:t>
      </w:r>
      <w:proofErr w:type="gramStart"/>
      <w:r w:rsidRPr="00847ECF">
        <w:rPr>
          <w:highlight w:val="yellow"/>
        </w:rPr>
        <w:t>;</w:t>
      </w:r>
      <w:proofErr w:type="gramEnd"/>
      <w:r w:rsidRPr="00847ECF">
        <w:rPr>
          <w:highlight w:val="yellow"/>
        </w:rPr>
        <w:t xml:space="preserve"> </w:t>
      </w:r>
    </w:p>
    <w:p w:rsidR="005E601B" w:rsidRPr="00847ECF" w:rsidRDefault="005E601B" w:rsidP="005E601B">
      <w:pPr>
        <w:rPr>
          <w:highlight w:val="yellow"/>
        </w:rPr>
      </w:pPr>
      <w:r w:rsidRPr="00847ECF">
        <w:rPr>
          <w:highlight w:val="yellow"/>
        </w:rPr>
        <w:t>May 1, 2020: Feedback summary</w:t>
      </w:r>
    </w:p>
    <w:p w:rsidR="005E601B" w:rsidRDefault="005E601B" w:rsidP="005E601B">
      <w:r w:rsidRPr="00847ECF">
        <w:rPr>
          <w:highlight w:val="yellow"/>
        </w:rPr>
        <w:t>August 1, 2020: Final content revisions due</w:t>
      </w:r>
    </w:p>
    <w:p w:rsidR="005E601B" w:rsidRDefault="005E601B" w:rsidP="005E601B"/>
    <w:p w:rsidR="005E601B" w:rsidRPr="00AA798D" w:rsidRDefault="005E601B" w:rsidP="005E601B">
      <w:pPr>
        <w:rPr>
          <w:b/>
          <w:u w:val="single"/>
        </w:rPr>
      </w:pPr>
      <w:r>
        <w:rPr>
          <w:b/>
          <w:u w:val="single"/>
        </w:rPr>
        <w:t xml:space="preserve">Phase 2: </w:t>
      </w:r>
      <w:r w:rsidRPr="00AA798D">
        <w:rPr>
          <w:b/>
          <w:u w:val="single"/>
        </w:rPr>
        <w:t>Competency Alignment Review</w:t>
      </w:r>
    </w:p>
    <w:p w:rsidR="005E601B" w:rsidRDefault="005E601B" w:rsidP="005E601B">
      <w:r w:rsidRPr="00847ECF">
        <w:rPr>
          <w:color w:val="C00000"/>
        </w:rPr>
        <w:t>April</w:t>
      </w:r>
      <w:r>
        <w:t xml:space="preserve"> </w:t>
      </w:r>
      <w:r w:rsidRPr="00847ECF">
        <w:rPr>
          <w:strike/>
        </w:rPr>
        <w:t xml:space="preserve">March </w:t>
      </w:r>
      <w:r>
        <w:t>2020: Go over competency alignment process with MPH core faculty</w:t>
      </w:r>
    </w:p>
    <w:p w:rsidR="005E601B" w:rsidRDefault="005E601B" w:rsidP="005E601B">
      <w:r>
        <w:t>August 5, 2020: Competency alignment due</w:t>
      </w:r>
    </w:p>
    <w:p w:rsidR="005E601B" w:rsidRDefault="005E601B" w:rsidP="005E601B">
      <w:r>
        <w:t>August 2020 workday: Internal review of competency alignment</w:t>
      </w:r>
    </w:p>
    <w:p w:rsidR="005E601B" w:rsidRDefault="005E601B" w:rsidP="005E601B">
      <w:r>
        <w:t>November 1, 2020: Final revisions</w:t>
      </w:r>
    </w:p>
    <w:p w:rsidR="005E601B" w:rsidRDefault="005E601B" w:rsidP="005E601B">
      <w:r>
        <w:t>December 2020: Submit substantial change notifications to CEPH.</w:t>
      </w:r>
    </w:p>
    <w:p w:rsidR="005E601B" w:rsidRDefault="005E601B" w:rsidP="00446ADC"/>
    <w:sectPr w:rsidR="005E6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7495"/>
    <w:multiLevelType w:val="hybridMultilevel"/>
    <w:tmpl w:val="7116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342D3"/>
    <w:multiLevelType w:val="hybridMultilevel"/>
    <w:tmpl w:val="CCB4C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231A7"/>
    <w:multiLevelType w:val="hybridMultilevel"/>
    <w:tmpl w:val="2726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67A12"/>
    <w:multiLevelType w:val="hybridMultilevel"/>
    <w:tmpl w:val="9DD68BA0"/>
    <w:lvl w:ilvl="0" w:tplc="FC6A16BC">
      <w:start w:val="1"/>
      <w:numFmt w:val="decimal"/>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9649C6">
      <w:start w:val="1"/>
      <w:numFmt w:val="lowerLetter"/>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98808A">
      <w:start w:val="1"/>
      <w:numFmt w:val="lowerRoman"/>
      <w:lvlText w:val="%3"/>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6C363E">
      <w:start w:val="1"/>
      <w:numFmt w:val="decimal"/>
      <w:lvlText w:val="%4"/>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A0DB68">
      <w:start w:val="1"/>
      <w:numFmt w:val="lowerLetter"/>
      <w:lvlText w:val="%5"/>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3ECB68">
      <w:start w:val="1"/>
      <w:numFmt w:val="lowerRoman"/>
      <w:lvlText w:val="%6"/>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0275DE">
      <w:start w:val="1"/>
      <w:numFmt w:val="decimal"/>
      <w:lvlText w:val="%7"/>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B2D3DC">
      <w:start w:val="1"/>
      <w:numFmt w:val="lowerLetter"/>
      <w:lvlText w:val="%8"/>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721EC0">
      <w:start w:val="1"/>
      <w:numFmt w:val="lowerRoman"/>
      <w:lvlText w:val="%9"/>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4F50DB5"/>
    <w:multiLevelType w:val="hybridMultilevel"/>
    <w:tmpl w:val="0EC87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ED4430"/>
    <w:multiLevelType w:val="hybridMultilevel"/>
    <w:tmpl w:val="70E8D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912FB0"/>
    <w:multiLevelType w:val="hybridMultilevel"/>
    <w:tmpl w:val="BF84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0D7C2E"/>
    <w:multiLevelType w:val="hybridMultilevel"/>
    <w:tmpl w:val="B9F21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A72A794">
      <w:numFmt w:val="bullet"/>
      <w:lvlText w:val="-"/>
      <w:lvlJc w:val="left"/>
      <w:pPr>
        <w:ind w:left="2880" w:hanging="360"/>
      </w:pPr>
      <w:rPr>
        <w:rFonts w:ascii="Calibri" w:eastAsiaTheme="minorEastAsia"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99"/>
    <w:rsid w:val="00030F99"/>
    <w:rsid w:val="000F2152"/>
    <w:rsid w:val="00246506"/>
    <w:rsid w:val="004252EB"/>
    <w:rsid w:val="00446ADC"/>
    <w:rsid w:val="00564F51"/>
    <w:rsid w:val="005C6FA5"/>
    <w:rsid w:val="005E601B"/>
    <w:rsid w:val="006058FF"/>
    <w:rsid w:val="00622DA6"/>
    <w:rsid w:val="00691572"/>
    <w:rsid w:val="00705CB6"/>
    <w:rsid w:val="007310AB"/>
    <w:rsid w:val="00916472"/>
    <w:rsid w:val="00A45755"/>
    <w:rsid w:val="00AA0DC1"/>
    <w:rsid w:val="00AD56D1"/>
    <w:rsid w:val="00D03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87505"/>
  <w15:chartTrackingRefBased/>
  <w15:docId w15:val="{E2EB0CB3-BC38-4F29-ADE8-B84BA7FB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601B"/>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DA6"/>
    <w:pPr>
      <w:ind w:left="720"/>
      <w:contextualSpacing/>
    </w:pPr>
  </w:style>
  <w:style w:type="character" w:styleId="Hyperlink">
    <w:name w:val="Hyperlink"/>
    <w:basedOn w:val="DefaultParagraphFont"/>
    <w:uiPriority w:val="99"/>
    <w:semiHidden/>
    <w:unhideWhenUsed/>
    <w:rsid w:val="005E601B"/>
    <w:rPr>
      <w:color w:val="0563C1"/>
      <w:u w:val="single"/>
    </w:rPr>
  </w:style>
  <w:style w:type="character" w:customStyle="1" w:styleId="Heading1Char">
    <w:name w:val="Heading 1 Char"/>
    <w:basedOn w:val="DefaultParagraphFont"/>
    <w:link w:val="Heading1"/>
    <w:uiPriority w:val="9"/>
    <w:rsid w:val="005E601B"/>
    <w:rPr>
      <w:rFonts w:asciiTheme="majorHAnsi" w:eastAsiaTheme="majorEastAsia" w:hAnsiTheme="majorHAnsi" w:cstheme="majorBidi"/>
      <w:b/>
      <w:bCs/>
      <w:smallCaps/>
      <w:sz w:val="36"/>
      <w:szCs w:val="36"/>
      <w:lang w:eastAsia="ja-JP"/>
    </w:rPr>
  </w:style>
  <w:style w:type="paragraph" w:styleId="Title">
    <w:name w:val="Title"/>
    <w:basedOn w:val="Normal"/>
    <w:link w:val="TitleChar"/>
    <w:uiPriority w:val="1"/>
    <w:qFormat/>
    <w:rsid w:val="005E601B"/>
    <w:pPr>
      <w:spacing w:after="0" w:line="240" w:lineRule="auto"/>
      <w:contextualSpacing/>
    </w:pPr>
    <w:rPr>
      <w:rFonts w:asciiTheme="majorHAnsi" w:eastAsiaTheme="majorEastAsia" w:hAnsiTheme="majorHAnsi" w:cstheme="majorBidi"/>
      <w:sz w:val="56"/>
      <w:szCs w:val="56"/>
      <w:lang w:eastAsia="ja-JP"/>
    </w:rPr>
  </w:style>
  <w:style w:type="character" w:customStyle="1" w:styleId="TitleChar">
    <w:name w:val="Title Char"/>
    <w:basedOn w:val="DefaultParagraphFont"/>
    <w:link w:val="Title"/>
    <w:uiPriority w:val="1"/>
    <w:rsid w:val="005E601B"/>
    <w:rPr>
      <w:rFonts w:asciiTheme="majorHAnsi" w:eastAsiaTheme="majorEastAsia" w:hAnsiTheme="majorHAnsi" w:cstheme="majorBidi"/>
      <w:sz w:val="56"/>
      <w:szCs w:val="56"/>
      <w:lang w:eastAsia="ja-JP"/>
    </w:rPr>
  </w:style>
  <w:style w:type="paragraph" w:customStyle="1" w:styleId="Default">
    <w:name w:val="Default"/>
    <w:rsid w:val="005E601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8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ph.org/" TargetMode="External"/><Relationship Id="rId13" Type="http://schemas.openxmlformats.org/officeDocument/2006/relationships/hyperlink" Target="http://www.ceph.org/" TargetMode="External"/><Relationship Id="rId18" Type="http://schemas.openxmlformats.org/officeDocument/2006/relationships/image" Target="media/image3.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eph.org/" TargetMode="External"/><Relationship Id="rId12" Type="http://schemas.openxmlformats.org/officeDocument/2006/relationships/hyperlink" Target="http://www.ceph.org/" TargetMode="External"/><Relationship Id="rId17" Type="http://schemas.openxmlformats.org/officeDocument/2006/relationships/hyperlink" Target="http://ceph.org/assets/Interim_Reports_FAQ.pdf" TargetMode="External"/><Relationship Id="rId2" Type="http://schemas.openxmlformats.org/officeDocument/2006/relationships/styles" Target="styles.xml"/><Relationship Id="rId16" Type="http://schemas.openxmlformats.org/officeDocument/2006/relationships/hyperlink" Target="http://ceph.org/assets/Interim_Reports_FAQ.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eph.org/" TargetMode="External"/><Relationship Id="rId5" Type="http://schemas.openxmlformats.org/officeDocument/2006/relationships/hyperlink" Target="https://www.wku.edu/academicaffairs/ee/assurance_learning.php" TargetMode="External"/><Relationship Id="rId15" Type="http://schemas.openxmlformats.org/officeDocument/2006/relationships/hyperlink" Target="http://www.ceph.org/assets/2016templates.xlsx" TargetMode="External"/><Relationship Id="rId10" Type="http://schemas.openxmlformats.org/officeDocument/2006/relationships/image" Target="media/image2.jpg"/><Relationship Id="rId19"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hyperlink" Target="http://www.ceph.org/" TargetMode="External"/><Relationship Id="rId14" Type="http://schemas.openxmlformats.org/officeDocument/2006/relationships/hyperlink" Target="http://www.ceph.org/assets/2016template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10</Pages>
  <Words>2578</Words>
  <Characters>14696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 Marina</dc:creator>
  <cp:keywords/>
  <dc:description/>
  <cp:lastModifiedBy>Rust, Marina</cp:lastModifiedBy>
  <cp:revision>8</cp:revision>
  <dcterms:created xsi:type="dcterms:W3CDTF">2020-05-14T16:07:00Z</dcterms:created>
  <dcterms:modified xsi:type="dcterms:W3CDTF">2020-05-14T17:02:00Z</dcterms:modified>
</cp:coreProperties>
</file>