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D" w:rsidRPr="00E64F4D" w:rsidRDefault="003B235D" w:rsidP="003B235D">
      <w:pPr>
        <w:pStyle w:val="Title"/>
        <w:jc w:val="center"/>
        <w:rPr>
          <w:sz w:val="48"/>
        </w:rPr>
      </w:pPr>
      <w:r w:rsidRPr="00E64F4D">
        <w:rPr>
          <w:sz w:val="48"/>
        </w:rPr>
        <w:t xml:space="preserve">Joint MPH-BSPH Meeting, </w:t>
      </w:r>
      <w:r w:rsidR="00A151A8">
        <w:rPr>
          <w:sz w:val="48"/>
        </w:rPr>
        <w:t>December</w:t>
      </w:r>
      <w:r w:rsidRPr="00E64F4D">
        <w:rPr>
          <w:sz w:val="48"/>
        </w:rPr>
        <w:t xml:space="preserve"> </w:t>
      </w:r>
      <w:r w:rsidR="00D5295E">
        <w:rPr>
          <w:sz w:val="48"/>
        </w:rPr>
        <w:t>1</w:t>
      </w:r>
      <w:r w:rsidR="00A151A8">
        <w:rPr>
          <w:sz w:val="48"/>
        </w:rPr>
        <w:t>1</w:t>
      </w:r>
      <w:r w:rsidRPr="00E64F4D">
        <w:rPr>
          <w:sz w:val="48"/>
        </w:rPr>
        <w:t>, 2019, 12:30pm</w:t>
      </w:r>
    </w:p>
    <w:p w:rsidR="00EC7834" w:rsidRDefault="00D5295E" w:rsidP="003B235D">
      <w:r>
        <w:t>F</w:t>
      </w:r>
      <w:r w:rsidR="003B235D">
        <w:t xml:space="preserve">aculty/staff present:  </w:t>
      </w:r>
      <w:r w:rsidR="00EC7834" w:rsidRPr="00EC7834">
        <w:t xml:space="preserve">Gardner, Rust, Ding, Eagle, Watkins, Macy, Farrell, Lartey, Kim </w:t>
      </w:r>
    </w:p>
    <w:p w:rsidR="003B235D" w:rsidRDefault="003B235D" w:rsidP="003B235D">
      <w:r>
        <w:t>Student(s) present:  Clark (PHUGAS Graduate President)</w:t>
      </w:r>
    </w:p>
    <w:p w:rsidR="003B235D" w:rsidRDefault="003B235D" w:rsidP="003B235D">
      <w:r>
        <w:t>Meeting called to order by Gardner.</w:t>
      </w:r>
    </w:p>
    <w:p w:rsidR="003B235D" w:rsidRDefault="00EC7834" w:rsidP="003B235D">
      <w:r>
        <w:t xml:space="preserve">Minutes </w:t>
      </w:r>
      <w:proofErr w:type="gramStart"/>
      <w:r>
        <w:t>will be linked on agenda at later date and voted on via email or at January workday</w:t>
      </w:r>
      <w:proofErr w:type="gramEnd"/>
      <w:r>
        <w:t>.</w:t>
      </w:r>
    </w:p>
    <w:p w:rsidR="00EC7834" w:rsidRDefault="00EC7834" w:rsidP="00EC7834">
      <w:r>
        <w:t>Gardner gave the MPH report (</w:t>
      </w:r>
      <w:r w:rsidR="00DB0D13">
        <w:t>A</w:t>
      </w:r>
      <w:r>
        <w:t xml:space="preserve">ppendix A).  The CEPH annual report </w:t>
      </w:r>
      <w:proofErr w:type="gramStart"/>
      <w:r>
        <w:t>was turned in</w:t>
      </w:r>
      <w:proofErr w:type="gramEnd"/>
      <w:r>
        <w:t xml:space="preserve">.  Some changes </w:t>
      </w:r>
      <w:proofErr w:type="gramStart"/>
      <w:r>
        <w:t>were made</w:t>
      </w:r>
      <w:proofErr w:type="gramEnd"/>
      <w:r>
        <w:t xml:space="preserve"> to measures on the Assessment to Student Learning.  The content for core courses is due on January </w:t>
      </w:r>
      <w:proofErr w:type="gramStart"/>
      <w:r>
        <w:t>8</w:t>
      </w:r>
      <w:r w:rsidRPr="00CC001B">
        <w:rPr>
          <w:vertAlign w:val="superscript"/>
        </w:rPr>
        <w:t>th</w:t>
      </w:r>
      <w:proofErr w:type="gramEnd"/>
      <w:r>
        <w:t>.</w:t>
      </w:r>
    </w:p>
    <w:p w:rsidR="00EC7834" w:rsidRDefault="00EC7834" w:rsidP="00EC7834">
      <w:r>
        <w:t>Gardner gave the Curriculum co</w:t>
      </w:r>
      <w:r w:rsidR="000B26CF">
        <w:t xml:space="preserve">mmittee report (Appendix B).  </w:t>
      </w:r>
      <w:r w:rsidR="000B26CF" w:rsidRPr="000B26CF">
        <w:t>ASL documents</w:t>
      </w:r>
      <w:r w:rsidRPr="000B26CF">
        <w:t xml:space="preserve"> </w:t>
      </w:r>
      <w:proofErr w:type="gramStart"/>
      <w:r w:rsidR="00DB0D13" w:rsidRPr="000B26CF">
        <w:t>are</w:t>
      </w:r>
      <w:r w:rsidRPr="000B26CF">
        <w:t xml:space="preserve"> attached</w:t>
      </w:r>
      <w:proofErr w:type="gramEnd"/>
      <w:r w:rsidRPr="000B26CF">
        <w:t xml:space="preserve"> to the agenda</w:t>
      </w:r>
      <w:r w:rsidR="000B26CF">
        <w:t xml:space="preserve"> (Appendix C)</w:t>
      </w:r>
      <w:r>
        <w:t>.</w:t>
      </w:r>
    </w:p>
    <w:p w:rsidR="00DB0D13" w:rsidRDefault="00DB0D13" w:rsidP="00EC7834">
      <w:r>
        <w:t xml:space="preserve">Farrell gave the Diversity, Inclusion, and Equity Committee report, continuing the discussion of some lingering topics from the November meeting.  Farrell pointed out some accessibility issues in the Academic Complex, including the </w:t>
      </w:r>
      <w:proofErr w:type="gramStart"/>
      <w:r>
        <w:t>completely visual</w:t>
      </w:r>
      <w:proofErr w:type="gramEnd"/>
      <w:r>
        <w:t xml:space="preserve"> new fire evacuation plans and the alarms that rely completely on sound.  The committee suggests that we continue to push the university to make all university buildings accessible, beyond just ADA requirements.  Gardner shared information that a recent Harvard lawsuit made it clear that courses should be accessible in as many ways as possible, including the use of captions in lecturing videos.</w:t>
      </w:r>
    </w:p>
    <w:p w:rsidR="00DB0D13" w:rsidRDefault="00DB0D13" w:rsidP="00EC7834">
      <w:r>
        <w:t>Gardner gave the Assessment Committee report.</w:t>
      </w:r>
      <w:r w:rsidR="00014655">
        <w:t xml:space="preserve">  Gardner reminded everyone that the assessment instruction is to </w:t>
      </w:r>
      <w:proofErr w:type="gramStart"/>
      <w:r w:rsidR="00014655">
        <w:t>be done</w:t>
      </w:r>
      <w:proofErr w:type="gramEnd"/>
      <w:r w:rsidR="00014655">
        <w:t xml:space="preserve"> every semester now.  The link </w:t>
      </w:r>
      <w:proofErr w:type="gramStart"/>
      <w:r w:rsidR="00014655">
        <w:t>should have already been sent out</w:t>
      </w:r>
      <w:proofErr w:type="gramEnd"/>
      <w:r w:rsidR="00014655">
        <w:t xml:space="preserve"> to all faculty and instructors for the MPH and BSPH programs.</w:t>
      </w:r>
      <w:r w:rsidR="00E73598">
        <w:t xml:space="preserve">  Because there is a new format to this, Gardner welcomes any comments and feedback for improvement.</w:t>
      </w:r>
    </w:p>
    <w:p w:rsidR="00014655" w:rsidRDefault="00014655" w:rsidP="00EC7834">
      <w:r>
        <w:t xml:space="preserve">Rust gave the GrAPE report (Appendix </w:t>
      </w:r>
      <w:r w:rsidR="00DC45C5">
        <w:t>D</w:t>
      </w:r>
      <w:r>
        <w:t xml:space="preserve">).  The Excel/Access training is back in the works for January now that some staff with Barren River Health Department are joining in.  A GrAPEs handbook </w:t>
      </w:r>
      <w:proofErr w:type="gramStart"/>
      <w:r>
        <w:t>has been suggested</w:t>
      </w:r>
      <w:proofErr w:type="gramEnd"/>
      <w:r>
        <w:t xml:space="preserve"> as helpful, so Rust will be working to get a working draft by the January workday.  Rust asked everyone to email photos </w:t>
      </w:r>
      <w:proofErr w:type="gramStart"/>
      <w:r>
        <w:t>they</w:t>
      </w:r>
      <w:proofErr w:type="gramEnd"/>
      <w:r>
        <w:t xml:space="preserve"> have from the semester to put into the hooding ceremony presentation.</w:t>
      </w:r>
    </w:p>
    <w:p w:rsidR="00014655" w:rsidRDefault="00014655" w:rsidP="00EC7834">
      <w:r>
        <w:t xml:space="preserve">Clark gave the PHUGAS report.  Beth Adams and Amit Patel gave </w:t>
      </w:r>
      <w:r w:rsidR="00FE363C">
        <w:t>reports in the December meeting.  PHUGAS is continuing to use Blackboard forums to get feedback from students who may not be able to attend the meeting in person.</w:t>
      </w:r>
    </w:p>
    <w:p w:rsidR="00FE363C" w:rsidRDefault="00FE363C" w:rsidP="00EC7834">
      <w:r>
        <w:t>Macy gave the KPHA report</w:t>
      </w:r>
      <w:r w:rsidR="00DC45C5">
        <w:t xml:space="preserve"> (Appendix D</w:t>
      </w:r>
      <w:r w:rsidR="002D2C03">
        <w:t>)</w:t>
      </w:r>
      <w:r>
        <w:t xml:space="preserve">.  The Warren County Service Fair will take place on February </w:t>
      </w:r>
      <w:proofErr w:type="gramStart"/>
      <w:r>
        <w:t>19</w:t>
      </w:r>
      <w:r w:rsidRPr="00FE363C">
        <w:rPr>
          <w:vertAlign w:val="superscript"/>
        </w:rPr>
        <w:t>th</w:t>
      </w:r>
      <w:proofErr w:type="gramEnd"/>
      <w:r>
        <w:t xml:space="preserve"> from 8am-2pm.  KPHA’s call for poster abstracts is out now.  There will potentially be an extension on the call for oral presentations.  Gardner asked if Macy could send these calls out through Blackboard again.  Kick Butts Day will be in March.  The KPHA Conference will be the biggest event next semester.  Students are now encouraged to register themselves instead of going through our university’s chapter as they have in the past.</w:t>
      </w:r>
    </w:p>
    <w:p w:rsidR="00FE363C" w:rsidRDefault="00FE363C" w:rsidP="00EC7834">
      <w:r>
        <w:t xml:space="preserve">Proposed policy and procedure for the external advisory committee </w:t>
      </w:r>
      <w:proofErr w:type="gramStart"/>
      <w:r>
        <w:t>has been posted</w:t>
      </w:r>
      <w:proofErr w:type="gramEnd"/>
      <w:r w:rsidR="00DC45C5">
        <w:t xml:space="preserve"> (Appendix F)</w:t>
      </w:r>
      <w:r>
        <w:t xml:space="preserve">.  Gardner asked that everyone review these on their own so that they </w:t>
      </w:r>
      <w:proofErr w:type="gramStart"/>
      <w:r>
        <w:t>can be discussed</w:t>
      </w:r>
      <w:proofErr w:type="gramEnd"/>
      <w:r>
        <w:t xml:space="preserve"> at the January workday.</w:t>
      </w:r>
    </w:p>
    <w:p w:rsidR="00E73598" w:rsidRDefault="00E73598" w:rsidP="00EC7834">
      <w:r>
        <w:lastRenderedPageBreak/>
        <w:t xml:space="preserve">Gardner reminded everyone that the student learning outcomes for 18/19 are due to Danita by January </w:t>
      </w:r>
      <w:proofErr w:type="gramStart"/>
      <w:r>
        <w:t>15</w:t>
      </w:r>
      <w:r w:rsidRPr="00E73598">
        <w:rPr>
          <w:vertAlign w:val="superscript"/>
        </w:rPr>
        <w:t>th</w:t>
      </w:r>
      <w:proofErr w:type="gramEnd"/>
      <w:r>
        <w:t xml:space="preserve">.  The attached document has changes highlighted.  This document </w:t>
      </w:r>
      <w:proofErr w:type="gramStart"/>
      <w:r>
        <w:t>will be discussed</w:t>
      </w:r>
      <w:proofErr w:type="gramEnd"/>
      <w:r>
        <w:t xml:space="preserve"> more at the January workday.</w:t>
      </w:r>
      <w:r w:rsidR="00012F6D">
        <w:t xml:space="preserve">  Gardner asked that everyone review the document and give suggestions before we officially submit it.</w:t>
      </w:r>
    </w:p>
    <w:p w:rsidR="00012F6D" w:rsidRDefault="00E73598" w:rsidP="00EC7834">
      <w:r>
        <w:t xml:space="preserve">Gardner reiterated that reviewing the ILE process needs to be an emphasis.  Farrell thinks a rubric will help a lot; Gardner is worried that, because of the broadness of the ILE, the rubric </w:t>
      </w:r>
      <w:proofErr w:type="gramStart"/>
      <w:r>
        <w:t>won’t</w:t>
      </w:r>
      <w:proofErr w:type="gramEnd"/>
      <w:r>
        <w:t xml:space="preserve"> be as much help as we may assume.  Macy agreed that, given the nature of the ILE project, the working rubric is broad.  Gardner suggested using last semester’s ILEs to test the new ILE rubric.</w:t>
      </w:r>
    </w:p>
    <w:p w:rsidR="00012F6D" w:rsidRDefault="00012F6D" w:rsidP="00EC7834">
      <w:r>
        <w:t>Another change made to the student learning objectives is replacing preceptor evaluation with the MPH exit survey.  Given that we have to report on the last year but a preceptor evaluation has not been in place for the GrAPE projects, it has been changed while we look into best practices for a preceptor evaluation.</w:t>
      </w:r>
    </w:p>
    <w:p w:rsidR="00012F6D" w:rsidRDefault="004E26D1" w:rsidP="00EC7834">
      <w:r>
        <w:t xml:space="preserve">Lartey said the ASL for the BSPH program </w:t>
      </w:r>
      <w:proofErr w:type="gramStart"/>
      <w:r>
        <w:t>will</w:t>
      </w:r>
      <w:proofErr w:type="gramEnd"/>
      <w:r>
        <w:t xml:space="preserve"> be made available to everyone in the committee after grades are submitted.  For the ASL, certificates are included but the minor is not, according to Lartey.</w:t>
      </w:r>
    </w:p>
    <w:p w:rsidR="004E26D1" w:rsidRDefault="004E26D1" w:rsidP="00EC7834">
      <w:r>
        <w:t>Gardner discussed the timeline for the MPH Curriculum Review</w:t>
      </w:r>
      <w:r w:rsidR="00EF0A70">
        <w:t xml:space="preserve"> (Appendix G)</w:t>
      </w:r>
      <w:r>
        <w:t xml:space="preserve">.  Farrell will make sure the upload link and Google Doc comments are working for everyone.  </w:t>
      </w:r>
      <w:r w:rsidR="00925971">
        <w:t xml:space="preserve">Farrell reminded everyone that you have to </w:t>
      </w:r>
      <w:proofErr w:type="gramStart"/>
      <w:r w:rsidR="00925971">
        <w:t>be signed</w:t>
      </w:r>
      <w:proofErr w:type="gramEnd"/>
      <w:r w:rsidR="00925971">
        <w:t xml:space="preserve"> into the correct Google account to open the document.  </w:t>
      </w:r>
      <w:r w:rsidR="00B07B28">
        <w:t>The January workday will include an internal review of content areas to identify any gaps and potential changes.  Phase one timeline has been worked out (</w:t>
      </w:r>
      <w:proofErr w:type="gramStart"/>
      <w:r w:rsidR="00B07B28">
        <w:t>Appendix )</w:t>
      </w:r>
      <w:proofErr w:type="gramEnd"/>
      <w:r w:rsidR="00B07B28">
        <w:t>, and phase two, the competency alignment, will happen once all big changes are made.</w:t>
      </w:r>
    </w:p>
    <w:p w:rsidR="00B07B28" w:rsidRDefault="00B07B28" w:rsidP="00EC7834">
      <w:r w:rsidRPr="00B07B28">
        <w:t xml:space="preserve">Gardner asked if a similar timeline and goals should be set for BSPH program.  </w:t>
      </w:r>
      <w:r>
        <w:t>A</w:t>
      </w:r>
      <w:r w:rsidRPr="00B07B28">
        <w:t xml:space="preserve">t </w:t>
      </w:r>
      <w:r>
        <w:t xml:space="preserve">August </w:t>
      </w:r>
      <w:r w:rsidRPr="00B07B28">
        <w:t>workday</w:t>
      </w:r>
      <w:r>
        <w:t>,</w:t>
      </w:r>
      <w:r w:rsidRPr="00B07B28">
        <w:t xml:space="preserve"> Lartey addressed potential areas</w:t>
      </w:r>
      <w:r>
        <w:t xml:space="preserve"> for change</w:t>
      </w:r>
      <w:r w:rsidRPr="00B07B28">
        <w:t>.  Gardner suggests PH 460</w:t>
      </w:r>
      <w:r>
        <w:t xml:space="preserve"> be taken</w:t>
      </w:r>
      <w:r w:rsidRPr="00B07B28">
        <w:t xml:space="preserve"> out of core.  Lartey says we have not reviewed the BSPH program since we </w:t>
      </w:r>
      <w:proofErr w:type="gramStart"/>
      <w:r w:rsidRPr="00B07B28">
        <w:t>have become accredited</w:t>
      </w:r>
      <w:proofErr w:type="gramEnd"/>
      <w:r w:rsidRPr="00B07B28">
        <w:t>.  Classes have mostly been st</w:t>
      </w:r>
      <w:r>
        <w:t>able with faculty except PH 100, according to Lartey.</w:t>
      </w:r>
    </w:p>
    <w:p w:rsidR="00B07B28" w:rsidRDefault="00B07B28" w:rsidP="00EC7834">
      <w:r>
        <w:t xml:space="preserve">Gardner discussed the clarification from CEPH about faculty FTE (Appendix </w:t>
      </w:r>
      <w:r w:rsidR="00E26A5D">
        <w:t>H</w:t>
      </w:r>
      <w:r>
        <w:t>).  Because PH 100 mainly serves the university’s general education program, we do not have to assess it.  Further, because students can take an alternative to the undergraduate biostatistics course, the biosta</w:t>
      </w:r>
      <w:r w:rsidR="00206E4E">
        <w:t xml:space="preserve">tistics course does not have to be assessed either.  If we are not assessing a course, then we do not have to have core faculty teaching it.  FTE </w:t>
      </w:r>
      <w:proofErr w:type="gramStart"/>
      <w:r w:rsidR="00206E4E">
        <w:t>is calculated</w:t>
      </w:r>
      <w:proofErr w:type="gramEnd"/>
      <w:r w:rsidR="00206E4E">
        <w:t xml:space="preserve"> for the accreditors; core courses that primarily serve out students are the only ones that count towards FTE.  Because the block schedule is due in February, Gardner’s goal is to have a staffing plan that allows us to reach our accreditors FTE requirements.</w:t>
      </w:r>
    </w:p>
    <w:p w:rsidR="00206E4E" w:rsidRDefault="00206E4E" w:rsidP="00EC7834">
      <w:r>
        <w:t>Eagle asked if her teaching two sections of PH100, PH165, biostatistics, and PH365 means she has no FTE.  Gardner said yes.</w:t>
      </w:r>
    </w:p>
    <w:p w:rsidR="003B229C" w:rsidRDefault="00206E4E" w:rsidP="00EC7834">
      <w:r>
        <w:t xml:space="preserve">As far as course substitutions, such as the undergraduate biostatistics course discussed, if Banner lists a requirement as “x OR x,” then there is no course substitution form.  </w:t>
      </w:r>
      <w:r w:rsidR="00856DEB">
        <w:t xml:space="preserve">According to Lartey, </w:t>
      </w:r>
      <w:r w:rsidR="003B229C">
        <w:t>students who come in as public health take 383, biostatistics, but students who come in from another program can substitute with a sociology math course.</w:t>
      </w:r>
    </w:p>
    <w:p w:rsidR="00206E4E" w:rsidRDefault="003B229C" w:rsidP="00EC7834">
      <w:r>
        <w:t xml:space="preserve">Farrell asked if PH520, which is mostly face-to-face students outside of the MPH program, counts for FTE.  Gardner said it counts because there is no available substitution for our students.  If </w:t>
      </w:r>
      <w:proofErr w:type="gramStart"/>
      <w:r>
        <w:t>there’s</w:t>
      </w:r>
      <w:proofErr w:type="gramEnd"/>
      <w:r>
        <w:t xml:space="preserve"> an equivalent, then the course is not considered “required” for everyone.</w:t>
      </w:r>
    </w:p>
    <w:p w:rsidR="00050B15" w:rsidRDefault="003B229C" w:rsidP="00EC7834">
      <w:r>
        <w:t>Eagle asked what the benchmark for FTE is.  Gardner said primary faculty</w:t>
      </w:r>
      <w:r w:rsidR="00050B15">
        <w:t xml:space="preserve"> have to have at least 50% FTE.  This is calculated and tracked annually, so it </w:t>
      </w:r>
      <w:proofErr w:type="gramStart"/>
      <w:r w:rsidR="00050B15">
        <w:t>will be reported</w:t>
      </w:r>
      <w:proofErr w:type="gramEnd"/>
      <w:r w:rsidR="00050B15">
        <w:t xml:space="preserve"> on this year.</w:t>
      </w:r>
    </w:p>
    <w:p w:rsidR="00050B15" w:rsidRDefault="00050B15" w:rsidP="00EC7834">
      <w:r>
        <w:lastRenderedPageBreak/>
        <w:t xml:space="preserve">Macy asked how research </w:t>
      </w:r>
      <w:proofErr w:type="gramStart"/>
      <w:r>
        <w:t>is quantified</w:t>
      </w:r>
      <w:proofErr w:type="gramEnd"/>
      <w:r>
        <w:t>.  Gardner said that as long as students are involved or included in the research in some way, then the research counts.  The student’s name does not have to be on the research for it to count.</w:t>
      </w:r>
    </w:p>
    <w:p w:rsidR="00050B15" w:rsidRDefault="00050B15" w:rsidP="00EC7834">
      <w:r>
        <w:t xml:space="preserve">Gardner asked if there are any days anyone </w:t>
      </w:r>
      <w:proofErr w:type="gramStart"/>
      <w:r>
        <w:t>cannot</w:t>
      </w:r>
      <w:proofErr w:type="gramEnd"/>
      <w:r>
        <w:t xml:space="preserve"> meet for the January workday.  The Access/Excel training will count as workforce development.  Gardner suggested that the BSPH and MPH work </w:t>
      </w:r>
      <w:proofErr w:type="gramStart"/>
      <w:r>
        <w:t>be separated</w:t>
      </w:r>
      <w:proofErr w:type="gramEnd"/>
      <w:r>
        <w:t xml:space="preserve"> into two days.  Watkins then had to leave the meeting.  Farrell asked </w:t>
      </w:r>
      <w:proofErr w:type="gramStart"/>
      <w:r>
        <w:t>for us</w:t>
      </w:r>
      <w:proofErr w:type="gramEnd"/>
      <w:r>
        <w:t xml:space="preserve"> to avoid the 16</w:t>
      </w:r>
      <w:r w:rsidRPr="00050B15">
        <w:rPr>
          <w:vertAlign w:val="superscript"/>
        </w:rPr>
        <w:t>th</w:t>
      </w:r>
      <w:r>
        <w:t xml:space="preserve"> and 17</w:t>
      </w:r>
      <w:r w:rsidRPr="00050B15">
        <w:rPr>
          <w:vertAlign w:val="superscript"/>
        </w:rPr>
        <w:t>th</w:t>
      </w:r>
      <w:r>
        <w:t>.  Lartey said no to the 23</w:t>
      </w:r>
      <w:r w:rsidRPr="00050B15">
        <w:rPr>
          <w:vertAlign w:val="superscript"/>
        </w:rPr>
        <w:t>rd</w:t>
      </w:r>
      <w:r>
        <w:t xml:space="preserve"> because of a student success conference that will take place that day.  Lartey likes the 21</w:t>
      </w:r>
      <w:r w:rsidRPr="00050B15">
        <w:rPr>
          <w:vertAlign w:val="superscript"/>
        </w:rPr>
        <w:t>st</w:t>
      </w:r>
      <w:r>
        <w:t xml:space="preserve"> or 22</w:t>
      </w:r>
      <w:r w:rsidRPr="00050B15">
        <w:rPr>
          <w:vertAlign w:val="superscript"/>
        </w:rPr>
        <w:t>nd</w:t>
      </w:r>
      <w:r>
        <w:t xml:space="preserve">, depending on the Access/Excel training.  </w:t>
      </w:r>
      <w:r w:rsidR="00925971">
        <w:t>The rough plan was set for BSPH workday to be on the 21</w:t>
      </w:r>
      <w:r w:rsidR="00925971" w:rsidRPr="00925971">
        <w:rPr>
          <w:vertAlign w:val="superscript"/>
        </w:rPr>
        <w:t>st</w:t>
      </w:r>
      <w:r w:rsidR="00925971">
        <w:t xml:space="preserve"> or 22</w:t>
      </w:r>
      <w:r w:rsidR="00925971" w:rsidRPr="00925971">
        <w:rPr>
          <w:vertAlign w:val="superscript"/>
        </w:rPr>
        <w:t>nd</w:t>
      </w:r>
      <w:r w:rsidR="00925971">
        <w:t xml:space="preserve">.  The staffing plan will need to </w:t>
      </w:r>
      <w:proofErr w:type="gramStart"/>
      <w:r w:rsidR="00925971">
        <w:t>be discussed</w:t>
      </w:r>
      <w:proofErr w:type="gramEnd"/>
      <w:r w:rsidR="00925971">
        <w:t xml:space="preserve"> that day as well.  The MPH timeline </w:t>
      </w:r>
      <w:proofErr w:type="gramStart"/>
      <w:r w:rsidR="00925971">
        <w:t>will be paralleled</w:t>
      </w:r>
      <w:proofErr w:type="gramEnd"/>
      <w:r w:rsidR="00925971">
        <w:t xml:space="preserve"> for BSPH competency alignments.</w:t>
      </w:r>
    </w:p>
    <w:p w:rsidR="00925971" w:rsidRDefault="00925971" w:rsidP="00EC7834">
      <w:r>
        <w:t>Gardner asked that everyone look at the core courses and try to identify potential gaps.  We also need to revisit the health education and promotion certificated, according to Gardner.</w:t>
      </w:r>
    </w:p>
    <w:p w:rsidR="00925971" w:rsidRDefault="00925971" w:rsidP="00EC7834">
      <w:r>
        <w:t>Lartey will send out the draft of the BSPH’s ASL so that everyone can make comments.  Lartey said the exit survey would be sent to her students after the meeting as well.</w:t>
      </w:r>
    </w:p>
    <w:p w:rsidR="00925971" w:rsidRDefault="00925971" w:rsidP="00EC7834">
      <w:r>
        <w:t xml:space="preserve">It </w:t>
      </w:r>
      <w:proofErr w:type="gramStart"/>
      <w:r>
        <w:t>was suggested</w:t>
      </w:r>
      <w:proofErr w:type="gramEnd"/>
      <w:r>
        <w:t xml:space="preserve"> that the MPH workday take place on a Friday off campus, if possible.</w:t>
      </w:r>
    </w:p>
    <w:p w:rsidR="00925971" w:rsidRDefault="00925971" w:rsidP="00EC7834">
      <w:r>
        <w:t xml:space="preserve">Gardner reminded PH520 and PH580 instructors to make sure </w:t>
      </w:r>
      <w:proofErr w:type="gramStart"/>
      <w:r>
        <w:t>they’ve</w:t>
      </w:r>
      <w:proofErr w:type="gramEnd"/>
      <w:r>
        <w:t xml:space="preserve"> checked off everyone for CITI and plagiarism certificates.</w:t>
      </w:r>
    </w:p>
    <w:p w:rsidR="00925971" w:rsidRDefault="00925971" w:rsidP="00EC7834">
      <w:r>
        <w:t xml:space="preserve">Gardner reminded everyone of the hooding ceremony to take place the upcoming Saturday, December </w:t>
      </w:r>
      <w:proofErr w:type="gramStart"/>
      <w:r>
        <w:t>14</w:t>
      </w:r>
      <w:r w:rsidRPr="00925971">
        <w:rPr>
          <w:vertAlign w:val="superscript"/>
        </w:rPr>
        <w:t>th</w:t>
      </w:r>
      <w:proofErr w:type="gramEnd"/>
      <w:r>
        <w:t>.</w:t>
      </w:r>
    </w:p>
    <w:p w:rsidR="00E57E4F" w:rsidRDefault="00925971" w:rsidP="0006798B">
      <w:r>
        <w:t>Motion to adjourn meeting made by Eagle, seconded by Farrell.  Motion passed.  Meeting adjourned.</w:t>
      </w:r>
    </w:p>
    <w:p w:rsidR="00F015FF" w:rsidRDefault="00F015FF">
      <w:r>
        <w:br w:type="page"/>
      </w:r>
    </w:p>
    <w:p w:rsidR="00F015FF" w:rsidRDefault="00F015FF">
      <w:pPr>
        <w:rPr>
          <w:i/>
        </w:rPr>
      </w:pPr>
      <w:r w:rsidRPr="001742A1">
        <w:rPr>
          <w:i/>
        </w:rPr>
        <w:lastRenderedPageBreak/>
        <w:t>Appendix A</w:t>
      </w:r>
    </w:p>
    <w:p w:rsidR="009A62FB" w:rsidRDefault="009A62FB" w:rsidP="009A62FB">
      <w:r>
        <w:t>MPH Report: December 2019</w:t>
      </w:r>
    </w:p>
    <w:p w:rsidR="009A62FB" w:rsidRDefault="009A62FB" w:rsidP="009A62FB"/>
    <w:p w:rsidR="009A62FB" w:rsidRDefault="009A62FB" w:rsidP="009A62FB">
      <w:r>
        <w:t xml:space="preserve">CEPH Annual Report:  Completed and turned in.  The MPH six-year graduation rate was below mark: This was the cohort when EOHS split off from the MPH. </w:t>
      </w:r>
    </w:p>
    <w:p w:rsidR="009A62FB" w:rsidRDefault="009A62FB" w:rsidP="009A62FB">
      <w:r>
        <w:t>Assessment of Student Learning: Institutionally, we have to report on 2018/19 data.  As such, I modified some of the measures from what was decided in the MPH curriculum committee meeting if the data were not readily available.  We will be discussing the outcomes in the Joint MPH-BSPH meeting, and develop a plan for moving forward.  I sent what we decided to Danita for informal review, but have not heard back.</w:t>
      </w:r>
    </w:p>
    <w:p w:rsidR="009A62FB" w:rsidRDefault="009A62FB" w:rsidP="009A62FB">
      <w:r>
        <w:t xml:space="preserve">Position Justification:  There is a new form to justify a new position.  I completed it and hopefully </w:t>
      </w:r>
      <w:proofErr w:type="gramStart"/>
      <w:r>
        <w:t>we’ll</w:t>
      </w:r>
      <w:proofErr w:type="gramEnd"/>
      <w:r>
        <w:t xml:space="preserve"> hear something soon. </w:t>
      </w:r>
    </w:p>
    <w:p w:rsidR="009A62FB" w:rsidRDefault="009A62FB" w:rsidP="009A62FB">
      <w:r>
        <w:t>Graduates: We have only two students graduating in December.  I anticipate between 12 and 18 for spring and summer.</w:t>
      </w:r>
    </w:p>
    <w:p w:rsidR="009A62FB" w:rsidRDefault="009A62FB" w:rsidP="009A62FB">
      <w:r>
        <w:t xml:space="preserve"> </w:t>
      </w:r>
    </w:p>
    <w:p w:rsidR="009A62FB" w:rsidRDefault="009A62FB">
      <w:pPr>
        <w:rPr>
          <w:i/>
        </w:rPr>
      </w:pPr>
      <w:r>
        <w:rPr>
          <w:i/>
        </w:rPr>
        <w:t>Appendix B</w:t>
      </w:r>
    </w:p>
    <w:p w:rsidR="009A62FB" w:rsidRDefault="009A62FB" w:rsidP="009A62FB">
      <w:pPr>
        <w:spacing w:after="0" w:line="240" w:lineRule="auto"/>
        <w:jc w:val="center"/>
      </w:pPr>
      <w:r>
        <w:t>Minutes: MPH &amp; BSPH Curriculum Committees</w:t>
      </w:r>
    </w:p>
    <w:p w:rsidR="009A62FB" w:rsidRDefault="009A62FB" w:rsidP="009A62FB">
      <w:pPr>
        <w:spacing w:after="0" w:line="240" w:lineRule="auto"/>
        <w:jc w:val="center"/>
      </w:pPr>
      <w:r>
        <w:t>November 25, 2019</w:t>
      </w:r>
    </w:p>
    <w:p w:rsidR="009A62FB" w:rsidRDefault="009A62FB" w:rsidP="009A62FB">
      <w:pPr>
        <w:spacing w:after="0" w:line="240" w:lineRule="auto"/>
        <w:jc w:val="center"/>
      </w:pPr>
      <w:r>
        <w:t>Present: Adams (PHUGAS Rep) Ding, Eagle, Farrell, Gardner, Macy, Watkins, Rust, Lartey</w:t>
      </w:r>
    </w:p>
    <w:p w:rsidR="009A62FB" w:rsidRDefault="009A62FB" w:rsidP="009A62FB">
      <w:pPr>
        <w:spacing w:after="0" w:line="240" w:lineRule="auto"/>
      </w:pPr>
    </w:p>
    <w:p w:rsidR="009A62FB" w:rsidRDefault="009A62FB" w:rsidP="009A62FB">
      <w:pPr>
        <w:spacing w:after="0" w:line="240" w:lineRule="auto"/>
      </w:pPr>
    </w:p>
    <w:p w:rsidR="009A62FB" w:rsidRDefault="009A62FB" w:rsidP="009A62FB">
      <w:pPr>
        <w:spacing w:after="0" w:line="240" w:lineRule="auto"/>
      </w:pPr>
      <w:r>
        <w:t xml:space="preserve">Because all MPH curriculum committee members also serve on the BSPH curriculum committee, we held this meeting jointly to identify learning outcomes for WKU’s Assessment of Student Learning.  A separate document </w:t>
      </w:r>
      <w:proofErr w:type="gramStart"/>
      <w:r>
        <w:t>was created</w:t>
      </w:r>
      <w:proofErr w:type="gramEnd"/>
      <w:r>
        <w:t xml:space="preserve"> for each program. </w:t>
      </w:r>
    </w:p>
    <w:p w:rsidR="000B26CF" w:rsidRDefault="000B26CF">
      <w:pPr>
        <w:rPr>
          <w:i/>
        </w:rPr>
      </w:pPr>
    </w:p>
    <w:p w:rsidR="009A62FB" w:rsidRDefault="009A62FB">
      <w:pPr>
        <w:rPr>
          <w:i/>
        </w:rPr>
      </w:pPr>
      <w:r>
        <w:rPr>
          <w:i/>
        </w:rPr>
        <w:t>Appendix C</w:t>
      </w:r>
    </w:p>
    <w:tbl>
      <w:tblPr>
        <w:tblStyle w:val="TableGrid"/>
        <w:tblW w:w="14395" w:type="dxa"/>
        <w:tblLook w:val="04A0" w:firstRow="1" w:lastRow="0" w:firstColumn="1" w:lastColumn="0" w:noHBand="0" w:noVBand="1"/>
      </w:tblPr>
      <w:tblGrid>
        <w:gridCol w:w="6475"/>
        <w:gridCol w:w="7920"/>
      </w:tblGrid>
      <w:tr w:rsidR="00DC45C5" w:rsidRPr="007D4817" w:rsidTr="00C81B09">
        <w:tc>
          <w:tcPr>
            <w:tcW w:w="14395" w:type="dxa"/>
            <w:gridSpan w:val="2"/>
            <w:shd w:val="pct12" w:color="auto" w:fill="auto"/>
          </w:tcPr>
          <w:p w:rsidR="00DC45C5" w:rsidRPr="007D4817" w:rsidRDefault="00DC45C5" w:rsidP="00C81B09">
            <w:pPr>
              <w:widowControl w:val="0"/>
              <w:autoSpaceDE w:val="0"/>
              <w:autoSpaceDN w:val="0"/>
              <w:adjustRightInd w:val="0"/>
              <w:jc w:val="center"/>
              <w:rPr>
                <w:rFonts w:cstheme="minorHAnsi"/>
                <w:b/>
                <w:bCs/>
              </w:rPr>
            </w:pPr>
            <w:r w:rsidRPr="007D4817">
              <w:rPr>
                <w:rFonts w:cstheme="minorHAnsi"/>
                <w:b/>
                <w:bCs/>
              </w:rPr>
              <w:t>Assurance of Student Learning</w:t>
            </w:r>
          </w:p>
          <w:p w:rsidR="00DC45C5" w:rsidRPr="007D4817" w:rsidRDefault="00DC45C5" w:rsidP="00C81B09">
            <w:pPr>
              <w:widowControl w:val="0"/>
              <w:autoSpaceDE w:val="0"/>
              <w:autoSpaceDN w:val="0"/>
              <w:adjustRightInd w:val="0"/>
              <w:jc w:val="center"/>
              <w:rPr>
                <w:rFonts w:cstheme="minorHAnsi"/>
                <w:b/>
                <w:bCs/>
              </w:rPr>
            </w:pPr>
            <w:r w:rsidRPr="007D4817">
              <w:rPr>
                <w:rFonts w:cstheme="minorHAnsi"/>
                <w:b/>
                <w:bCs/>
              </w:rPr>
              <w:t>2018-2019</w:t>
            </w:r>
          </w:p>
        </w:tc>
      </w:tr>
      <w:tr w:rsidR="00DC45C5" w:rsidRPr="007D4817" w:rsidTr="00C81B09">
        <w:tc>
          <w:tcPr>
            <w:tcW w:w="6475" w:type="dxa"/>
          </w:tcPr>
          <w:p w:rsidR="00DC45C5" w:rsidRPr="007D4817" w:rsidRDefault="00DC45C5" w:rsidP="00C81B09">
            <w:pPr>
              <w:widowControl w:val="0"/>
              <w:autoSpaceDE w:val="0"/>
              <w:autoSpaceDN w:val="0"/>
              <w:adjustRightInd w:val="0"/>
              <w:jc w:val="center"/>
              <w:rPr>
                <w:rFonts w:cstheme="minorHAnsi"/>
                <w:bCs/>
              </w:rPr>
            </w:pPr>
            <w:r w:rsidRPr="007D4817">
              <w:rPr>
                <w:rFonts w:cstheme="minorHAnsi"/>
                <w:bCs/>
              </w:rPr>
              <w:t>College of Health and Human Services</w:t>
            </w:r>
          </w:p>
        </w:tc>
        <w:tc>
          <w:tcPr>
            <w:tcW w:w="7920" w:type="dxa"/>
          </w:tcPr>
          <w:p w:rsidR="00DC45C5" w:rsidRPr="007D4817" w:rsidRDefault="00DC45C5" w:rsidP="00C81B09">
            <w:pPr>
              <w:widowControl w:val="0"/>
              <w:autoSpaceDE w:val="0"/>
              <w:autoSpaceDN w:val="0"/>
              <w:adjustRightInd w:val="0"/>
              <w:jc w:val="center"/>
              <w:rPr>
                <w:rFonts w:cstheme="minorHAnsi"/>
                <w:bCs/>
              </w:rPr>
            </w:pPr>
            <w:r w:rsidRPr="007D4817">
              <w:rPr>
                <w:rFonts w:cstheme="minorHAnsi"/>
                <w:bCs/>
              </w:rPr>
              <w:t>Department of Public Health</w:t>
            </w:r>
          </w:p>
        </w:tc>
      </w:tr>
      <w:tr w:rsidR="00DC45C5" w:rsidRPr="007D4817" w:rsidTr="00C81B09">
        <w:tc>
          <w:tcPr>
            <w:tcW w:w="14395" w:type="dxa"/>
            <w:gridSpan w:val="2"/>
          </w:tcPr>
          <w:p w:rsidR="00DC45C5" w:rsidRPr="007D4817" w:rsidRDefault="00DC45C5" w:rsidP="00C81B09">
            <w:pPr>
              <w:widowControl w:val="0"/>
              <w:autoSpaceDE w:val="0"/>
              <w:autoSpaceDN w:val="0"/>
              <w:adjustRightInd w:val="0"/>
              <w:jc w:val="center"/>
              <w:rPr>
                <w:rFonts w:cstheme="minorHAnsi"/>
                <w:bCs/>
              </w:rPr>
            </w:pPr>
            <w:r w:rsidRPr="007D4817">
              <w:rPr>
                <w:rFonts w:cstheme="minorHAnsi"/>
                <w:bCs/>
              </w:rPr>
              <w:t>Master of Public Health 152</w:t>
            </w:r>
          </w:p>
        </w:tc>
      </w:tr>
    </w:tbl>
    <w:p w:rsidR="00DC45C5" w:rsidRPr="007D4817" w:rsidRDefault="00DC45C5" w:rsidP="00DC45C5">
      <w:pPr>
        <w:rPr>
          <w:rFonts w:cstheme="minorHAnsi"/>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DC45C5" w:rsidRPr="007D4817" w:rsidTr="00C81B09">
        <w:trPr>
          <w:trHeight w:val="144"/>
        </w:trPr>
        <w:tc>
          <w:tcPr>
            <w:tcW w:w="14395" w:type="dxa"/>
            <w:gridSpan w:val="4"/>
            <w:shd w:val="pct12" w:color="auto" w:fill="auto"/>
            <w:tcMar>
              <w:top w:w="100" w:type="nil"/>
              <w:right w:w="100" w:type="nil"/>
            </w:tcMar>
          </w:tcPr>
          <w:p w:rsidR="00DC45C5" w:rsidRPr="007D4817" w:rsidRDefault="00DC45C5" w:rsidP="00C81B09">
            <w:pPr>
              <w:widowControl w:val="0"/>
              <w:autoSpaceDE w:val="0"/>
              <w:autoSpaceDN w:val="0"/>
              <w:adjustRightInd w:val="0"/>
              <w:jc w:val="center"/>
              <w:rPr>
                <w:rFonts w:cstheme="minorHAnsi"/>
                <w:b/>
                <w:bCs/>
              </w:rPr>
            </w:pPr>
            <w:r w:rsidRPr="007D4817">
              <w:rPr>
                <w:rFonts w:cstheme="minorHAnsi"/>
                <w:b/>
                <w:bCs/>
              </w:rPr>
              <w:t xml:space="preserve">Use this page to list learning outcomes, measurements, and summarize results for your program.  Detailed information </w:t>
            </w:r>
            <w:proofErr w:type="gramStart"/>
            <w:r w:rsidRPr="007D4817">
              <w:rPr>
                <w:rFonts w:cstheme="minorHAnsi"/>
                <w:b/>
                <w:bCs/>
              </w:rPr>
              <w:t>must be completed</w:t>
            </w:r>
            <w:proofErr w:type="gramEnd"/>
            <w:r w:rsidRPr="007D4817">
              <w:rPr>
                <w:rFonts w:cstheme="minorHAnsi"/>
                <w:b/>
                <w:bCs/>
              </w:rPr>
              <w:t xml:space="preserve"> in the subsequent pages.</w:t>
            </w:r>
          </w:p>
        </w:tc>
      </w:tr>
      <w:tr w:rsidR="00DC45C5" w:rsidRPr="007D4817" w:rsidTr="00C81B09">
        <w:trPr>
          <w:trHeight w:val="144"/>
        </w:trPr>
        <w:tc>
          <w:tcPr>
            <w:tcW w:w="14395" w:type="dxa"/>
            <w:gridSpan w:val="4"/>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bCs/>
              </w:rPr>
            </w:pPr>
            <w:r w:rsidRPr="007D4817">
              <w:rPr>
                <w:rFonts w:cstheme="minorHAnsi"/>
                <w:b/>
                <w:bCs/>
              </w:rPr>
              <w:t>Student Learning Outcome 1:  Synthesize foundational MPH competencies</w:t>
            </w:r>
            <w:r>
              <w:rPr>
                <w:rFonts w:cstheme="minorHAnsi"/>
                <w:b/>
                <w:bCs/>
              </w:rPr>
              <w:t>.</w:t>
            </w:r>
          </w:p>
        </w:tc>
      </w:tr>
      <w:tr w:rsidR="00DC45C5" w:rsidRPr="007D4817" w:rsidTr="00C81B09">
        <w:trPr>
          <w:trHeight w:val="323"/>
        </w:trPr>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bCs/>
              </w:rPr>
            </w:pPr>
            <w:r w:rsidRPr="007D4817">
              <w:rPr>
                <w:rFonts w:cstheme="minorHAnsi"/>
                <w:b/>
                <w:bCs/>
              </w:rPr>
              <w:t>Instrument 1</w:t>
            </w:r>
          </w:p>
        </w:tc>
        <w:tc>
          <w:tcPr>
            <w:tcW w:w="12960" w:type="dxa"/>
            <w:gridSpan w:val="3"/>
            <w:shd w:val="clear" w:color="auto" w:fill="auto"/>
            <w:tcMar>
              <w:top w:w="100" w:type="nil"/>
              <w:right w:w="100" w:type="nil"/>
            </w:tcMar>
          </w:tcPr>
          <w:p w:rsidR="00DC45C5" w:rsidRPr="003D2DBD" w:rsidRDefault="00DC45C5" w:rsidP="00C81B09">
            <w:pPr>
              <w:widowControl w:val="0"/>
              <w:autoSpaceDE w:val="0"/>
              <w:autoSpaceDN w:val="0"/>
              <w:adjustRightInd w:val="0"/>
              <w:rPr>
                <w:rFonts w:cstheme="minorHAnsi"/>
                <w:bCs/>
              </w:rPr>
            </w:pPr>
            <w:r w:rsidRPr="003D2DBD">
              <w:rPr>
                <w:rFonts w:cstheme="minorHAnsi"/>
                <w:bCs/>
              </w:rPr>
              <w:t xml:space="preserve">Direct: </w:t>
            </w:r>
            <w:r>
              <w:rPr>
                <w:rFonts w:cstheme="minorHAnsi"/>
                <w:bCs/>
              </w:rPr>
              <w:t>Integrative learning experience (</w:t>
            </w:r>
            <w:r w:rsidRPr="003D2DBD">
              <w:rPr>
                <w:rFonts w:cstheme="minorHAnsi"/>
                <w:bCs/>
              </w:rPr>
              <w:t>ILE</w:t>
            </w:r>
            <w:r>
              <w:rPr>
                <w:rFonts w:cstheme="minorHAnsi"/>
                <w:bCs/>
              </w:rPr>
              <w:t>)/capstone paper</w:t>
            </w:r>
          </w:p>
          <w:p w:rsidR="00DC45C5" w:rsidRPr="003D2DBD" w:rsidRDefault="00DC45C5" w:rsidP="00C81B09">
            <w:pPr>
              <w:widowControl w:val="0"/>
              <w:autoSpaceDE w:val="0"/>
              <w:autoSpaceDN w:val="0"/>
              <w:adjustRightInd w:val="0"/>
              <w:jc w:val="center"/>
              <w:rPr>
                <w:rFonts w:cstheme="minorHAnsi"/>
                <w:bCs/>
              </w:rPr>
            </w:pPr>
          </w:p>
        </w:tc>
      </w:tr>
      <w:tr w:rsidR="00DC45C5" w:rsidRPr="007D4817" w:rsidTr="00C81B09">
        <w:trPr>
          <w:trHeight w:val="323"/>
        </w:trPr>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bCs/>
              </w:rPr>
            </w:pPr>
            <w:r w:rsidRPr="007D4817">
              <w:rPr>
                <w:rFonts w:cstheme="minorHAnsi"/>
                <w:b/>
                <w:bCs/>
              </w:rPr>
              <w:lastRenderedPageBreak/>
              <w:t>Instrument 2</w:t>
            </w:r>
          </w:p>
        </w:tc>
        <w:tc>
          <w:tcPr>
            <w:tcW w:w="12960" w:type="dxa"/>
            <w:gridSpan w:val="3"/>
            <w:shd w:val="clear" w:color="auto" w:fill="auto"/>
            <w:tcMar>
              <w:top w:w="100" w:type="nil"/>
              <w:right w:w="100" w:type="nil"/>
            </w:tcMar>
          </w:tcPr>
          <w:p w:rsidR="00DC45C5" w:rsidRPr="003D2DBD" w:rsidRDefault="00DC45C5" w:rsidP="00C81B09">
            <w:pPr>
              <w:widowControl w:val="0"/>
              <w:autoSpaceDE w:val="0"/>
              <w:autoSpaceDN w:val="0"/>
              <w:adjustRightInd w:val="0"/>
              <w:rPr>
                <w:rFonts w:cstheme="minorHAnsi"/>
                <w:bCs/>
              </w:rPr>
            </w:pPr>
            <w:r w:rsidRPr="00761E76">
              <w:rPr>
                <w:rFonts w:cstheme="minorHAnsi"/>
                <w:bCs/>
                <w:highlight w:val="yellow"/>
              </w:rPr>
              <w:t>Direct: Evaluation Report</w:t>
            </w:r>
            <w:r>
              <w:rPr>
                <w:rFonts w:cstheme="minorHAnsi"/>
                <w:bCs/>
              </w:rPr>
              <w:t xml:space="preserve">  </w:t>
            </w:r>
          </w:p>
          <w:p w:rsidR="00DC45C5" w:rsidRPr="003D2DBD" w:rsidRDefault="00DC45C5" w:rsidP="00C81B09">
            <w:pPr>
              <w:widowControl w:val="0"/>
              <w:autoSpaceDE w:val="0"/>
              <w:autoSpaceDN w:val="0"/>
              <w:adjustRightInd w:val="0"/>
              <w:rPr>
                <w:rFonts w:cstheme="minorHAnsi"/>
                <w:bCs/>
              </w:rPr>
            </w:pPr>
          </w:p>
        </w:tc>
      </w:tr>
      <w:tr w:rsidR="00DC45C5" w:rsidRPr="007D4817" w:rsidTr="00C81B09">
        <w:trPr>
          <w:trHeight w:val="323"/>
        </w:trPr>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bCs/>
              </w:rPr>
            </w:pPr>
            <w:r w:rsidRPr="007D4817">
              <w:rPr>
                <w:rFonts w:cstheme="minorHAnsi"/>
                <w:b/>
                <w:bCs/>
              </w:rPr>
              <w:t>Instrument 3</w:t>
            </w:r>
          </w:p>
        </w:tc>
        <w:tc>
          <w:tcPr>
            <w:tcW w:w="12960" w:type="dxa"/>
            <w:gridSpan w:val="3"/>
            <w:shd w:val="clear" w:color="auto" w:fill="auto"/>
            <w:tcMar>
              <w:top w:w="100" w:type="nil"/>
              <w:right w:w="100" w:type="nil"/>
            </w:tcMar>
          </w:tcPr>
          <w:p w:rsidR="00DC45C5" w:rsidRPr="003D2DBD" w:rsidRDefault="00DC45C5" w:rsidP="00C81B09">
            <w:pPr>
              <w:widowControl w:val="0"/>
              <w:autoSpaceDE w:val="0"/>
              <w:autoSpaceDN w:val="0"/>
              <w:adjustRightInd w:val="0"/>
              <w:rPr>
                <w:rFonts w:cstheme="minorHAnsi"/>
                <w:bCs/>
              </w:rPr>
            </w:pPr>
            <w:r w:rsidRPr="003D2DBD">
              <w:rPr>
                <w:rFonts w:cstheme="minorHAnsi"/>
                <w:bCs/>
              </w:rPr>
              <w:t>Indirect:</w:t>
            </w:r>
            <w:r>
              <w:rPr>
                <w:rFonts w:cstheme="minorHAnsi"/>
                <w:bCs/>
              </w:rPr>
              <w:t xml:space="preserve">  </w:t>
            </w:r>
            <w:r w:rsidRPr="003D2DBD">
              <w:rPr>
                <w:rFonts w:cstheme="minorHAnsi"/>
                <w:bCs/>
              </w:rPr>
              <w:t xml:space="preserve">Student </w:t>
            </w:r>
            <w:r>
              <w:rPr>
                <w:rFonts w:cstheme="minorHAnsi"/>
                <w:bCs/>
              </w:rPr>
              <w:t>self-assessment of competency development (MPH Exit Survey)</w:t>
            </w:r>
          </w:p>
          <w:p w:rsidR="00DC45C5" w:rsidRPr="003D2DBD" w:rsidRDefault="00DC45C5" w:rsidP="00C81B09">
            <w:pPr>
              <w:widowControl w:val="0"/>
              <w:autoSpaceDE w:val="0"/>
              <w:autoSpaceDN w:val="0"/>
              <w:adjustRightInd w:val="0"/>
              <w:rPr>
                <w:rFonts w:cstheme="minorHAnsi"/>
                <w:bCs/>
              </w:rPr>
            </w:pPr>
          </w:p>
        </w:tc>
      </w:tr>
      <w:tr w:rsidR="00DC45C5" w:rsidRPr="007D4817" w:rsidTr="00C81B09">
        <w:tc>
          <w:tcPr>
            <w:tcW w:w="11875" w:type="dxa"/>
            <w:gridSpan w:val="2"/>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bCs/>
              </w:rPr>
            </w:pPr>
            <w:r w:rsidRPr="007D4817">
              <w:rPr>
                <w:rFonts w:cstheme="minorHAnsi"/>
                <w:b/>
                <w:bCs/>
              </w:rPr>
              <w:t>Based on your results, circle or highlight whether the program met the goal Student Learning Outcome 1.</w:t>
            </w:r>
          </w:p>
          <w:p w:rsidR="00DC45C5" w:rsidRPr="007D4817" w:rsidRDefault="00DC45C5" w:rsidP="00C81B09">
            <w:pPr>
              <w:widowControl w:val="0"/>
              <w:autoSpaceDE w:val="0"/>
              <w:autoSpaceDN w:val="0"/>
              <w:adjustRightInd w:val="0"/>
              <w:rPr>
                <w:rFonts w:cstheme="minorHAnsi"/>
                <w:b/>
              </w:rPr>
            </w:pPr>
            <w:r w:rsidRPr="007D4817">
              <w:rPr>
                <w:rFonts w:cstheme="minorHAnsi"/>
                <w:b/>
              </w:rPr>
              <w:t xml:space="preserve"> </w:t>
            </w:r>
          </w:p>
        </w:tc>
        <w:tc>
          <w:tcPr>
            <w:tcW w:w="1170" w:type="dxa"/>
            <w:shd w:val="clear" w:color="auto" w:fill="auto"/>
            <w:vAlign w:val="center"/>
          </w:tcPr>
          <w:p w:rsidR="00DC45C5" w:rsidRPr="007D4817" w:rsidRDefault="00DC45C5" w:rsidP="00C81B09">
            <w:pPr>
              <w:widowControl w:val="0"/>
              <w:autoSpaceDE w:val="0"/>
              <w:autoSpaceDN w:val="0"/>
              <w:adjustRightInd w:val="0"/>
              <w:jc w:val="center"/>
              <w:rPr>
                <w:rFonts w:cstheme="minorHAnsi"/>
                <w:b/>
              </w:rPr>
            </w:pPr>
            <w:r w:rsidRPr="00086F08">
              <w:rPr>
                <w:rFonts w:cstheme="minorHAnsi"/>
                <w:b/>
                <w:highlight w:val="green"/>
              </w:rPr>
              <w:t>Met</w:t>
            </w:r>
          </w:p>
        </w:tc>
        <w:tc>
          <w:tcPr>
            <w:tcW w:w="1350" w:type="dxa"/>
            <w:shd w:val="clear" w:color="auto" w:fill="auto"/>
            <w:vAlign w:val="cente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Not Met</w:t>
            </w:r>
          </w:p>
        </w:tc>
      </w:tr>
      <w:tr w:rsidR="00DC45C5" w:rsidRPr="007D4817" w:rsidTr="00C81B09">
        <w:tc>
          <w:tcPr>
            <w:tcW w:w="14395" w:type="dxa"/>
            <w:gridSpan w:val="4"/>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rPr>
            </w:pPr>
            <w:r w:rsidRPr="007D4817">
              <w:rPr>
                <w:rFonts w:cstheme="minorHAnsi"/>
                <w:b/>
                <w:bCs/>
              </w:rPr>
              <w:t xml:space="preserve">Student Learning Outcome 2:  </w:t>
            </w:r>
            <w:r>
              <w:rPr>
                <w:rFonts w:cstheme="minorHAnsi"/>
                <w:b/>
                <w:bCs/>
              </w:rPr>
              <w:t xml:space="preserve">Apply MPH competencies in </w:t>
            </w:r>
            <w:r w:rsidRPr="007D4817">
              <w:rPr>
                <w:rFonts w:cstheme="minorHAnsi"/>
                <w:b/>
                <w:bCs/>
              </w:rPr>
              <w:t xml:space="preserve">collaboration with </w:t>
            </w:r>
            <w:r>
              <w:rPr>
                <w:rFonts w:cstheme="minorHAnsi"/>
                <w:b/>
                <w:bCs/>
              </w:rPr>
              <w:t xml:space="preserve">public </w:t>
            </w:r>
            <w:r w:rsidRPr="007D4817">
              <w:rPr>
                <w:rFonts w:cstheme="minorHAnsi"/>
                <w:b/>
                <w:bCs/>
              </w:rPr>
              <w:t>health</w:t>
            </w:r>
            <w:r>
              <w:rPr>
                <w:rFonts w:cstheme="minorHAnsi"/>
                <w:b/>
                <w:bCs/>
              </w:rPr>
              <w:t>/related</w:t>
            </w:r>
            <w:r w:rsidRPr="007D4817">
              <w:rPr>
                <w:rFonts w:cstheme="minorHAnsi"/>
                <w:b/>
                <w:bCs/>
              </w:rPr>
              <w:t xml:space="preserve"> professionals.</w:t>
            </w:r>
          </w:p>
        </w:tc>
      </w:tr>
      <w:tr w:rsidR="00DC45C5" w:rsidRPr="007D4817" w:rsidTr="00C81B09">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Instrument 1</w:t>
            </w:r>
          </w:p>
          <w:p w:rsidR="00DC45C5" w:rsidRPr="007D4817" w:rsidRDefault="00DC45C5" w:rsidP="00C81B09">
            <w:pPr>
              <w:widowControl w:val="0"/>
              <w:autoSpaceDE w:val="0"/>
              <w:autoSpaceDN w:val="0"/>
              <w:adjustRightInd w:val="0"/>
              <w:jc w:val="center"/>
              <w:rPr>
                <w:rFonts w:cstheme="minorHAnsi"/>
                <w:b/>
              </w:rPr>
            </w:pPr>
          </w:p>
        </w:tc>
        <w:tc>
          <w:tcPr>
            <w:tcW w:w="12960" w:type="dxa"/>
            <w:gridSpan w:val="3"/>
            <w:shd w:val="clear" w:color="auto" w:fill="auto"/>
          </w:tcPr>
          <w:p w:rsidR="00DC45C5" w:rsidRPr="007D4817" w:rsidRDefault="00DC45C5" w:rsidP="00C81B09">
            <w:pPr>
              <w:widowControl w:val="0"/>
              <w:autoSpaceDE w:val="0"/>
              <w:autoSpaceDN w:val="0"/>
              <w:adjustRightInd w:val="0"/>
              <w:rPr>
                <w:rFonts w:cstheme="minorHAnsi"/>
              </w:rPr>
            </w:pPr>
            <w:r w:rsidRPr="007D4817">
              <w:rPr>
                <w:rFonts w:cstheme="minorHAnsi"/>
              </w:rPr>
              <w:t xml:space="preserve">Direct: </w:t>
            </w:r>
            <w:r>
              <w:rPr>
                <w:rFonts w:cstheme="minorHAnsi"/>
              </w:rPr>
              <w:t xml:space="preserve">Summary Report: </w:t>
            </w:r>
            <w:r w:rsidRPr="007D4817">
              <w:rPr>
                <w:rFonts w:cstheme="minorHAnsi"/>
              </w:rPr>
              <w:t xml:space="preserve">Applied practice experience projects </w:t>
            </w:r>
          </w:p>
        </w:tc>
      </w:tr>
      <w:tr w:rsidR="00DC45C5" w:rsidRPr="007D4817" w:rsidTr="00C81B09">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Instrument 2</w:t>
            </w:r>
          </w:p>
          <w:p w:rsidR="00DC45C5" w:rsidRPr="007D4817" w:rsidRDefault="00DC45C5" w:rsidP="00C81B09">
            <w:pPr>
              <w:widowControl w:val="0"/>
              <w:autoSpaceDE w:val="0"/>
              <w:autoSpaceDN w:val="0"/>
              <w:adjustRightInd w:val="0"/>
              <w:jc w:val="center"/>
              <w:rPr>
                <w:rFonts w:cstheme="minorHAnsi"/>
                <w:b/>
              </w:rPr>
            </w:pPr>
          </w:p>
        </w:tc>
        <w:tc>
          <w:tcPr>
            <w:tcW w:w="12960" w:type="dxa"/>
            <w:gridSpan w:val="3"/>
            <w:shd w:val="clear" w:color="auto" w:fill="auto"/>
          </w:tcPr>
          <w:p w:rsidR="00DC45C5" w:rsidRPr="007D4817" w:rsidRDefault="00DC45C5" w:rsidP="00C81B09">
            <w:pPr>
              <w:widowControl w:val="0"/>
              <w:autoSpaceDE w:val="0"/>
              <w:autoSpaceDN w:val="0"/>
              <w:adjustRightInd w:val="0"/>
              <w:rPr>
                <w:rFonts w:cstheme="minorHAnsi"/>
              </w:rPr>
            </w:pPr>
            <w:r>
              <w:rPr>
                <w:rFonts w:cstheme="minorHAnsi"/>
              </w:rPr>
              <w:t xml:space="preserve">Indirect: </w:t>
            </w:r>
            <w:r w:rsidRPr="00D05616">
              <w:rPr>
                <w:rFonts w:cstheme="minorHAnsi"/>
                <w:highlight w:val="yellow"/>
              </w:rPr>
              <w:t>Self-report of service beyond curricular/program requirements (MPH Exit Survey)</w:t>
            </w:r>
          </w:p>
        </w:tc>
      </w:tr>
      <w:tr w:rsidR="00DC45C5" w:rsidRPr="007D4817" w:rsidTr="00C81B09">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Instrument 3</w:t>
            </w:r>
          </w:p>
          <w:p w:rsidR="00DC45C5" w:rsidRPr="007D4817" w:rsidRDefault="00DC45C5" w:rsidP="00C81B09">
            <w:pPr>
              <w:widowControl w:val="0"/>
              <w:autoSpaceDE w:val="0"/>
              <w:autoSpaceDN w:val="0"/>
              <w:adjustRightInd w:val="0"/>
              <w:jc w:val="center"/>
              <w:rPr>
                <w:rFonts w:cstheme="minorHAnsi"/>
                <w:b/>
              </w:rPr>
            </w:pPr>
          </w:p>
        </w:tc>
        <w:tc>
          <w:tcPr>
            <w:tcW w:w="12960" w:type="dxa"/>
            <w:gridSpan w:val="3"/>
            <w:shd w:val="clear" w:color="auto" w:fill="auto"/>
          </w:tcPr>
          <w:p w:rsidR="00DC45C5" w:rsidRPr="007D4817" w:rsidRDefault="00DC45C5" w:rsidP="00C81B09">
            <w:pPr>
              <w:widowControl w:val="0"/>
              <w:autoSpaceDE w:val="0"/>
              <w:autoSpaceDN w:val="0"/>
              <w:adjustRightInd w:val="0"/>
              <w:rPr>
                <w:rFonts w:cstheme="minorHAnsi"/>
              </w:rPr>
            </w:pPr>
            <w:r>
              <w:rPr>
                <w:rFonts w:cstheme="minorHAnsi"/>
              </w:rPr>
              <w:t>Indirect: S</w:t>
            </w:r>
            <w:r w:rsidRPr="007D4817">
              <w:rPr>
                <w:rFonts w:cstheme="minorHAnsi"/>
              </w:rPr>
              <w:t>tudent reflection of applied practice experiences</w:t>
            </w:r>
          </w:p>
        </w:tc>
      </w:tr>
      <w:tr w:rsidR="00DC45C5" w:rsidRPr="007D4817" w:rsidTr="00C81B09">
        <w:tc>
          <w:tcPr>
            <w:tcW w:w="11875" w:type="dxa"/>
            <w:gridSpan w:val="2"/>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bCs/>
              </w:rPr>
            </w:pPr>
            <w:r w:rsidRPr="007D4817">
              <w:rPr>
                <w:rFonts w:cstheme="minorHAnsi"/>
                <w:b/>
                <w:bCs/>
              </w:rPr>
              <w:t>Based on your results, circle or highlight whether the program met the goal Student Learning Outcome 2.</w:t>
            </w:r>
          </w:p>
          <w:p w:rsidR="00DC45C5" w:rsidRPr="007D4817" w:rsidRDefault="00DC45C5" w:rsidP="00C81B09">
            <w:pPr>
              <w:widowControl w:val="0"/>
              <w:autoSpaceDE w:val="0"/>
              <w:autoSpaceDN w:val="0"/>
              <w:adjustRightInd w:val="0"/>
              <w:rPr>
                <w:rFonts w:cstheme="minorHAnsi"/>
                <w:bCs/>
              </w:rPr>
            </w:pPr>
            <w:r w:rsidRPr="007D4817">
              <w:rPr>
                <w:rFonts w:cstheme="minorHAnsi"/>
                <w:b/>
              </w:rPr>
              <w:t xml:space="preserve"> </w:t>
            </w:r>
          </w:p>
        </w:tc>
        <w:tc>
          <w:tcPr>
            <w:tcW w:w="1170" w:type="dxa"/>
            <w:shd w:val="clear" w:color="auto" w:fill="auto"/>
            <w:vAlign w:val="center"/>
          </w:tcPr>
          <w:p w:rsidR="00DC45C5" w:rsidRPr="007D4817" w:rsidRDefault="00DC45C5" w:rsidP="00C81B09">
            <w:pPr>
              <w:widowControl w:val="0"/>
              <w:autoSpaceDE w:val="0"/>
              <w:autoSpaceDN w:val="0"/>
              <w:adjustRightInd w:val="0"/>
              <w:jc w:val="center"/>
              <w:rPr>
                <w:rFonts w:cstheme="minorHAnsi"/>
                <w:b/>
              </w:rPr>
            </w:pPr>
            <w:r w:rsidRPr="003270E5">
              <w:rPr>
                <w:rFonts w:cstheme="minorHAnsi"/>
                <w:b/>
              </w:rPr>
              <w:t>Met</w:t>
            </w:r>
          </w:p>
        </w:tc>
        <w:tc>
          <w:tcPr>
            <w:tcW w:w="1350" w:type="dxa"/>
            <w:shd w:val="clear" w:color="auto" w:fill="auto"/>
            <w:vAlign w:val="cente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Not Met</w:t>
            </w:r>
          </w:p>
        </w:tc>
      </w:tr>
      <w:tr w:rsidR="00DC45C5" w:rsidRPr="007D4817" w:rsidTr="00C81B09">
        <w:tc>
          <w:tcPr>
            <w:tcW w:w="14395" w:type="dxa"/>
            <w:gridSpan w:val="4"/>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rPr>
            </w:pPr>
            <w:r w:rsidRPr="007D4817">
              <w:rPr>
                <w:rFonts w:cstheme="minorHAnsi"/>
                <w:b/>
                <w:bCs/>
              </w:rPr>
              <w:t>Student Learning Outcome 3:  Develop plan, program, or policy to address a public health problem.</w:t>
            </w:r>
          </w:p>
        </w:tc>
      </w:tr>
      <w:tr w:rsidR="00DC45C5" w:rsidRPr="007D4817" w:rsidTr="00C81B09">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Instrument 1</w:t>
            </w:r>
          </w:p>
          <w:p w:rsidR="00DC45C5" w:rsidRPr="007D4817" w:rsidRDefault="00DC45C5" w:rsidP="00C81B09">
            <w:pPr>
              <w:widowControl w:val="0"/>
              <w:autoSpaceDE w:val="0"/>
              <w:autoSpaceDN w:val="0"/>
              <w:adjustRightInd w:val="0"/>
              <w:jc w:val="center"/>
              <w:rPr>
                <w:rFonts w:cstheme="minorHAnsi"/>
                <w:b/>
              </w:rPr>
            </w:pPr>
          </w:p>
        </w:tc>
        <w:tc>
          <w:tcPr>
            <w:tcW w:w="12960" w:type="dxa"/>
            <w:gridSpan w:val="3"/>
            <w:shd w:val="clear" w:color="auto" w:fill="auto"/>
          </w:tcPr>
          <w:p w:rsidR="00DC45C5" w:rsidRPr="007D4817" w:rsidRDefault="00DC45C5" w:rsidP="00C81B09">
            <w:pPr>
              <w:widowControl w:val="0"/>
              <w:autoSpaceDE w:val="0"/>
              <w:autoSpaceDN w:val="0"/>
              <w:adjustRightInd w:val="0"/>
              <w:rPr>
                <w:rFonts w:cstheme="minorHAnsi"/>
              </w:rPr>
            </w:pPr>
            <w:r w:rsidRPr="007D4817">
              <w:rPr>
                <w:rFonts w:cstheme="minorHAnsi"/>
              </w:rPr>
              <w:t>Direct: Program Planning course project – program proposal</w:t>
            </w:r>
          </w:p>
        </w:tc>
      </w:tr>
      <w:tr w:rsidR="00DC45C5" w:rsidRPr="007D4817" w:rsidTr="00C81B09">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Instrument 2</w:t>
            </w:r>
          </w:p>
          <w:p w:rsidR="00DC45C5" w:rsidRPr="007D4817" w:rsidRDefault="00DC45C5" w:rsidP="00C81B09">
            <w:pPr>
              <w:widowControl w:val="0"/>
              <w:autoSpaceDE w:val="0"/>
              <w:autoSpaceDN w:val="0"/>
              <w:adjustRightInd w:val="0"/>
              <w:jc w:val="center"/>
              <w:rPr>
                <w:rFonts w:cstheme="minorHAnsi"/>
                <w:b/>
              </w:rPr>
            </w:pPr>
          </w:p>
        </w:tc>
        <w:tc>
          <w:tcPr>
            <w:tcW w:w="12960" w:type="dxa"/>
            <w:gridSpan w:val="3"/>
            <w:shd w:val="clear" w:color="auto" w:fill="auto"/>
          </w:tcPr>
          <w:p w:rsidR="00DC45C5" w:rsidRPr="007D4817" w:rsidRDefault="00DC45C5" w:rsidP="00C81B09">
            <w:pPr>
              <w:widowControl w:val="0"/>
              <w:autoSpaceDE w:val="0"/>
              <w:autoSpaceDN w:val="0"/>
              <w:adjustRightInd w:val="0"/>
              <w:rPr>
                <w:rFonts w:cstheme="minorHAnsi"/>
              </w:rPr>
            </w:pPr>
            <w:r w:rsidRPr="007D4817">
              <w:rPr>
                <w:rFonts w:cstheme="minorHAnsi"/>
              </w:rPr>
              <w:t>Direct:  Health Disparities final paper and presentation</w:t>
            </w:r>
          </w:p>
        </w:tc>
      </w:tr>
      <w:tr w:rsidR="00DC45C5" w:rsidRPr="007D4817" w:rsidTr="00C81B09">
        <w:tc>
          <w:tcPr>
            <w:tcW w:w="1435" w:type="dxa"/>
            <w:shd w:val="clear" w:color="auto" w:fill="auto"/>
            <w:tcMar>
              <w:top w:w="100" w:type="nil"/>
              <w:right w:w="100" w:type="nil"/>
            </w:tcMa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Instrument 3</w:t>
            </w:r>
          </w:p>
        </w:tc>
        <w:tc>
          <w:tcPr>
            <w:tcW w:w="12960" w:type="dxa"/>
            <w:gridSpan w:val="3"/>
            <w:shd w:val="clear" w:color="auto" w:fill="auto"/>
          </w:tcPr>
          <w:p w:rsidR="00DC45C5" w:rsidRPr="006A466A" w:rsidRDefault="00DC45C5" w:rsidP="00C81B09">
            <w:pPr>
              <w:widowControl w:val="0"/>
              <w:autoSpaceDE w:val="0"/>
              <w:autoSpaceDN w:val="0"/>
              <w:adjustRightInd w:val="0"/>
              <w:rPr>
                <w:rFonts w:cstheme="minorHAnsi"/>
              </w:rPr>
            </w:pPr>
            <w:r w:rsidRPr="007D4817">
              <w:rPr>
                <w:rFonts w:cstheme="minorHAnsi"/>
              </w:rPr>
              <w:t xml:space="preserve">Indirect: </w:t>
            </w:r>
            <w:r>
              <w:rPr>
                <w:rFonts w:cstheme="minorHAnsi"/>
              </w:rPr>
              <w:t>Student self-</w:t>
            </w:r>
            <w:r w:rsidRPr="007D4817">
              <w:rPr>
                <w:rFonts w:cstheme="minorHAnsi"/>
              </w:rPr>
              <w:t xml:space="preserve">assessment </w:t>
            </w:r>
            <w:r>
              <w:rPr>
                <w:rFonts w:cstheme="minorHAnsi"/>
              </w:rPr>
              <w:t xml:space="preserve">of program preparation to </w:t>
            </w:r>
            <w:r w:rsidRPr="006A466A">
              <w:rPr>
                <w:rFonts w:cstheme="minorHAnsi"/>
              </w:rPr>
              <w:t>design a population-based policy, program, project or intervention</w:t>
            </w:r>
            <w:r>
              <w:rPr>
                <w:rFonts w:cstheme="minorHAnsi"/>
              </w:rPr>
              <w:t xml:space="preserve"> (MPH Exit Survey).</w:t>
            </w:r>
          </w:p>
          <w:p w:rsidR="00DC45C5" w:rsidRPr="007D4817" w:rsidRDefault="00DC45C5" w:rsidP="00C81B09">
            <w:pPr>
              <w:widowControl w:val="0"/>
              <w:autoSpaceDE w:val="0"/>
              <w:autoSpaceDN w:val="0"/>
              <w:adjustRightInd w:val="0"/>
              <w:rPr>
                <w:rFonts w:cstheme="minorHAnsi"/>
              </w:rPr>
            </w:pPr>
          </w:p>
          <w:p w:rsidR="00DC45C5" w:rsidRPr="007D4817" w:rsidRDefault="00DC45C5" w:rsidP="00C81B09">
            <w:pPr>
              <w:widowControl w:val="0"/>
              <w:autoSpaceDE w:val="0"/>
              <w:autoSpaceDN w:val="0"/>
              <w:adjustRightInd w:val="0"/>
              <w:rPr>
                <w:rFonts w:cstheme="minorHAnsi"/>
              </w:rPr>
            </w:pPr>
          </w:p>
        </w:tc>
      </w:tr>
      <w:tr w:rsidR="00DC45C5" w:rsidRPr="007D4817" w:rsidTr="00C81B09">
        <w:tc>
          <w:tcPr>
            <w:tcW w:w="11875" w:type="dxa"/>
            <w:gridSpan w:val="2"/>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bCs/>
              </w:rPr>
            </w:pPr>
            <w:r w:rsidRPr="007D4817">
              <w:rPr>
                <w:rFonts w:cstheme="minorHAnsi"/>
                <w:b/>
                <w:bCs/>
              </w:rPr>
              <w:lastRenderedPageBreak/>
              <w:t>Based on your results, circle or highlight whether the program met the goal Student Learning Outcome 3.</w:t>
            </w:r>
          </w:p>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 xml:space="preserve"> </w:t>
            </w:r>
          </w:p>
        </w:tc>
        <w:tc>
          <w:tcPr>
            <w:tcW w:w="1170" w:type="dxa"/>
            <w:shd w:val="clear" w:color="auto" w:fill="auto"/>
            <w:vAlign w:val="center"/>
          </w:tcPr>
          <w:p w:rsidR="00DC45C5" w:rsidRPr="007D4817" w:rsidRDefault="00DC45C5" w:rsidP="00C81B09">
            <w:pPr>
              <w:widowControl w:val="0"/>
              <w:autoSpaceDE w:val="0"/>
              <w:autoSpaceDN w:val="0"/>
              <w:adjustRightInd w:val="0"/>
              <w:jc w:val="center"/>
              <w:rPr>
                <w:rFonts w:cstheme="minorHAnsi"/>
                <w:b/>
              </w:rPr>
            </w:pPr>
            <w:r w:rsidRPr="003270E5">
              <w:rPr>
                <w:rFonts w:cstheme="minorHAnsi"/>
                <w:b/>
              </w:rPr>
              <w:t>Met</w:t>
            </w:r>
          </w:p>
        </w:tc>
        <w:tc>
          <w:tcPr>
            <w:tcW w:w="1350" w:type="dxa"/>
            <w:shd w:val="clear" w:color="auto" w:fill="auto"/>
            <w:vAlign w:val="center"/>
          </w:tcPr>
          <w:p w:rsidR="00DC45C5" w:rsidRPr="007D4817" w:rsidRDefault="00DC45C5" w:rsidP="00C81B09">
            <w:pPr>
              <w:widowControl w:val="0"/>
              <w:autoSpaceDE w:val="0"/>
              <w:autoSpaceDN w:val="0"/>
              <w:adjustRightInd w:val="0"/>
              <w:jc w:val="center"/>
              <w:rPr>
                <w:rFonts w:cstheme="minorHAnsi"/>
                <w:b/>
              </w:rPr>
            </w:pPr>
            <w:r w:rsidRPr="007D4817">
              <w:rPr>
                <w:rFonts w:cstheme="minorHAnsi"/>
                <w:b/>
              </w:rPr>
              <w:t>Not Met</w:t>
            </w:r>
          </w:p>
        </w:tc>
      </w:tr>
      <w:tr w:rsidR="00DC45C5" w:rsidRPr="007D4817" w:rsidTr="00C81B09">
        <w:tc>
          <w:tcPr>
            <w:tcW w:w="14395" w:type="dxa"/>
            <w:gridSpan w:val="4"/>
            <w:shd w:val="clear" w:color="auto" w:fill="auto"/>
            <w:tcMar>
              <w:top w:w="100" w:type="nil"/>
              <w:right w:w="100" w:type="nil"/>
            </w:tcMar>
          </w:tcPr>
          <w:p w:rsidR="00DC45C5" w:rsidRPr="007D4817" w:rsidRDefault="00DC45C5" w:rsidP="00C81B09">
            <w:pPr>
              <w:widowControl w:val="0"/>
              <w:autoSpaceDE w:val="0"/>
              <w:autoSpaceDN w:val="0"/>
              <w:adjustRightInd w:val="0"/>
              <w:rPr>
                <w:rFonts w:cstheme="minorHAnsi"/>
                <w:b/>
              </w:rPr>
            </w:pPr>
            <w:r w:rsidRPr="007D4817">
              <w:rPr>
                <w:rFonts w:cstheme="minorHAnsi"/>
                <w:b/>
              </w:rPr>
              <w:t xml:space="preserve">Program Summary (Briefly summarize the action and follow up items from your detailed responses on subsequent pages.)  </w:t>
            </w:r>
          </w:p>
        </w:tc>
      </w:tr>
      <w:tr w:rsidR="00DC45C5" w:rsidRPr="007D4817" w:rsidTr="00C81B09">
        <w:tc>
          <w:tcPr>
            <w:tcW w:w="14395" w:type="dxa"/>
            <w:gridSpan w:val="4"/>
            <w:shd w:val="clear" w:color="auto" w:fill="auto"/>
            <w:tcMar>
              <w:top w:w="100" w:type="nil"/>
              <w:right w:w="100" w:type="nil"/>
            </w:tcMar>
          </w:tcPr>
          <w:p w:rsidR="00DC45C5" w:rsidRPr="007D4817" w:rsidRDefault="00DC45C5" w:rsidP="00C81B09">
            <w:pPr>
              <w:jc w:val="both"/>
              <w:rPr>
                <w:rFonts w:cstheme="minorHAnsi"/>
              </w:rPr>
            </w:pPr>
          </w:p>
          <w:p w:rsidR="00DC45C5" w:rsidRPr="007D4817" w:rsidRDefault="00DC45C5" w:rsidP="00C81B09">
            <w:pPr>
              <w:jc w:val="both"/>
              <w:rPr>
                <w:rFonts w:cstheme="minorHAnsi"/>
                <w:bCs/>
              </w:rPr>
            </w:pPr>
          </w:p>
          <w:p w:rsidR="00DC45C5" w:rsidRPr="007D4817" w:rsidRDefault="00DC45C5" w:rsidP="00C81B09">
            <w:pPr>
              <w:jc w:val="both"/>
              <w:rPr>
                <w:rFonts w:cstheme="minorHAnsi"/>
                <w:bCs/>
              </w:rPr>
            </w:pPr>
          </w:p>
          <w:p w:rsidR="00DC45C5" w:rsidRPr="007D4817" w:rsidRDefault="00DC45C5" w:rsidP="00C81B09">
            <w:pPr>
              <w:jc w:val="both"/>
              <w:rPr>
                <w:rFonts w:cstheme="minorHAnsi"/>
                <w:bCs/>
              </w:rPr>
            </w:pPr>
          </w:p>
          <w:p w:rsidR="00DC45C5" w:rsidRPr="007D4817" w:rsidRDefault="00DC45C5" w:rsidP="00C81B09">
            <w:pPr>
              <w:jc w:val="both"/>
              <w:rPr>
                <w:rFonts w:cstheme="minorHAnsi"/>
                <w:bCs/>
              </w:rPr>
            </w:pPr>
          </w:p>
          <w:p w:rsidR="00DC45C5" w:rsidRPr="007D4817" w:rsidRDefault="00DC45C5" w:rsidP="00C81B09">
            <w:pPr>
              <w:jc w:val="both"/>
              <w:rPr>
                <w:rFonts w:cstheme="minorHAnsi"/>
                <w:bCs/>
              </w:rPr>
            </w:pPr>
          </w:p>
        </w:tc>
      </w:tr>
    </w:tbl>
    <w:p w:rsidR="00DC45C5" w:rsidRDefault="00DC45C5" w:rsidP="00DC45C5"/>
    <w:tbl>
      <w:tblPr>
        <w:tblpPr w:leftFromText="187" w:rightFromText="187" w:vertAnchor="text" w:horzAnchor="margin" w:tblpY="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710"/>
        <w:gridCol w:w="3690"/>
        <w:gridCol w:w="90"/>
        <w:gridCol w:w="3510"/>
        <w:gridCol w:w="1350"/>
        <w:gridCol w:w="1530"/>
      </w:tblGrid>
      <w:tr w:rsidR="00DC45C5" w:rsidRPr="00964DD0" w:rsidTr="00C81B09">
        <w:trPr>
          <w:trHeight w:val="144"/>
        </w:trPr>
        <w:tc>
          <w:tcPr>
            <w:tcW w:w="14755" w:type="dxa"/>
            <w:gridSpan w:val="7"/>
            <w:shd w:val="pct10" w:color="auto" w:fill="auto"/>
            <w:tcMar>
              <w:top w:w="100" w:type="nil"/>
              <w:right w:w="100" w:type="nil"/>
            </w:tcMar>
          </w:tcPr>
          <w:p w:rsidR="00DC45C5" w:rsidRPr="003444F6" w:rsidRDefault="00DC45C5" w:rsidP="00C81B09">
            <w:pPr>
              <w:widowControl w:val="0"/>
              <w:autoSpaceDE w:val="0"/>
              <w:autoSpaceDN w:val="0"/>
              <w:adjustRightInd w:val="0"/>
              <w:jc w:val="center"/>
              <w:rPr>
                <w:rFonts w:cstheme="minorHAnsi"/>
                <w:b/>
                <w:bCs/>
              </w:rPr>
            </w:pPr>
            <w:r w:rsidRPr="003444F6">
              <w:rPr>
                <w:rFonts w:cstheme="minorHAnsi"/>
                <w:b/>
                <w:bCs/>
              </w:rPr>
              <w:t>Student Learning Outcome 1</w:t>
            </w:r>
          </w:p>
        </w:tc>
      </w:tr>
      <w:tr w:rsidR="00DC45C5" w:rsidRPr="00964DD0" w:rsidTr="00C81B09">
        <w:trPr>
          <w:trHeight w:val="323"/>
        </w:trPr>
        <w:tc>
          <w:tcPr>
            <w:tcW w:w="2875" w:type="dxa"/>
            <w:tcBorders>
              <w:bottom w:val="single" w:sz="4" w:space="0" w:color="auto"/>
            </w:tcBorders>
            <w:shd w:val="clear" w:color="auto" w:fill="auto"/>
            <w:tcMar>
              <w:top w:w="100" w:type="nil"/>
              <w:right w:w="100" w:type="nil"/>
            </w:tcMar>
          </w:tcPr>
          <w:p w:rsidR="00DC45C5" w:rsidRPr="003444F6" w:rsidRDefault="00DC45C5" w:rsidP="00C81B09">
            <w:pPr>
              <w:widowControl w:val="0"/>
              <w:autoSpaceDE w:val="0"/>
              <w:autoSpaceDN w:val="0"/>
              <w:adjustRightInd w:val="0"/>
              <w:rPr>
                <w:rFonts w:cstheme="minorHAnsi"/>
                <w:b/>
                <w:bCs/>
              </w:rPr>
            </w:pPr>
            <w:r w:rsidRPr="003444F6">
              <w:rPr>
                <w:rFonts w:cstheme="minorHAnsi"/>
                <w:b/>
                <w:bCs/>
              </w:rPr>
              <w:t xml:space="preserve">Student Learning Outcome </w:t>
            </w:r>
          </w:p>
        </w:tc>
        <w:tc>
          <w:tcPr>
            <w:tcW w:w="11880" w:type="dxa"/>
            <w:gridSpan w:val="6"/>
            <w:tcBorders>
              <w:bottom w:val="single" w:sz="4" w:space="0" w:color="auto"/>
            </w:tcBorders>
            <w:shd w:val="clear" w:color="auto" w:fill="auto"/>
            <w:tcMar>
              <w:top w:w="100" w:type="nil"/>
              <w:right w:w="100" w:type="nil"/>
            </w:tcMar>
          </w:tcPr>
          <w:p w:rsidR="00DC45C5" w:rsidRPr="003444F6" w:rsidRDefault="00DC45C5" w:rsidP="00C81B09">
            <w:pPr>
              <w:widowControl w:val="0"/>
              <w:autoSpaceDE w:val="0"/>
              <w:autoSpaceDN w:val="0"/>
              <w:adjustRightInd w:val="0"/>
              <w:rPr>
                <w:rFonts w:cstheme="minorHAnsi"/>
                <w:bCs/>
                <w:color w:val="767171" w:themeColor="background2" w:themeShade="80"/>
              </w:rPr>
            </w:pPr>
            <w:r w:rsidRPr="003444F6">
              <w:rPr>
                <w:rFonts w:cstheme="minorHAnsi"/>
                <w:b/>
                <w:bCs/>
              </w:rPr>
              <w:t>Synthesize foundational MPH competencies.</w:t>
            </w:r>
          </w:p>
        </w:tc>
      </w:tr>
      <w:tr w:rsidR="00DC45C5" w:rsidRPr="00964DD0" w:rsidTr="00C81B09">
        <w:trPr>
          <w:trHeight w:val="539"/>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Cs/>
              </w:rPr>
            </w:pPr>
            <w:r w:rsidRPr="003444F6">
              <w:rPr>
                <w:rFonts w:cstheme="minorHAnsi"/>
                <w:b/>
                <w:bCs/>
              </w:rPr>
              <w:t xml:space="preserve">Measurement Instrument 1 </w:t>
            </w:r>
          </w:p>
        </w:tc>
        <w:tc>
          <w:tcPr>
            <w:tcW w:w="11880" w:type="dxa"/>
            <w:gridSpan w:val="6"/>
            <w:tcBorders>
              <w:top w:val="single" w:sz="4" w:space="0" w:color="auto"/>
              <w:left w:val="single" w:sz="4" w:space="0" w:color="auto"/>
              <w:right w:val="single" w:sz="4" w:space="0" w:color="auto"/>
            </w:tcBorders>
            <w:shd w:val="pct12" w:color="auto" w:fill="auto"/>
            <w:tcMar>
              <w:top w:w="100" w:type="nil"/>
              <w:right w:w="100" w:type="nil"/>
            </w:tcMar>
          </w:tcPr>
          <w:p w:rsidR="00DC45C5" w:rsidRPr="003444F6" w:rsidRDefault="00DC45C5" w:rsidP="00C81B09">
            <w:pPr>
              <w:rPr>
                <w:rFonts w:cstheme="minorHAnsi"/>
              </w:rPr>
            </w:pPr>
            <w:r w:rsidRPr="00045661">
              <w:rPr>
                <w:rFonts w:cstheme="minorHAnsi"/>
                <w:u w:val="single"/>
              </w:rPr>
              <w:t>ILE paper</w:t>
            </w:r>
            <w:r>
              <w:rPr>
                <w:rFonts w:cstheme="minorHAnsi"/>
              </w:rPr>
              <w:t>: Professionally written paper that synthesizes program competencies, and minimally includes a four parts: 1) thorough overview of the public health problem; 2) literature review, 3) critical analysis/results, and 4</w:t>
            </w:r>
            <w:proofErr w:type="gramStart"/>
            <w:r>
              <w:rPr>
                <w:rFonts w:cstheme="minorHAnsi"/>
              </w:rPr>
              <w:t>)public</w:t>
            </w:r>
            <w:proofErr w:type="gramEnd"/>
            <w:r>
              <w:rPr>
                <w:rFonts w:cstheme="minorHAnsi"/>
              </w:rPr>
              <w:t xml:space="preserve"> health recommendations.</w:t>
            </w:r>
          </w:p>
        </w:tc>
      </w:tr>
      <w:tr w:rsidR="00DC45C5" w:rsidRPr="00964DD0" w:rsidTr="00C81B09">
        <w:tc>
          <w:tcPr>
            <w:tcW w:w="2875" w:type="dxa"/>
            <w:tcBorders>
              <w:left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Criteria for Student Success</w:t>
            </w:r>
          </w:p>
        </w:tc>
        <w:tc>
          <w:tcPr>
            <w:tcW w:w="11880" w:type="dxa"/>
            <w:gridSpan w:val="6"/>
            <w:tcBorders>
              <w:right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rPr>
            </w:pPr>
            <w:r w:rsidRPr="003444F6">
              <w:rPr>
                <w:rFonts w:cstheme="minorHAnsi"/>
              </w:rPr>
              <w:t xml:space="preserve">Students </w:t>
            </w:r>
            <w:r>
              <w:rPr>
                <w:rFonts w:cstheme="minorHAnsi"/>
              </w:rPr>
              <w:t xml:space="preserve">earn a mean of 3 or higher (of 4) on their ILE overall, and on </w:t>
            </w:r>
            <w:r w:rsidRPr="003444F6">
              <w:rPr>
                <w:rFonts w:cstheme="minorHAnsi"/>
              </w:rPr>
              <w:t xml:space="preserve">each </w:t>
            </w:r>
            <w:r>
              <w:rPr>
                <w:rFonts w:cstheme="minorHAnsi"/>
              </w:rPr>
              <w:t>part.</w:t>
            </w:r>
          </w:p>
        </w:tc>
      </w:tr>
      <w:tr w:rsidR="00DC45C5" w:rsidRPr="00964DD0" w:rsidTr="00C81B09">
        <w:tc>
          <w:tcPr>
            <w:tcW w:w="4585" w:type="dxa"/>
            <w:gridSpan w:val="2"/>
            <w:tcBorders>
              <w:left w:val="single" w:sz="4" w:space="0" w:color="auto"/>
              <w:bottom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Program Success Target for this Measurement</w:t>
            </w:r>
          </w:p>
          <w:p w:rsidR="00DC45C5" w:rsidRPr="003444F6" w:rsidRDefault="00DC45C5" w:rsidP="00C81B09">
            <w:pPr>
              <w:widowControl w:val="0"/>
              <w:autoSpaceDE w:val="0"/>
              <w:autoSpaceDN w:val="0"/>
              <w:adjustRightInd w:val="0"/>
              <w:rPr>
                <w:rFonts w:cstheme="minorHAnsi"/>
              </w:rPr>
            </w:pPr>
          </w:p>
          <w:p w:rsidR="00DC45C5" w:rsidRPr="003444F6" w:rsidRDefault="00DC45C5" w:rsidP="00C81B09">
            <w:pPr>
              <w:widowControl w:val="0"/>
              <w:autoSpaceDE w:val="0"/>
              <w:autoSpaceDN w:val="0"/>
              <w:adjustRightInd w:val="0"/>
              <w:rPr>
                <w:rFonts w:cstheme="minorHAnsi"/>
              </w:rPr>
            </w:pPr>
          </w:p>
        </w:tc>
        <w:tc>
          <w:tcPr>
            <w:tcW w:w="3780" w:type="dxa"/>
            <w:gridSpan w:val="2"/>
            <w:tcBorders>
              <w:bottom w:val="single" w:sz="4" w:space="0" w:color="auto"/>
            </w:tcBorders>
            <w:shd w:val="pct12" w:color="auto" w:fill="auto"/>
          </w:tcPr>
          <w:p w:rsidR="00DC45C5" w:rsidRPr="003444F6" w:rsidRDefault="00DC45C5" w:rsidP="00C81B09">
            <w:pPr>
              <w:widowControl w:val="0"/>
              <w:autoSpaceDE w:val="0"/>
              <w:autoSpaceDN w:val="0"/>
              <w:adjustRightInd w:val="0"/>
              <w:rPr>
                <w:rFonts w:cstheme="minorHAnsi"/>
              </w:rPr>
            </w:pPr>
            <w:r w:rsidRPr="003444F6">
              <w:rPr>
                <w:rFonts w:cstheme="minorHAnsi"/>
              </w:rPr>
              <w:t>80%</w:t>
            </w:r>
            <w:r>
              <w:rPr>
                <w:rFonts w:cstheme="minorHAnsi"/>
              </w:rPr>
              <w:t xml:space="preserve"> </w:t>
            </w:r>
          </w:p>
        </w:tc>
        <w:tc>
          <w:tcPr>
            <w:tcW w:w="3510" w:type="dxa"/>
            <w:tcBorders>
              <w:bottom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jc w:val="right"/>
              <w:rPr>
                <w:rFonts w:cstheme="minorHAnsi"/>
                <w:b/>
              </w:rPr>
            </w:pPr>
            <w:r w:rsidRPr="003444F6">
              <w:rPr>
                <w:rFonts w:cstheme="minorHAnsi"/>
                <w:b/>
              </w:rPr>
              <w:t>Percent of Program Achieving Target</w:t>
            </w:r>
          </w:p>
        </w:tc>
        <w:tc>
          <w:tcPr>
            <w:tcW w:w="2880" w:type="dxa"/>
            <w:gridSpan w:val="2"/>
            <w:tcBorders>
              <w:bottom w:val="single" w:sz="4" w:space="0" w:color="auto"/>
              <w:right w:val="single" w:sz="4" w:space="0" w:color="auto"/>
            </w:tcBorders>
            <w:shd w:val="pct12" w:color="auto" w:fill="auto"/>
            <w:tcMar>
              <w:top w:w="100" w:type="nil"/>
              <w:right w:w="100" w:type="nil"/>
            </w:tcMar>
          </w:tcPr>
          <w:p w:rsidR="00DC45C5" w:rsidRDefault="00DC45C5" w:rsidP="00C81B09">
            <w:pPr>
              <w:widowControl w:val="0"/>
              <w:autoSpaceDE w:val="0"/>
              <w:autoSpaceDN w:val="0"/>
              <w:adjustRightInd w:val="0"/>
              <w:rPr>
                <w:rFonts w:cstheme="minorHAnsi"/>
              </w:rPr>
            </w:pPr>
            <w:r>
              <w:rPr>
                <w:rFonts w:cstheme="minorHAnsi"/>
              </w:rPr>
              <w:t>Overall: 85% (17 of 20)</w:t>
            </w:r>
          </w:p>
          <w:p w:rsidR="00DC45C5" w:rsidRDefault="00DC45C5" w:rsidP="00C81B09">
            <w:pPr>
              <w:widowControl w:val="0"/>
              <w:autoSpaceDE w:val="0"/>
              <w:autoSpaceDN w:val="0"/>
              <w:adjustRightInd w:val="0"/>
              <w:rPr>
                <w:rFonts w:cstheme="minorHAnsi"/>
              </w:rPr>
            </w:pPr>
            <w:r>
              <w:rPr>
                <w:rFonts w:cstheme="minorHAnsi"/>
              </w:rPr>
              <w:t>Part 1: 80% (16 of 20)</w:t>
            </w:r>
          </w:p>
          <w:p w:rsidR="00DC45C5" w:rsidRDefault="00DC45C5" w:rsidP="00C81B09">
            <w:pPr>
              <w:widowControl w:val="0"/>
              <w:autoSpaceDE w:val="0"/>
              <w:autoSpaceDN w:val="0"/>
              <w:adjustRightInd w:val="0"/>
              <w:rPr>
                <w:rFonts w:cstheme="minorHAnsi"/>
              </w:rPr>
            </w:pPr>
            <w:r>
              <w:rPr>
                <w:rFonts w:cstheme="minorHAnsi"/>
              </w:rPr>
              <w:t>Part 2: 75% (15 of 20)</w:t>
            </w:r>
          </w:p>
          <w:p w:rsidR="00DC45C5" w:rsidRDefault="00DC45C5" w:rsidP="00C81B09">
            <w:pPr>
              <w:widowControl w:val="0"/>
              <w:autoSpaceDE w:val="0"/>
              <w:autoSpaceDN w:val="0"/>
              <w:adjustRightInd w:val="0"/>
              <w:rPr>
                <w:rFonts w:cstheme="minorHAnsi"/>
              </w:rPr>
            </w:pPr>
            <w:r>
              <w:rPr>
                <w:rFonts w:cstheme="minorHAnsi"/>
              </w:rPr>
              <w:t>Part 3: 60% (12 of 20)</w:t>
            </w:r>
          </w:p>
          <w:p w:rsidR="00DC45C5" w:rsidRPr="003444F6" w:rsidRDefault="00DC45C5" w:rsidP="00C81B09">
            <w:pPr>
              <w:widowControl w:val="0"/>
              <w:autoSpaceDE w:val="0"/>
              <w:autoSpaceDN w:val="0"/>
              <w:adjustRightInd w:val="0"/>
              <w:rPr>
                <w:rFonts w:cstheme="minorHAnsi"/>
              </w:rPr>
            </w:pPr>
            <w:r>
              <w:rPr>
                <w:rFonts w:cstheme="minorHAnsi"/>
              </w:rPr>
              <w:t>Part 4: 50% (10 of 20)</w:t>
            </w:r>
          </w:p>
        </w:tc>
      </w:tr>
      <w:tr w:rsidR="00DC45C5" w:rsidRPr="00964DD0" w:rsidTr="00C81B09">
        <w:trPr>
          <w:trHeight w:val="314"/>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
                <w:bCs/>
              </w:rPr>
            </w:pPr>
            <w:r w:rsidRPr="003444F6">
              <w:rPr>
                <w:rFonts w:cstheme="minorHAnsi"/>
                <w:b/>
              </w:rPr>
              <w:t>Methods</w:t>
            </w:r>
            <w:r w:rsidRPr="003444F6">
              <w:rPr>
                <w:rFonts w:cstheme="minorHAnsi"/>
                <w:b/>
                <w:bCs/>
              </w:rPr>
              <w:t xml:space="preserve"> </w:t>
            </w:r>
          </w:p>
        </w:tc>
        <w:tc>
          <w:tcPr>
            <w:tcW w:w="11880" w:type="dxa"/>
            <w:gridSpan w:val="6"/>
            <w:tcBorders>
              <w:left w:val="single" w:sz="4" w:space="0" w:color="auto"/>
              <w:bottom w:val="single" w:sz="4" w:space="0" w:color="auto"/>
              <w:right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rPr>
            </w:pPr>
            <w:r>
              <w:rPr>
                <w:rFonts w:cstheme="minorHAnsi"/>
                <w:bCs/>
              </w:rPr>
              <w:t xml:space="preserve">ILE papers </w:t>
            </w:r>
            <w:proofErr w:type="gramStart"/>
            <w:r>
              <w:rPr>
                <w:rFonts w:cstheme="minorHAnsi"/>
                <w:bCs/>
              </w:rPr>
              <w:t>are reviewed by a minimum of two reviewers and rated on each of the four parts noted above</w:t>
            </w:r>
            <w:proofErr w:type="gramEnd"/>
            <w:r>
              <w:rPr>
                <w:rFonts w:cstheme="minorHAnsi"/>
                <w:bCs/>
              </w:rPr>
              <w:t xml:space="preserve">. Ratings </w:t>
            </w:r>
            <w:proofErr w:type="gramStart"/>
            <w:r>
              <w:rPr>
                <w:rFonts w:cstheme="minorHAnsi"/>
                <w:bCs/>
              </w:rPr>
              <w:t>are averaged</w:t>
            </w:r>
            <w:proofErr w:type="gramEnd"/>
            <w:r>
              <w:rPr>
                <w:rFonts w:cstheme="minorHAnsi"/>
                <w:bCs/>
              </w:rPr>
              <w:t xml:space="preserve">. </w:t>
            </w:r>
          </w:p>
        </w:tc>
      </w:tr>
      <w:tr w:rsidR="00DC45C5" w:rsidRPr="00964DD0" w:rsidTr="00C81B09">
        <w:tc>
          <w:tcPr>
            <w:tcW w:w="2875" w:type="dxa"/>
            <w:tcBorders>
              <w:top w:val="single" w:sz="4" w:space="0" w:color="auto"/>
              <w:left w:val="single" w:sz="4" w:space="0" w:color="auto"/>
              <w:right w:val="single" w:sz="4" w:space="0" w:color="auto"/>
            </w:tcBorders>
            <w:shd w:val="clear" w:color="auto" w:fill="auto"/>
            <w:tcMar>
              <w:top w:w="100" w:type="nil"/>
              <w:right w:w="100" w:type="nil"/>
            </w:tcMar>
          </w:tcPr>
          <w:p w:rsidR="00DC45C5" w:rsidRPr="003444F6" w:rsidRDefault="00DC45C5" w:rsidP="00C81B09">
            <w:pPr>
              <w:widowControl w:val="0"/>
              <w:autoSpaceDE w:val="0"/>
              <w:autoSpaceDN w:val="0"/>
              <w:adjustRightInd w:val="0"/>
              <w:rPr>
                <w:rFonts w:cstheme="minorHAnsi"/>
                <w:b/>
                <w:bCs/>
              </w:rPr>
            </w:pPr>
            <w:r w:rsidRPr="003444F6">
              <w:rPr>
                <w:rFonts w:cstheme="minorHAnsi"/>
                <w:b/>
                <w:bCs/>
              </w:rPr>
              <w:t>Measurement Instrument 2</w:t>
            </w:r>
          </w:p>
          <w:p w:rsidR="00DC45C5" w:rsidRPr="003444F6" w:rsidRDefault="00DC45C5" w:rsidP="00C81B09">
            <w:pPr>
              <w:widowControl w:val="0"/>
              <w:autoSpaceDE w:val="0"/>
              <w:autoSpaceDN w:val="0"/>
              <w:adjustRightInd w:val="0"/>
              <w:rPr>
                <w:rFonts w:cstheme="minorHAnsi"/>
                <w:b/>
              </w:rPr>
            </w:pPr>
          </w:p>
        </w:tc>
        <w:tc>
          <w:tcPr>
            <w:tcW w:w="11880" w:type="dxa"/>
            <w:gridSpan w:val="6"/>
            <w:tcBorders>
              <w:top w:val="single" w:sz="4" w:space="0" w:color="auto"/>
              <w:left w:val="single" w:sz="4" w:space="0" w:color="auto"/>
              <w:right w:val="single" w:sz="4" w:space="0" w:color="auto"/>
            </w:tcBorders>
            <w:shd w:val="clear" w:color="auto" w:fill="auto"/>
          </w:tcPr>
          <w:p w:rsidR="00DC45C5" w:rsidRPr="003444F6" w:rsidRDefault="00DC45C5" w:rsidP="00C81B09">
            <w:pPr>
              <w:widowControl w:val="0"/>
              <w:autoSpaceDE w:val="0"/>
              <w:autoSpaceDN w:val="0"/>
              <w:adjustRightInd w:val="0"/>
              <w:rPr>
                <w:rFonts w:cstheme="minorHAnsi"/>
              </w:rPr>
            </w:pPr>
            <w:r w:rsidRPr="00045661">
              <w:rPr>
                <w:rFonts w:cstheme="minorHAnsi"/>
                <w:u w:val="single"/>
              </w:rPr>
              <w:t>Evaluation Report</w:t>
            </w:r>
            <w:r>
              <w:rPr>
                <w:rFonts w:cstheme="minorHAnsi"/>
              </w:rPr>
              <w:t xml:space="preserve">: Process and impact evaluation of semester-long case that synthesizes and applies multiple program competencies. </w:t>
            </w:r>
          </w:p>
        </w:tc>
      </w:tr>
      <w:tr w:rsidR="00DC45C5" w:rsidRPr="00964DD0" w:rsidTr="00C81B09">
        <w:tc>
          <w:tcPr>
            <w:tcW w:w="2875" w:type="dxa"/>
            <w:tcBorders>
              <w:left w:val="single" w:sz="4" w:space="0" w:color="auto"/>
            </w:tcBorders>
            <w:shd w:val="clear" w:color="auto" w:fill="auto"/>
            <w:tcMar>
              <w:top w:w="100" w:type="nil"/>
              <w:right w:w="100" w:type="nil"/>
            </w:tcMar>
          </w:tcPr>
          <w:p w:rsidR="00DC45C5" w:rsidRPr="003444F6" w:rsidRDefault="00DC45C5" w:rsidP="00C81B09">
            <w:pPr>
              <w:widowControl w:val="0"/>
              <w:autoSpaceDE w:val="0"/>
              <w:autoSpaceDN w:val="0"/>
              <w:adjustRightInd w:val="0"/>
              <w:rPr>
                <w:rFonts w:cstheme="minorHAnsi"/>
                <w:b/>
                <w:bCs/>
              </w:rPr>
            </w:pPr>
            <w:r w:rsidRPr="003444F6">
              <w:rPr>
                <w:rFonts w:cstheme="minorHAnsi"/>
                <w:b/>
                <w:bCs/>
              </w:rPr>
              <w:lastRenderedPageBreak/>
              <w:t>Criteria for Student Success</w:t>
            </w:r>
          </w:p>
          <w:p w:rsidR="00DC45C5" w:rsidRPr="003444F6" w:rsidRDefault="00DC45C5" w:rsidP="00C81B09">
            <w:pPr>
              <w:widowControl w:val="0"/>
              <w:autoSpaceDE w:val="0"/>
              <w:autoSpaceDN w:val="0"/>
              <w:adjustRightInd w:val="0"/>
              <w:rPr>
                <w:rFonts w:cstheme="minorHAnsi"/>
                <w:b/>
                <w:bCs/>
              </w:rPr>
            </w:pPr>
          </w:p>
        </w:tc>
        <w:tc>
          <w:tcPr>
            <w:tcW w:w="11880" w:type="dxa"/>
            <w:gridSpan w:val="6"/>
            <w:tcBorders>
              <w:right w:val="single" w:sz="4" w:space="0" w:color="auto"/>
            </w:tcBorders>
            <w:shd w:val="clear" w:color="auto" w:fill="auto"/>
          </w:tcPr>
          <w:p w:rsidR="00DC45C5" w:rsidRPr="003444F6" w:rsidRDefault="00DC45C5" w:rsidP="00C81B09">
            <w:pPr>
              <w:widowControl w:val="0"/>
              <w:autoSpaceDE w:val="0"/>
              <w:autoSpaceDN w:val="0"/>
              <w:adjustRightInd w:val="0"/>
              <w:rPr>
                <w:rFonts w:cstheme="minorHAnsi"/>
              </w:rPr>
            </w:pPr>
            <w:r w:rsidRPr="003444F6">
              <w:rPr>
                <w:rFonts w:cstheme="minorHAnsi"/>
              </w:rPr>
              <w:t>Students earn an 80</w:t>
            </w:r>
            <w:r>
              <w:rPr>
                <w:rFonts w:cstheme="minorHAnsi"/>
              </w:rPr>
              <w:t>% or higher on evaluation report.</w:t>
            </w:r>
          </w:p>
        </w:tc>
      </w:tr>
      <w:tr w:rsidR="00DC45C5" w:rsidRPr="00964DD0" w:rsidTr="00C81B09">
        <w:tc>
          <w:tcPr>
            <w:tcW w:w="4585" w:type="dxa"/>
            <w:gridSpan w:val="2"/>
            <w:tcBorders>
              <w:left w:val="single" w:sz="4" w:space="0" w:color="auto"/>
            </w:tcBorders>
            <w:shd w:val="clear"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Program Success Target for this Measurement</w:t>
            </w:r>
          </w:p>
          <w:p w:rsidR="00DC45C5" w:rsidRPr="003444F6" w:rsidRDefault="00DC45C5" w:rsidP="00C81B09">
            <w:pPr>
              <w:widowControl w:val="0"/>
              <w:autoSpaceDE w:val="0"/>
              <w:autoSpaceDN w:val="0"/>
              <w:adjustRightInd w:val="0"/>
              <w:jc w:val="center"/>
              <w:rPr>
                <w:rFonts w:cstheme="minorHAnsi"/>
                <w:b/>
              </w:rPr>
            </w:pPr>
          </w:p>
        </w:tc>
        <w:tc>
          <w:tcPr>
            <w:tcW w:w="3690" w:type="dxa"/>
            <w:shd w:val="clear" w:color="auto" w:fill="auto"/>
          </w:tcPr>
          <w:p w:rsidR="00DC45C5" w:rsidRPr="00086F08" w:rsidRDefault="00DC45C5" w:rsidP="00C81B09">
            <w:pPr>
              <w:widowControl w:val="0"/>
              <w:autoSpaceDE w:val="0"/>
              <w:autoSpaceDN w:val="0"/>
              <w:adjustRightInd w:val="0"/>
              <w:rPr>
                <w:rFonts w:cstheme="minorHAnsi"/>
              </w:rPr>
            </w:pPr>
            <w:r w:rsidRPr="00086F08">
              <w:rPr>
                <w:rFonts w:cstheme="minorHAnsi"/>
              </w:rPr>
              <w:t>80%</w:t>
            </w:r>
          </w:p>
        </w:tc>
        <w:tc>
          <w:tcPr>
            <w:tcW w:w="3600" w:type="dxa"/>
            <w:gridSpan w:val="2"/>
            <w:shd w:val="clear" w:color="auto" w:fill="auto"/>
          </w:tcPr>
          <w:p w:rsidR="00DC45C5" w:rsidRPr="003444F6" w:rsidRDefault="00DC45C5" w:rsidP="00C81B09">
            <w:pPr>
              <w:widowControl w:val="0"/>
              <w:autoSpaceDE w:val="0"/>
              <w:autoSpaceDN w:val="0"/>
              <w:adjustRightInd w:val="0"/>
              <w:jc w:val="right"/>
              <w:rPr>
                <w:rFonts w:cstheme="minorHAnsi"/>
                <w:b/>
              </w:rPr>
            </w:pPr>
            <w:r w:rsidRPr="003444F6">
              <w:rPr>
                <w:rFonts w:cstheme="minorHAnsi"/>
                <w:b/>
              </w:rPr>
              <w:t>Percent of Program Achieving Target</w:t>
            </w:r>
          </w:p>
        </w:tc>
        <w:tc>
          <w:tcPr>
            <w:tcW w:w="2880" w:type="dxa"/>
            <w:gridSpan w:val="2"/>
            <w:tcBorders>
              <w:right w:val="single" w:sz="4" w:space="0" w:color="auto"/>
            </w:tcBorders>
            <w:shd w:val="clear" w:color="auto" w:fill="auto"/>
          </w:tcPr>
          <w:p w:rsidR="00DC45C5" w:rsidRPr="00A165D4" w:rsidRDefault="00DC45C5" w:rsidP="00C81B09">
            <w:pPr>
              <w:widowControl w:val="0"/>
              <w:autoSpaceDE w:val="0"/>
              <w:autoSpaceDN w:val="0"/>
              <w:adjustRightInd w:val="0"/>
              <w:jc w:val="center"/>
              <w:rPr>
                <w:rFonts w:cstheme="minorHAnsi"/>
              </w:rPr>
            </w:pPr>
            <w:r w:rsidRPr="00A165D4">
              <w:rPr>
                <w:rFonts w:cstheme="minorHAnsi"/>
              </w:rPr>
              <w:t>82%</w:t>
            </w:r>
          </w:p>
        </w:tc>
      </w:tr>
      <w:tr w:rsidR="00DC45C5" w:rsidRPr="00964DD0" w:rsidTr="00C81B09">
        <w:trPr>
          <w:trHeight w:val="53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Methods</w:t>
            </w:r>
          </w:p>
          <w:p w:rsidR="00DC45C5" w:rsidRPr="003444F6" w:rsidRDefault="00DC45C5" w:rsidP="00C81B09">
            <w:pPr>
              <w:widowControl w:val="0"/>
              <w:autoSpaceDE w:val="0"/>
              <w:autoSpaceDN w:val="0"/>
              <w:adjustRightInd w:val="0"/>
              <w:rPr>
                <w:rFonts w:cstheme="minorHAnsi"/>
                <w:b/>
              </w:rPr>
            </w:pPr>
          </w:p>
          <w:p w:rsidR="00DC45C5" w:rsidRPr="003444F6" w:rsidRDefault="00DC45C5" w:rsidP="00C81B09">
            <w:pPr>
              <w:widowControl w:val="0"/>
              <w:autoSpaceDE w:val="0"/>
              <w:autoSpaceDN w:val="0"/>
              <w:adjustRightInd w:val="0"/>
              <w:rPr>
                <w:rFonts w:cstheme="minorHAnsi"/>
                <w:b/>
              </w:rPr>
            </w:pPr>
          </w:p>
          <w:p w:rsidR="00DC45C5" w:rsidRPr="003444F6" w:rsidRDefault="00DC45C5" w:rsidP="00C81B09">
            <w:pPr>
              <w:widowControl w:val="0"/>
              <w:autoSpaceDE w:val="0"/>
              <w:autoSpaceDN w:val="0"/>
              <w:adjustRightInd w:val="0"/>
              <w:rPr>
                <w:rFonts w:cstheme="minorHAnsi"/>
                <w:b/>
              </w:rPr>
            </w:pPr>
          </w:p>
        </w:tc>
        <w:tc>
          <w:tcPr>
            <w:tcW w:w="11880" w:type="dxa"/>
            <w:gridSpan w:val="6"/>
            <w:tcBorders>
              <w:left w:val="single" w:sz="4" w:space="0" w:color="auto"/>
              <w:bottom w:val="single" w:sz="4" w:space="0" w:color="auto"/>
              <w:right w:val="single" w:sz="4" w:space="0" w:color="auto"/>
            </w:tcBorders>
            <w:shd w:val="clear" w:color="auto" w:fill="auto"/>
          </w:tcPr>
          <w:p w:rsidR="00DC45C5" w:rsidRPr="003444F6" w:rsidRDefault="00DC45C5" w:rsidP="00C81B09">
            <w:pPr>
              <w:widowControl w:val="0"/>
              <w:autoSpaceDE w:val="0"/>
              <w:autoSpaceDN w:val="0"/>
              <w:adjustRightInd w:val="0"/>
              <w:rPr>
                <w:rFonts w:cstheme="minorHAnsi"/>
              </w:rPr>
            </w:pPr>
            <w:r w:rsidRPr="003444F6">
              <w:rPr>
                <w:rFonts w:cstheme="minorHAnsi"/>
              </w:rPr>
              <w:t xml:space="preserve"> </w:t>
            </w:r>
            <w:proofErr w:type="gramStart"/>
            <w:r>
              <w:rPr>
                <w:rFonts w:cstheme="minorHAnsi"/>
              </w:rPr>
              <w:t>Evaluation reports are graded by the course instructor</w:t>
            </w:r>
            <w:proofErr w:type="gramEnd"/>
            <w:r>
              <w:rPr>
                <w:rFonts w:cstheme="minorHAnsi"/>
              </w:rPr>
              <w:t xml:space="preserve">. Individual grades </w:t>
            </w:r>
            <w:proofErr w:type="gramStart"/>
            <w:r>
              <w:rPr>
                <w:rFonts w:cstheme="minorHAnsi"/>
              </w:rPr>
              <w:t>are reported</w:t>
            </w:r>
            <w:proofErr w:type="gramEnd"/>
            <w:r>
              <w:rPr>
                <w:rFonts w:cstheme="minorHAnsi"/>
              </w:rPr>
              <w:t xml:space="preserve"> on a c</w:t>
            </w:r>
            <w:r w:rsidRPr="003444F6">
              <w:rPr>
                <w:rFonts w:cstheme="minorHAnsi"/>
              </w:rPr>
              <w:t>ens</w:t>
            </w:r>
            <w:r>
              <w:rPr>
                <w:rFonts w:cstheme="minorHAnsi"/>
              </w:rPr>
              <w:t>us of students completing PH 591 during academic year.</w:t>
            </w:r>
          </w:p>
        </w:tc>
      </w:tr>
      <w:tr w:rsidR="00DC45C5" w:rsidRPr="00964DD0"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Measurement Instrument 3</w:t>
            </w:r>
          </w:p>
          <w:p w:rsidR="00DC45C5" w:rsidRPr="003444F6" w:rsidRDefault="00DC45C5" w:rsidP="00C81B09">
            <w:pPr>
              <w:widowControl w:val="0"/>
              <w:autoSpaceDE w:val="0"/>
              <w:autoSpaceDN w:val="0"/>
              <w:adjustRightInd w:val="0"/>
              <w:rPr>
                <w:rFonts w:cstheme="minorHAnsi"/>
                <w:b/>
              </w:rPr>
            </w:pPr>
          </w:p>
        </w:tc>
        <w:tc>
          <w:tcPr>
            <w:tcW w:w="11880" w:type="dxa"/>
            <w:gridSpan w:val="6"/>
            <w:tcBorders>
              <w:left w:val="single" w:sz="4" w:space="0" w:color="auto"/>
              <w:bottom w:val="single" w:sz="4" w:space="0" w:color="auto"/>
              <w:right w:val="single" w:sz="4" w:space="0" w:color="auto"/>
            </w:tcBorders>
            <w:shd w:val="pct12" w:color="auto" w:fill="auto"/>
          </w:tcPr>
          <w:p w:rsidR="00DC45C5" w:rsidRPr="00D05616" w:rsidRDefault="00DC45C5" w:rsidP="00C81B09">
            <w:pPr>
              <w:widowControl w:val="0"/>
              <w:autoSpaceDE w:val="0"/>
              <w:autoSpaceDN w:val="0"/>
              <w:adjustRightInd w:val="0"/>
              <w:rPr>
                <w:rFonts w:cstheme="minorHAnsi"/>
              </w:rPr>
            </w:pPr>
            <w:r w:rsidRPr="00D05616">
              <w:rPr>
                <w:rFonts w:cstheme="minorHAnsi"/>
                <w:bCs/>
                <w:u w:val="single"/>
              </w:rPr>
              <w:t xml:space="preserve">MPH Exit Survey: Student self-assessment of competency </w:t>
            </w:r>
            <w:proofErr w:type="gramStart"/>
            <w:r w:rsidRPr="00D05616">
              <w:rPr>
                <w:rFonts w:cstheme="minorHAnsi"/>
                <w:bCs/>
                <w:u w:val="single"/>
              </w:rPr>
              <w:t xml:space="preserve">development </w:t>
            </w:r>
            <w:r>
              <w:rPr>
                <w:rFonts w:cstheme="minorHAnsi"/>
                <w:bCs/>
                <w:u w:val="single"/>
              </w:rPr>
              <w:t xml:space="preserve"> </w:t>
            </w:r>
            <w:r>
              <w:rPr>
                <w:rFonts w:cstheme="minorHAnsi"/>
                <w:bCs/>
              </w:rPr>
              <w:t>This</w:t>
            </w:r>
            <w:proofErr w:type="gramEnd"/>
            <w:r>
              <w:rPr>
                <w:rFonts w:cstheme="minorHAnsi"/>
                <w:bCs/>
              </w:rPr>
              <w:t xml:space="preserve"> is a global measure of student perceptions on how well the program, </w:t>
            </w:r>
            <w:proofErr w:type="spellStart"/>
            <w:r>
              <w:rPr>
                <w:rFonts w:cstheme="minorHAnsi"/>
                <w:bCs/>
              </w:rPr>
              <w:t>en</w:t>
            </w:r>
            <w:proofErr w:type="spellEnd"/>
            <w:r>
              <w:rPr>
                <w:rFonts w:cstheme="minorHAnsi"/>
                <w:bCs/>
              </w:rPr>
              <w:t xml:space="preserve"> </w:t>
            </w:r>
            <w:proofErr w:type="spellStart"/>
            <w:r>
              <w:rPr>
                <w:rFonts w:cstheme="minorHAnsi"/>
                <w:bCs/>
              </w:rPr>
              <w:t>toto</w:t>
            </w:r>
            <w:proofErr w:type="spellEnd"/>
            <w:r>
              <w:rPr>
                <w:rFonts w:cstheme="minorHAnsi"/>
                <w:bCs/>
              </w:rPr>
              <w:t>, developed the required foundational and program competencies.</w:t>
            </w:r>
          </w:p>
        </w:tc>
      </w:tr>
      <w:tr w:rsidR="00DC45C5" w:rsidRPr="00964DD0"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Criteria for Student Success</w:t>
            </w:r>
          </w:p>
          <w:p w:rsidR="00DC45C5" w:rsidRPr="003444F6" w:rsidRDefault="00DC45C5" w:rsidP="00C81B09">
            <w:pPr>
              <w:widowControl w:val="0"/>
              <w:autoSpaceDE w:val="0"/>
              <w:autoSpaceDN w:val="0"/>
              <w:adjustRightInd w:val="0"/>
              <w:rPr>
                <w:rFonts w:cstheme="minorHAnsi"/>
                <w:b/>
              </w:rPr>
            </w:pPr>
          </w:p>
        </w:tc>
        <w:tc>
          <w:tcPr>
            <w:tcW w:w="11880" w:type="dxa"/>
            <w:gridSpan w:val="6"/>
            <w:tcBorders>
              <w:left w:val="single" w:sz="4" w:space="0" w:color="auto"/>
              <w:bottom w:val="single" w:sz="4" w:space="0" w:color="auto"/>
              <w:right w:val="single" w:sz="4" w:space="0" w:color="auto"/>
            </w:tcBorders>
            <w:shd w:val="pct12" w:color="auto" w:fill="auto"/>
          </w:tcPr>
          <w:p w:rsidR="00DC45C5" w:rsidRDefault="00DC45C5" w:rsidP="00C81B09">
            <w:pPr>
              <w:widowControl w:val="0"/>
              <w:autoSpaceDE w:val="0"/>
              <w:autoSpaceDN w:val="0"/>
              <w:adjustRightInd w:val="0"/>
              <w:rPr>
                <w:rFonts w:cstheme="minorHAnsi"/>
              </w:rPr>
            </w:pPr>
            <w:r>
              <w:rPr>
                <w:rFonts w:cstheme="minorHAnsi"/>
              </w:rPr>
              <w:t>Students rate competency development with 4 or more stars (out of five).</w:t>
            </w:r>
          </w:p>
          <w:p w:rsidR="00DC45C5" w:rsidRPr="001910D1" w:rsidRDefault="00DC45C5" w:rsidP="00C81B09">
            <w:pPr>
              <w:widowControl w:val="0"/>
              <w:autoSpaceDE w:val="0"/>
              <w:autoSpaceDN w:val="0"/>
              <w:adjustRightInd w:val="0"/>
              <w:rPr>
                <w:rFonts w:cstheme="minorHAnsi"/>
              </w:rPr>
            </w:pPr>
          </w:p>
        </w:tc>
      </w:tr>
      <w:tr w:rsidR="00DC45C5" w:rsidRPr="00964DD0" w:rsidTr="00C81B09">
        <w:tc>
          <w:tcPr>
            <w:tcW w:w="4585" w:type="dxa"/>
            <w:gridSpan w:val="2"/>
            <w:tcBorders>
              <w:top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jc w:val="center"/>
              <w:rPr>
                <w:rFonts w:cstheme="minorHAnsi"/>
                <w:b/>
              </w:rPr>
            </w:pPr>
            <w:r w:rsidRPr="003444F6">
              <w:rPr>
                <w:rFonts w:cstheme="minorHAnsi"/>
                <w:b/>
              </w:rPr>
              <w:t>Program Success Target for this Measurement</w:t>
            </w:r>
          </w:p>
          <w:p w:rsidR="00DC45C5" w:rsidRPr="003444F6" w:rsidRDefault="00DC45C5" w:rsidP="00C81B09">
            <w:pPr>
              <w:widowControl w:val="0"/>
              <w:autoSpaceDE w:val="0"/>
              <w:autoSpaceDN w:val="0"/>
              <w:adjustRightInd w:val="0"/>
              <w:rPr>
                <w:rFonts w:cstheme="minorHAnsi"/>
                <w:b/>
                <w:bCs/>
              </w:rPr>
            </w:pPr>
          </w:p>
        </w:tc>
        <w:tc>
          <w:tcPr>
            <w:tcW w:w="3690" w:type="dxa"/>
            <w:tcBorders>
              <w:top w:val="single" w:sz="4" w:space="0" w:color="auto"/>
            </w:tcBorders>
            <w:shd w:val="pct12" w:color="auto" w:fill="auto"/>
          </w:tcPr>
          <w:p w:rsidR="00DC45C5" w:rsidRPr="00D66E1F" w:rsidRDefault="00DC45C5" w:rsidP="00C81B09">
            <w:pPr>
              <w:widowControl w:val="0"/>
              <w:autoSpaceDE w:val="0"/>
              <w:autoSpaceDN w:val="0"/>
              <w:adjustRightInd w:val="0"/>
              <w:rPr>
                <w:rFonts w:cstheme="minorHAnsi"/>
              </w:rPr>
            </w:pPr>
            <w:r w:rsidRPr="00D66E1F">
              <w:rPr>
                <w:rFonts w:cstheme="minorHAnsi"/>
              </w:rPr>
              <w:t>80%</w:t>
            </w:r>
            <w:r>
              <w:rPr>
                <w:rFonts w:cstheme="minorHAnsi"/>
              </w:rPr>
              <w:t xml:space="preserve">  </w:t>
            </w:r>
          </w:p>
        </w:tc>
        <w:tc>
          <w:tcPr>
            <w:tcW w:w="3600" w:type="dxa"/>
            <w:gridSpan w:val="2"/>
            <w:tcBorders>
              <w:top w:val="single" w:sz="4" w:space="0" w:color="auto"/>
            </w:tcBorders>
            <w:shd w:val="pct12" w:color="auto" w:fill="auto"/>
          </w:tcPr>
          <w:p w:rsidR="00DC45C5" w:rsidRPr="003444F6" w:rsidRDefault="00DC45C5" w:rsidP="00C81B09">
            <w:pPr>
              <w:widowControl w:val="0"/>
              <w:autoSpaceDE w:val="0"/>
              <w:autoSpaceDN w:val="0"/>
              <w:adjustRightInd w:val="0"/>
              <w:jc w:val="center"/>
              <w:rPr>
                <w:rFonts w:cstheme="minorHAnsi"/>
                <w:b/>
              </w:rPr>
            </w:pPr>
            <w:r w:rsidRPr="003444F6">
              <w:rPr>
                <w:rFonts w:cstheme="minorHAnsi"/>
                <w:b/>
              </w:rPr>
              <w:t>Percent of Program Achieving Target</w:t>
            </w:r>
          </w:p>
        </w:tc>
        <w:tc>
          <w:tcPr>
            <w:tcW w:w="2880" w:type="dxa"/>
            <w:gridSpan w:val="2"/>
            <w:tcBorders>
              <w:top w:val="single" w:sz="4" w:space="0" w:color="auto"/>
            </w:tcBorders>
            <w:shd w:val="pct12" w:color="auto" w:fill="auto"/>
          </w:tcPr>
          <w:p w:rsidR="00DC45C5" w:rsidRDefault="00DC45C5" w:rsidP="00C81B09">
            <w:pPr>
              <w:widowControl w:val="0"/>
              <w:autoSpaceDE w:val="0"/>
              <w:autoSpaceDN w:val="0"/>
              <w:adjustRightInd w:val="0"/>
              <w:rPr>
                <w:rFonts w:cstheme="minorHAnsi"/>
              </w:rPr>
            </w:pPr>
            <w:r>
              <w:rPr>
                <w:rFonts w:cstheme="minorHAnsi"/>
              </w:rPr>
              <w:t>86%</w:t>
            </w:r>
          </w:p>
          <w:p w:rsidR="00DC45C5" w:rsidRPr="00EB4B56" w:rsidRDefault="00DC45C5" w:rsidP="00C81B09">
            <w:pPr>
              <w:widowControl w:val="0"/>
              <w:autoSpaceDE w:val="0"/>
              <w:autoSpaceDN w:val="0"/>
              <w:adjustRightInd w:val="0"/>
              <w:rPr>
                <w:rFonts w:cstheme="minorHAnsi"/>
              </w:rPr>
            </w:pPr>
            <w:r>
              <w:rPr>
                <w:rFonts w:cstheme="minorHAnsi"/>
              </w:rPr>
              <w:t>Mean = 4.3</w:t>
            </w:r>
          </w:p>
        </w:tc>
      </w:tr>
      <w:tr w:rsidR="00DC45C5" w:rsidRPr="00964DD0" w:rsidTr="00C81B09">
        <w:tc>
          <w:tcPr>
            <w:tcW w:w="2875" w:type="dxa"/>
            <w:tcBorders>
              <w:top w:val="single" w:sz="4" w:space="0" w:color="auto"/>
              <w:bottom w:val="single" w:sz="4" w:space="0" w:color="auto"/>
            </w:tcBorders>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Methods</w:t>
            </w:r>
          </w:p>
          <w:p w:rsidR="00DC45C5" w:rsidRPr="003444F6" w:rsidRDefault="00DC45C5" w:rsidP="00C81B09">
            <w:pPr>
              <w:widowControl w:val="0"/>
              <w:autoSpaceDE w:val="0"/>
              <w:autoSpaceDN w:val="0"/>
              <w:adjustRightInd w:val="0"/>
              <w:rPr>
                <w:rFonts w:cstheme="minorHAnsi"/>
                <w:b/>
              </w:rPr>
            </w:pPr>
          </w:p>
          <w:p w:rsidR="00DC45C5" w:rsidRPr="003444F6" w:rsidRDefault="00DC45C5" w:rsidP="00C81B09">
            <w:pPr>
              <w:widowControl w:val="0"/>
              <w:autoSpaceDE w:val="0"/>
              <w:autoSpaceDN w:val="0"/>
              <w:adjustRightInd w:val="0"/>
              <w:rPr>
                <w:rFonts w:cstheme="minorHAnsi"/>
                <w:b/>
              </w:rPr>
            </w:pPr>
          </w:p>
          <w:p w:rsidR="00DC45C5" w:rsidRPr="003444F6" w:rsidRDefault="00DC45C5" w:rsidP="00C81B09">
            <w:pPr>
              <w:widowControl w:val="0"/>
              <w:autoSpaceDE w:val="0"/>
              <w:autoSpaceDN w:val="0"/>
              <w:adjustRightInd w:val="0"/>
              <w:rPr>
                <w:rFonts w:cstheme="minorHAnsi"/>
                <w:b/>
              </w:rPr>
            </w:pPr>
          </w:p>
        </w:tc>
        <w:tc>
          <w:tcPr>
            <w:tcW w:w="11880" w:type="dxa"/>
            <w:gridSpan w:val="6"/>
            <w:tcBorders>
              <w:top w:val="single" w:sz="4" w:space="0" w:color="auto"/>
              <w:bottom w:val="single" w:sz="4" w:space="0" w:color="auto"/>
            </w:tcBorders>
            <w:shd w:val="pct12" w:color="auto" w:fill="auto"/>
          </w:tcPr>
          <w:p w:rsidR="00DC45C5" w:rsidRPr="00EB4B56" w:rsidRDefault="00DC45C5" w:rsidP="00C81B09">
            <w:pPr>
              <w:widowControl w:val="0"/>
              <w:autoSpaceDE w:val="0"/>
              <w:autoSpaceDN w:val="0"/>
              <w:adjustRightInd w:val="0"/>
              <w:rPr>
                <w:rFonts w:cstheme="minorHAnsi"/>
              </w:rPr>
            </w:pPr>
            <w:r>
              <w:rPr>
                <w:rFonts w:cstheme="minorHAnsi"/>
              </w:rPr>
              <w:t xml:space="preserve">Census of graduating students take mandatory MPH exit survey through </w:t>
            </w:r>
            <w:proofErr w:type="spellStart"/>
            <w:r>
              <w:rPr>
                <w:rFonts w:cstheme="minorHAnsi"/>
              </w:rPr>
              <w:t>Qualtrics</w:t>
            </w:r>
            <w:proofErr w:type="spellEnd"/>
            <w:r>
              <w:rPr>
                <w:rFonts w:cstheme="minorHAnsi"/>
              </w:rPr>
              <w:t xml:space="preserve">. System identifies who has completed the survey, but responses </w:t>
            </w:r>
            <w:proofErr w:type="gramStart"/>
            <w:r>
              <w:rPr>
                <w:rFonts w:cstheme="minorHAnsi"/>
              </w:rPr>
              <w:t>are not linked</w:t>
            </w:r>
            <w:proofErr w:type="gramEnd"/>
            <w:r>
              <w:rPr>
                <w:rFonts w:cstheme="minorHAnsi"/>
              </w:rPr>
              <w:t xml:space="preserve"> to the respondents. Results are analyzed descriptively (frequency, central tendency) and compared to target.</w:t>
            </w:r>
          </w:p>
        </w:tc>
      </w:tr>
      <w:tr w:rsidR="00DC45C5" w:rsidRPr="00964DD0" w:rsidTr="00C81B09">
        <w:tc>
          <w:tcPr>
            <w:tcW w:w="11875" w:type="dxa"/>
            <w:gridSpan w:val="5"/>
            <w:tcBorders>
              <w:top w:val="single" w:sz="4" w:space="0" w:color="auto"/>
              <w:bottom w:val="single" w:sz="4" w:space="0" w:color="auto"/>
            </w:tcBorders>
            <w:shd w:val="clear" w:color="auto" w:fill="auto"/>
            <w:tcMar>
              <w:top w:w="100" w:type="nil"/>
              <w:right w:w="100" w:type="nil"/>
            </w:tcMar>
          </w:tcPr>
          <w:p w:rsidR="00DC45C5" w:rsidRPr="003444F6" w:rsidRDefault="00DC45C5" w:rsidP="00C81B09">
            <w:pPr>
              <w:widowControl w:val="0"/>
              <w:autoSpaceDE w:val="0"/>
              <w:autoSpaceDN w:val="0"/>
              <w:adjustRightInd w:val="0"/>
              <w:rPr>
                <w:rFonts w:cstheme="minorHAnsi"/>
                <w:b/>
                <w:bCs/>
              </w:rPr>
            </w:pPr>
            <w:r w:rsidRPr="003444F6">
              <w:rPr>
                <w:rFonts w:cstheme="minorHAnsi"/>
                <w:b/>
                <w:bCs/>
              </w:rPr>
              <w:t>Based on your results, circle or highlight whether the program met the goal Student Learning Outcome 1.</w:t>
            </w:r>
          </w:p>
          <w:p w:rsidR="00DC45C5" w:rsidRPr="003444F6" w:rsidRDefault="00DC45C5" w:rsidP="00C81B09">
            <w:pPr>
              <w:widowControl w:val="0"/>
              <w:autoSpaceDE w:val="0"/>
              <w:autoSpaceDN w:val="0"/>
              <w:adjustRightInd w:val="0"/>
              <w:rPr>
                <w:rFonts w:cstheme="minorHAnsi"/>
                <w:b/>
              </w:rPr>
            </w:pPr>
            <w:r w:rsidRPr="003444F6">
              <w:rPr>
                <w:rFonts w:cstheme="minorHAnsi"/>
                <w:b/>
              </w:rPr>
              <w:t xml:space="preserve"> </w:t>
            </w:r>
          </w:p>
        </w:tc>
        <w:tc>
          <w:tcPr>
            <w:tcW w:w="1350" w:type="dxa"/>
            <w:tcBorders>
              <w:top w:val="single" w:sz="4" w:space="0" w:color="auto"/>
              <w:bottom w:val="single" w:sz="4" w:space="0" w:color="auto"/>
            </w:tcBorders>
            <w:shd w:val="clear" w:color="auto" w:fill="auto"/>
            <w:vAlign w:val="center"/>
          </w:tcPr>
          <w:p w:rsidR="00DC45C5" w:rsidRPr="003444F6" w:rsidRDefault="00DC45C5" w:rsidP="00C81B09">
            <w:pPr>
              <w:widowControl w:val="0"/>
              <w:autoSpaceDE w:val="0"/>
              <w:autoSpaceDN w:val="0"/>
              <w:adjustRightInd w:val="0"/>
              <w:jc w:val="center"/>
              <w:rPr>
                <w:rFonts w:cstheme="minorHAnsi"/>
                <w:b/>
              </w:rPr>
            </w:pPr>
            <w:r w:rsidRPr="003270E5">
              <w:rPr>
                <w:rFonts w:cstheme="minorHAnsi"/>
                <w:b/>
              </w:rPr>
              <w:t>Met</w:t>
            </w:r>
          </w:p>
        </w:tc>
        <w:tc>
          <w:tcPr>
            <w:tcW w:w="1530" w:type="dxa"/>
            <w:tcBorders>
              <w:top w:val="single" w:sz="4" w:space="0" w:color="auto"/>
              <w:bottom w:val="single" w:sz="4" w:space="0" w:color="auto"/>
            </w:tcBorders>
            <w:shd w:val="clear" w:color="auto" w:fill="auto"/>
            <w:vAlign w:val="center"/>
          </w:tcPr>
          <w:p w:rsidR="00DC45C5" w:rsidRPr="003444F6" w:rsidRDefault="00DC45C5" w:rsidP="00C81B09">
            <w:pPr>
              <w:widowControl w:val="0"/>
              <w:autoSpaceDE w:val="0"/>
              <w:autoSpaceDN w:val="0"/>
              <w:adjustRightInd w:val="0"/>
              <w:jc w:val="center"/>
              <w:rPr>
                <w:rFonts w:cstheme="minorHAnsi"/>
                <w:b/>
              </w:rPr>
            </w:pPr>
            <w:r w:rsidRPr="003444F6">
              <w:rPr>
                <w:rFonts w:cstheme="minorHAnsi"/>
                <w:b/>
              </w:rPr>
              <w:t>Not Met</w:t>
            </w:r>
          </w:p>
        </w:tc>
      </w:tr>
      <w:tr w:rsidR="00DC45C5" w:rsidRPr="00964DD0" w:rsidTr="00C81B09">
        <w:tc>
          <w:tcPr>
            <w:tcW w:w="14755" w:type="dxa"/>
            <w:gridSpan w:val="7"/>
            <w:shd w:val="pct12" w:color="auto" w:fill="auto"/>
            <w:tcMar>
              <w:top w:w="100" w:type="nil"/>
              <w:right w:w="100" w:type="nil"/>
            </w:tcMar>
          </w:tcPr>
          <w:p w:rsidR="00DC45C5" w:rsidRPr="003444F6" w:rsidRDefault="00DC45C5" w:rsidP="00C81B09">
            <w:pPr>
              <w:widowControl w:val="0"/>
              <w:autoSpaceDE w:val="0"/>
              <w:autoSpaceDN w:val="0"/>
              <w:adjustRightInd w:val="0"/>
              <w:rPr>
                <w:rFonts w:cstheme="minorHAnsi"/>
                <w:b/>
              </w:rPr>
            </w:pPr>
            <w:r w:rsidRPr="003444F6">
              <w:rPr>
                <w:rFonts w:cstheme="minorHAnsi"/>
                <w:b/>
              </w:rPr>
              <w:t xml:space="preserve">Actions </w:t>
            </w:r>
            <w:r w:rsidRPr="003444F6">
              <w:rPr>
                <w:rFonts w:cstheme="minorHAnsi"/>
              </w:rPr>
              <w:t>(Describe the decision-making process and actions planned for program improvement.  The actions should include a timeline.)</w:t>
            </w:r>
          </w:p>
        </w:tc>
      </w:tr>
      <w:tr w:rsidR="00DC45C5" w:rsidRPr="00964DD0" w:rsidTr="00C81B09">
        <w:trPr>
          <w:trHeight w:val="1340"/>
        </w:trPr>
        <w:tc>
          <w:tcPr>
            <w:tcW w:w="14755" w:type="dxa"/>
            <w:gridSpan w:val="7"/>
            <w:shd w:val="pct12" w:color="auto" w:fill="auto"/>
            <w:tcMar>
              <w:top w:w="100" w:type="nil"/>
              <w:right w:w="100" w:type="nil"/>
            </w:tcMar>
          </w:tcPr>
          <w:p w:rsidR="00DC45C5" w:rsidRPr="002271C6" w:rsidRDefault="00DC45C5" w:rsidP="00C81B09">
            <w:pPr>
              <w:jc w:val="both"/>
              <w:rPr>
                <w:rFonts w:cstheme="minorHAnsi"/>
              </w:rPr>
            </w:pPr>
          </w:p>
        </w:tc>
      </w:tr>
      <w:tr w:rsidR="00DC45C5" w:rsidRPr="00964DD0" w:rsidTr="00C81B09">
        <w:tc>
          <w:tcPr>
            <w:tcW w:w="14755" w:type="dxa"/>
            <w:gridSpan w:val="7"/>
            <w:shd w:val="clear" w:color="auto" w:fill="auto"/>
            <w:tcMar>
              <w:top w:w="100" w:type="nil"/>
              <w:right w:w="100" w:type="nil"/>
            </w:tcMar>
          </w:tcPr>
          <w:p w:rsidR="00DC45C5" w:rsidRPr="003444F6" w:rsidRDefault="00DC45C5" w:rsidP="00C81B09">
            <w:pPr>
              <w:jc w:val="both"/>
              <w:rPr>
                <w:rFonts w:cstheme="minorHAnsi"/>
                <w:b/>
                <w:bCs/>
              </w:rPr>
            </w:pPr>
            <w:r w:rsidRPr="003444F6">
              <w:rPr>
                <w:rFonts w:cstheme="minorHAnsi"/>
                <w:b/>
                <w:bCs/>
              </w:rPr>
              <w:t xml:space="preserve">Follow-Up </w:t>
            </w:r>
            <w:r w:rsidRPr="003444F6">
              <w:rPr>
                <w:rFonts w:cstheme="minorHAnsi"/>
                <w:bCs/>
              </w:rPr>
              <w:t>(Provide your timeline for follow-up.  If follow-up has occurred, describe how the actions above have resulted in program improvement.)</w:t>
            </w:r>
          </w:p>
        </w:tc>
      </w:tr>
      <w:tr w:rsidR="00DC45C5" w:rsidRPr="00964DD0" w:rsidTr="00C81B09">
        <w:tc>
          <w:tcPr>
            <w:tcW w:w="14755" w:type="dxa"/>
            <w:gridSpan w:val="7"/>
            <w:shd w:val="clear" w:color="auto" w:fill="auto"/>
            <w:tcMar>
              <w:top w:w="100" w:type="nil"/>
              <w:right w:w="100" w:type="nil"/>
            </w:tcMar>
          </w:tcPr>
          <w:p w:rsidR="00DC45C5" w:rsidRPr="003444F6" w:rsidRDefault="00DC45C5" w:rsidP="00C81B09">
            <w:pPr>
              <w:jc w:val="both"/>
              <w:rPr>
                <w:rFonts w:cstheme="minorHAnsi"/>
                <w:bCs/>
              </w:rPr>
            </w:pPr>
          </w:p>
        </w:tc>
      </w:tr>
    </w:tbl>
    <w:p w:rsidR="00DC45C5" w:rsidRDefault="00DC45C5" w:rsidP="00DC45C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400"/>
        <w:gridCol w:w="90"/>
        <w:gridCol w:w="3780"/>
        <w:gridCol w:w="1080"/>
        <w:gridCol w:w="1170"/>
      </w:tblGrid>
      <w:tr w:rsidR="00DC45C5" w:rsidRPr="006A466A" w:rsidTr="00C81B09">
        <w:trPr>
          <w:trHeight w:val="144"/>
        </w:trPr>
        <w:tc>
          <w:tcPr>
            <w:tcW w:w="14395" w:type="dxa"/>
            <w:gridSpan w:val="6"/>
            <w:shd w:val="pct10" w:color="auto" w:fill="auto"/>
            <w:tcMar>
              <w:top w:w="100" w:type="nil"/>
              <w:right w:w="100" w:type="nil"/>
            </w:tcMar>
          </w:tcPr>
          <w:p w:rsidR="00DC45C5" w:rsidRPr="006A466A" w:rsidRDefault="00DC45C5" w:rsidP="00C81B09">
            <w:pPr>
              <w:widowControl w:val="0"/>
              <w:autoSpaceDE w:val="0"/>
              <w:autoSpaceDN w:val="0"/>
              <w:adjustRightInd w:val="0"/>
              <w:jc w:val="center"/>
              <w:rPr>
                <w:rFonts w:cstheme="minorHAnsi"/>
                <w:b/>
                <w:bCs/>
              </w:rPr>
            </w:pPr>
            <w:r w:rsidRPr="006A466A">
              <w:rPr>
                <w:rFonts w:cstheme="minorHAnsi"/>
                <w:b/>
                <w:bCs/>
              </w:rPr>
              <w:t>Student Learning Outcome 2</w:t>
            </w:r>
          </w:p>
        </w:tc>
      </w:tr>
      <w:tr w:rsidR="00DC45C5" w:rsidRPr="006A466A" w:rsidTr="00C81B09">
        <w:trPr>
          <w:trHeight w:val="323"/>
        </w:trPr>
        <w:tc>
          <w:tcPr>
            <w:tcW w:w="2875" w:type="dxa"/>
            <w:tcBorders>
              <w:bottom w:val="single" w:sz="4" w:space="0" w:color="auto"/>
            </w:tcBorders>
            <w:shd w:val="clear" w:color="auto" w:fill="auto"/>
            <w:tcMar>
              <w:top w:w="100" w:type="nil"/>
              <w:right w:w="100" w:type="nil"/>
            </w:tcMar>
          </w:tcPr>
          <w:p w:rsidR="00DC45C5" w:rsidRPr="006A466A" w:rsidRDefault="00DC45C5" w:rsidP="00C81B09">
            <w:pPr>
              <w:widowControl w:val="0"/>
              <w:autoSpaceDE w:val="0"/>
              <w:autoSpaceDN w:val="0"/>
              <w:adjustRightInd w:val="0"/>
              <w:rPr>
                <w:rFonts w:cstheme="minorHAnsi"/>
                <w:b/>
                <w:bCs/>
              </w:rPr>
            </w:pPr>
            <w:r w:rsidRPr="006A466A">
              <w:rPr>
                <w:rFonts w:cstheme="minorHAnsi"/>
                <w:b/>
                <w:bCs/>
              </w:rPr>
              <w:t xml:space="preserve">Student Learning Outcome </w:t>
            </w:r>
          </w:p>
        </w:tc>
        <w:tc>
          <w:tcPr>
            <w:tcW w:w="11520" w:type="dxa"/>
            <w:gridSpan w:val="5"/>
            <w:tcBorders>
              <w:bottom w:val="single" w:sz="4" w:space="0" w:color="auto"/>
            </w:tcBorders>
            <w:shd w:val="clear" w:color="auto" w:fill="auto"/>
            <w:tcMar>
              <w:top w:w="100" w:type="nil"/>
              <w:right w:w="100" w:type="nil"/>
            </w:tcMar>
          </w:tcPr>
          <w:p w:rsidR="00DC45C5" w:rsidRPr="006A466A" w:rsidRDefault="00DC45C5" w:rsidP="00C81B09">
            <w:pPr>
              <w:widowControl w:val="0"/>
              <w:autoSpaceDE w:val="0"/>
              <w:autoSpaceDN w:val="0"/>
              <w:adjustRightInd w:val="0"/>
              <w:rPr>
                <w:rFonts w:cstheme="minorHAnsi"/>
                <w:bCs/>
                <w:color w:val="767171" w:themeColor="background2" w:themeShade="80"/>
              </w:rPr>
            </w:pPr>
            <w:r>
              <w:rPr>
                <w:rFonts w:cstheme="minorHAnsi"/>
                <w:b/>
                <w:bCs/>
              </w:rPr>
              <w:t xml:space="preserve">Apply MPH competencies in </w:t>
            </w:r>
            <w:r w:rsidRPr="006A466A">
              <w:rPr>
                <w:rFonts w:cstheme="minorHAnsi"/>
                <w:b/>
                <w:bCs/>
              </w:rPr>
              <w:t xml:space="preserve">collaboration with </w:t>
            </w:r>
            <w:r>
              <w:rPr>
                <w:rFonts w:cstheme="minorHAnsi"/>
                <w:b/>
                <w:bCs/>
              </w:rPr>
              <w:t xml:space="preserve">public </w:t>
            </w:r>
            <w:r w:rsidRPr="006A466A">
              <w:rPr>
                <w:rFonts w:cstheme="minorHAnsi"/>
                <w:b/>
                <w:bCs/>
              </w:rPr>
              <w:t>health</w:t>
            </w:r>
            <w:r>
              <w:rPr>
                <w:rFonts w:cstheme="minorHAnsi"/>
                <w:b/>
                <w:bCs/>
              </w:rPr>
              <w:t>/related</w:t>
            </w:r>
            <w:r w:rsidRPr="006A466A">
              <w:rPr>
                <w:rFonts w:cstheme="minorHAnsi"/>
                <w:b/>
                <w:bCs/>
              </w:rPr>
              <w:t xml:space="preserve"> professionals.</w:t>
            </w:r>
          </w:p>
        </w:tc>
      </w:tr>
      <w:tr w:rsidR="00DC45C5" w:rsidRPr="006A466A" w:rsidTr="00C81B09">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Cs/>
              </w:rPr>
            </w:pPr>
            <w:r w:rsidRPr="006A466A">
              <w:rPr>
                <w:rFonts w:cstheme="minorHAnsi"/>
                <w:b/>
                <w:bCs/>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bCs/>
              </w:rPr>
            </w:pPr>
            <w:r w:rsidRPr="00091B67">
              <w:rPr>
                <w:rFonts w:cstheme="minorHAnsi"/>
                <w:u w:val="single"/>
              </w:rPr>
              <w:t>Applied practice experience products</w:t>
            </w:r>
            <w:r>
              <w:rPr>
                <w:rFonts w:cstheme="minorHAnsi"/>
              </w:rPr>
              <w:t xml:space="preserve">. Our accrediting agency requires each student to complete a minimum of two competency-based products in collaboration with a public health/related agency.  </w:t>
            </w:r>
          </w:p>
        </w:tc>
      </w:tr>
      <w:tr w:rsidR="00DC45C5" w:rsidRPr="006A466A" w:rsidTr="00C81B09">
        <w:tc>
          <w:tcPr>
            <w:tcW w:w="2875" w:type="dxa"/>
            <w:tcBorders>
              <w:lef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Criteria for Student Success</w:t>
            </w:r>
          </w:p>
        </w:tc>
        <w:tc>
          <w:tcPr>
            <w:tcW w:w="11520" w:type="dxa"/>
            <w:gridSpan w:val="5"/>
            <w:tcBorders>
              <w:right w:val="single" w:sz="4" w:space="0" w:color="auto"/>
            </w:tcBorders>
            <w:shd w:val="pct12" w:color="auto" w:fill="auto"/>
            <w:tcMar>
              <w:top w:w="100" w:type="nil"/>
              <w:right w:w="100" w:type="nil"/>
            </w:tcMar>
          </w:tcPr>
          <w:p w:rsidR="00DC45C5" w:rsidRPr="0072436B" w:rsidRDefault="00DC45C5" w:rsidP="00C81B09">
            <w:pPr>
              <w:widowControl w:val="0"/>
              <w:autoSpaceDE w:val="0"/>
              <w:autoSpaceDN w:val="0"/>
              <w:adjustRightInd w:val="0"/>
              <w:rPr>
                <w:rFonts w:cstheme="minorHAnsi"/>
              </w:rPr>
            </w:pPr>
            <w:r w:rsidRPr="0072436B">
              <w:rPr>
                <w:rFonts w:cstheme="minorHAnsi"/>
              </w:rPr>
              <w:t>Products, created during applied practice experience, align with MPH competencies</w:t>
            </w:r>
          </w:p>
          <w:p w:rsidR="00DC45C5" w:rsidRPr="0072436B" w:rsidRDefault="00DC45C5" w:rsidP="00C81B09">
            <w:pPr>
              <w:widowControl w:val="0"/>
              <w:autoSpaceDE w:val="0"/>
              <w:autoSpaceDN w:val="0"/>
              <w:adjustRightInd w:val="0"/>
              <w:rPr>
                <w:rFonts w:cstheme="minorHAnsi"/>
              </w:rPr>
            </w:pPr>
          </w:p>
        </w:tc>
      </w:tr>
      <w:tr w:rsidR="00DC45C5" w:rsidRPr="006A466A" w:rsidTr="00C81B09">
        <w:trPr>
          <w:trHeight w:val="611"/>
        </w:trPr>
        <w:tc>
          <w:tcPr>
            <w:tcW w:w="2875" w:type="dxa"/>
            <w:tcBorders>
              <w:left w:val="single" w:sz="4" w:space="0" w:color="auto"/>
              <w:bottom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Program Success Target for this Measurement</w:t>
            </w:r>
          </w:p>
          <w:p w:rsidR="00DC45C5" w:rsidRPr="006A466A" w:rsidRDefault="00DC45C5" w:rsidP="00C81B09">
            <w:pPr>
              <w:widowControl w:val="0"/>
              <w:autoSpaceDE w:val="0"/>
              <w:autoSpaceDN w:val="0"/>
              <w:adjustRightInd w:val="0"/>
              <w:rPr>
                <w:rFonts w:cstheme="minorHAnsi"/>
              </w:rPr>
            </w:pPr>
          </w:p>
          <w:p w:rsidR="00DC45C5" w:rsidRPr="006A466A" w:rsidRDefault="00DC45C5" w:rsidP="00C81B09">
            <w:pPr>
              <w:widowControl w:val="0"/>
              <w:autoSpaceDE w:val="0"/>
              <w:autoSpaceDN w:val="0"/>
              <w:adjustRightInd w:val="0"/>
              <w:rPr>
                <w:rFonts w:cstheme="minorHAnsi"/>
              </w:rPr>
            </w:pPr>
          </w:p>
        </w:tc>
        <w:tc>
          <w:tcPr>
            <w:tcW w:w="5490" w:type="dxa"/>
            <w:gridSpan w:val="2"/>
            <w:tcBorders>
              <w:bottom w:val="single" w:sz="4" w:space="0" w:color="auto"/>
            </w:tcBorders>
            <w:shd w:val="pct12" w:color="auto" w:fill="auto"/>
          </w:tcPr>
          <w:p w:rsidR="00DC45C5" w:rsidRPr="006A466A" w:rsidRDefault="00DC45C5" w:rsidP="00C81B09">
            <w:pPr>
              <w:widowControl w:val="0"/>
              <w:autoSpaceDE w:val="0"/>
              <w:autoSpaceDN w:val="0"/>
              <w:adjustRightInd w:val="0"/>
              <w:rPr>
                <w:rFonts w:cstheme="minorHAnsi"/>
              </w:rPr>
            </w:pPr>
            <w:r>
              <w:rPr>
                <w:rFonts w:cstheme="minorHAnsi"/>
              </w:rPr>
              <w:t>90% of graduates’ products align with five or more competencies</w:t>
            </w:r>
          </w:p>
        </w:tc>
        <w:tc>
          <w:tcPr>
            <w:tcW w:w="3780" w:type="dxa"/>
            <w:tcBorders>
              <w:bottom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jc w:val="right"/>
              <w:rPr>
                <w:rFonts w:cstheme="minorHAnsi"/>
                <w:b/>
              </w:rPr>
            </w:pPr>
            <w:r w:rsidRPr="006A466A">
              <w:rPr>
                <w:rFonts w:cstheme="minorHAnsi"/>
                <w:b/>
              </w:rPr>
              <w:t>Percent of Program Achieving Target</w:t>
            </w:r>
          </w:p>
        </w:tc>
        <w:tc>
          <w:tcPr>
            <w:tcW w:w="2250" w:type="dxa"/>
            <w:gridSpan w:val="2"/>
            <w:tcBorders>
              <w:bottom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jc w:val="right"/>
              <w:rPr>
                <w:rFonts w:cstheme="minorHAnsi"/>
                <w:color w:val="767171" w:themeColor="background2" w:themeShade="80"/>
              </w:rPr>
            </w:pPr>
            <w:r>
              <w:rPr>
                <w:rFonts w:cstheme="minorHAnsi"/>
                <w:color w:val="767171" w:themeColor="background2" w:themeShade="80"/>
              </w:rPr>
              <w:t>100%</w:t>
            </w:r>
          </w:p>
        </w:tc>
      </w:tr>
      <w:tr w:rsidR="00DC45C5" w:rsidRPr="006A466A" w:rsidTr="00C81B09">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bCs/>
              </w:rPr>
            </w:pPr>
            <w:r w:rsidRPr="006A466A">
              <w:rPr>
                <w:rFonts w:cstheme="minorHAnsi"/>
                <w:b/>
              </w:rPr>
              <w:t>Methods</w:t>
            </w:r>
            <w:r w:rsidRPr="006A466A">
              <w:rPr>
                <w:rFonts w:cstheme="minorHAnsi"/>
                <w:b/>
                <w:bCs/>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rPr>
            </w:pPr>
            <w:r>
              <w:rPr>
                <w:rFonts w:cstheme="minorHAnsi"/>
              </w:rPr>
              <w:t xml:space="preserve">Students’ products are assessed vis a vis the competencies throughout their program. A summary </w:t>
            </w:r>
            <w:proofErr w:type="gramStart"/>
            <w:r>
              <w:rPr>
                <w:rFonts w:cstheme="minorHAnsi"/>
              </w:rPr>
              <w:t>data base</w:t>
            </w:r>
            <w:proofErr w:type="gramEnd"/>
            <w:r>
              <w:rPr>
                <w:rFonts w:cstheme="minorHAnsi"/>
              </w:rPr>
              <w:t xml:space="preserve"> is maintained and products are kept in individual files on the shared drive.  Prior to each student’s graduation, these documents/files are audited and assessed for compliance.</w:t>
            </w:r>
          </w:p>
        </w:tc>
      </w:tr>
      <w:tr w:rsidR="00DC45C5" w:rsidRPr="006A466A" w:rsidTr="00C81B09">
        <w:tc>
          <w:tcPr>
            <w:tcW w:w="2875" w:type="dxa"/>
            <w:tcBorders>
              <w:top w:val="single" w:sz="4" w:space="0" w:color="auto"/>
              <w:left w:val="single" w:sz="4" w:space="0" w:color="auto"/>
              <w:right w:val="single" w:sz="4" w:space="0" w:color="auto"/>
            </w:tcBorders>
            <w:shd w:val="clear" w:color="auto" w:fill="auto"/>
            <w:tcMar>
              <w:top w:w="100" w:type="nil"/>
              <w:right w:w="100" w:type="nil"/>
            </w:tcMar>
          </w:tcPr>
          <w:p w:rsidR="00DC45C5" w:rsidRPr="006A466A" w:rsidRDefault="00DC45C5" w:rsidP="00C81B09">
            <w:pPr>
              <w:widowControl w:val="0"/>
              <w:autoSpaceDE w:val="0"/>
              <w:autoSpaceDN w:val="0"/>
              <w:adjustRightInd w:val="0"/>
              <w:rPr>
                <w:rFonts w:cstheme="minorHAnsi"/>
                <w:b/>
                <w:bCs/>
              </w:rPr>
            </w:pPr>
            <w:r w:rsidRPr="006A466A">
              <w:rPr>
                <w:rFonts w:cstheme="minorHAnsi"/>
                <w:b/>
                <w:bCs/>
              </w:rPr>
              <w:t>Measurement Instrument 2</w:t>
            </w:r>
          </w:p>
          <w:p w:rsidR="00DC45C5" w:rsidRPr="006A466A" w:rsidRDefault="00DC45C5" w:rsidP="00C81B09">
            <w:pPr>
              <w:widowControl w:val="0"/>
              <w:autoSpaceDE w:val="0"/>
              <w:autoSpaceDN w:val="0"/>
              <w:adjustRightInd w:val="0"/>
              <w:rPr>
                <w:rFonts w:cstheme="minorHAnsi"/>
                <w:b/>
              </w:rPr>
            </w:pPr>
          </w:p>
        </w:tc>
        <w:tc>
          <w:tcPr>
            <w:tcW w:w="11520" w:type="dxa"/>
            <w:gridSpan w:val="5"/>
            <w:tcBorders>
              <w:top w:val="single" w:sz="4" w:space="0" w:color="auto"/>
              <w:left w:val="single" w:sz="4" w:space="0" w:color="auto"/>
              <w:right w:val="single" w:sz="4" w:space="0" w:color="auto"/>
            </w:tcBorders>
            <w:shd w:val="clear" w:color="auto" w:fill="auto"/>
          </w:tcPr>
          <w:p w:rsidR="00DC45C5" w:rsidRPr="00D82062" w:rsidRDefault="00DC45C5" w:rsidP="00C81B09">
            <w:pPr>
              <w:widowControl w:val="0"/>
              <w:autoSpaceDE w:val="0"/>
              <w:autoSpaceDN w:val="0"/>
              <w:adjustRightInd w:val="0"/>
              <w:rPr>
                <w:rFonts w:cstheme="minorHAnsi"/>
              </w:rPr>
            </w:pPr>
            <w:r w:rsidRPr="00E91233">
              <w:rPr>
                <w:rFonts w:cstheme="minorHAnsi"/>
                <w:u w:val="single"/>
              </w:rPr>
              <w:t xml:space="preserve">MPH Exit Survey: Service beyond </w:t>
            </w:r>
            <w:r>
              <w:rPr>
                <w:rFonts w:cstheme="minorHAnsi"/>
                <w:u w:val="single"/>
              </w:rPr>
              <w:t xml:space="preserve">curricular/program requirements.  </w:t>
            </w:r>
            <w:r>
              <w:rPr>
                <w:rFonts w:cstheme="minorHAnsi"/>
              </w:rPr>
              <w:t xml:space="preserve">Public health competencies are typically reinforced during community service activities; thus, this is an indirect, or proxy measure, for the learning objective. MPH students are encouraged to engage in service beyond curricular/program requirements. </w:t>
            </w:r>
          </w:p>
        </w:tc>
      </w:tr>
      <w:tr w:rsidR="00DC45C5" w:rsidRPr="006A466A" w:rsidTr="00C81B09">
        <w:tc>
          <w:tcPr>
            <w:tcW w:w="2875" w:type="dxa"/>
            <w:tcBorders>
              <w:left w:val="single" w:sz="4" w:space="0" w:color="auto"/>
            </w:tcBorders>
            <w:shd w:val="clear" w:color="auto" w:fill="auto"/>
            <w:tcMar>
              <w:top w:w="100" w:type="nil"/>
              <w:right w:w="100" w:type="nil"/>
            </w:tcMar>
          </w:tcPr>
          <w:p w:rsidR="00DC45C5" w:rsidRPr="006A466A" w:rsidRDefault="00DC45C5" w:rsidP="00C81B09">
            <w:pPr>
              <w:widowControl w:val="0"/>
              <w:autoSpaceDE w:val="0"/>
              <w:autoSpaceDN w:val="0"/>
              <w:adjustRightInd w:val="0"/>
              <w:rPr>
                <w:rFonts w:cstheme="minorHAnsi"/>
                <w:b/>
                <w:bCs/>
              </w:rPr>
            </w:pPr>
            <w:r w:rsidRPr="006A466A">
              <w:rPr>
                <w:rFonts w:cstheme="minorHAnsi"/>
                <w:b/>
                <w:bCs/>
              </w:rPr>
              <w:t>Criteria for Student Success</w:t>
            </w:r>
          </w:p>
          <w:p w:rsidR="00DC45C5" w:rsidRPr="006A466A" w:rsidRDefault="00DC45C5" w:rsidP="00C81B09">
            <w:pPr>
              <w:widowControl w:val="0"/>
              <w:autoSpaceDE w:val="0"/>
              <w:autoSpaceDN w:val="0"/>
              <w:adjustRightInd w:val="0"/>
              <w:rPr>
                <w:rFonts w:cstheme="minorHAnsi"/>
                <w:b/>
                <w:bCs/>
              </w:rPr>
            </w:pPr>
          </w:p>
        </w:tc>
        <w:tc>
          <w:tcPr>
            <w:tcW w:w="11520" w:type="dxa"/>
            <w:gridSpan w:val="5"/>
            <w:tcBorders>
              <w:right w:val="single" w:sz="4" w:space="0" w:color="auto"/>
            </w:tcBorders>
            <w:shd w:val="clear" w:color="auto" w:fill="auto"/>
          </w:tcPr>
          <w:p w:rsidR="00DC45C5" w:rsidRPr="00E91233" w:rsidRDefault="00DC45C5" w:rsidP="00C81B09">
            <w:pPr>
              <w:widowControl w:val="0"/>
              <w:autoSpaceDE w:val="0"/>
              <w:autoSpaceDN w:val="0"/>
              <w:adjustRightInd w:val="0"/>
              <w:rPr>
                <w:rFonts w:cstheme="minorHAnsi"/>
              </w:rPr>
            </w:pPr>
            <w:r>
              <w:rPr>
                <w:rFonts w:cstheme="minorHAnsi"/>
              </w:rPr>
              <w:t>Students self-report that they engage in extra-curricular service activities related to public health during MPH program.</w:t>
            </w:r>
          </w:p>
        </w:tc>
      </w:tr>
      <w:tr w:rsidR="00DC45C5" w:rsidRPr="006A466A" w:rsidTr="00C81B09">
        <w:tc>
          <w:tcPr>
            <w:tcW w:w="2875" w:type="dxa"/>
            <w:tcBorders>
              <w:left w:val="single" w:sz="4" w:space="0" w:color="auto"/>
            </w:tcBorders>
            <w:shd w:val="clear"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Program Success Target for this Measurement</w:t>
            </w:r>
          </w:p>
          <w:p w:rsidR="00DC45C5" w:rsidRPr="006A466A" w:rsidRDefault="00DC45C5" w:rsidP="00C81B09">
            <w:pPr>
              <w:widowControl w:val="0"/>
              <w:autoSpaceDE w:val="0"/>
              <w:autoSpaceDN w:val="0"/>
              <w:adjustRightInd w:val="0"/>
              <w:rPr>
                <w:rFonts w:cstheme="minorHAnsi"/>
                <w:b/>
              </w:rPr>
            </w:pPr>
          </w:p>
        </w:tc>
        <w:tc>
          <w:tcPr>
            <w:tcW w:w="5400" w:type="dxa"/>
            <w:shd w:val="clear" w:color="auto" w:fill="auto"/>
          </w:tcPr>
          <w:p w:rsidR="00DC45C5" w:rsidRPr="008817D2" w:rsidRDefault="00DC45C5" w:rsidP="00C81B09">
            <w:pPr>
              <w:widowControl w:val="0"/>
              <w:autoSpaceDE w:val="0"/>
              <w:autoSpaceDN w:val="0"/>
              <w:adjustRightInd w:val="0"/>
              <w:rPr>
                <w:rFonts w:cstheme="minorHAnsi"/>
              </w:rPr>
            </w:pPr>
            <w:r>
              <w:rPr>
                <w:rFonts w:cstheme="minorHAnsi"/>
              </w:rPr>
              <w:lastRenderedPageBreak/>
              <w:t>50% of graduates</w:t>
            </w:r>
          </w:p>
        </w:tc>
        <w:tc>
          <w:tcPr>
            <w:tcW w:w="3870" w:type="dxa"/>
            <w:gridSpan w:val="2"/>
            <w:shd w:val="clear" w:color="auto" w:fill="auto"/>
          </w:tcPr>
          <w:p w:rsidR="00DC45C5" w:rsidRPr="006A466A" w:rsidRDefault="00DC45C5" w:rsidP="00C81B09">
            <w:pPr>
              <w:widowControl w:val="0"/>
              <w:autoSpaceDE w:val="0"/>
              <w:autoSpaceDN w:val="0"/>
              <w:adjustRightInd w:val="0"/>
              <w:jc w:val="right"/>
              <w:rPr>
                <w:rFonts w:cstheme="minorHAnsi"/>
                <w:b/>
              </w:rPr>
            </w:pPr>
            <w:r w:rsidRPr="006A466A">
              <w:rPr>
                <w:rFonts w:cstheme="minorHAnsi"/>
                <w:b/>
              </w:rPr>
              <w:t>Percent of Program Achieving Target</w:t>
            </w:r>
          </w:p>
        </w:tc>
        <w:tc>
          <w:tcPr>
            <w:tcW w:w="2250" w:type="dxa"/>
            <w:gridSpan w:val="2"/>
            <w:tcBorders>
              <w:right w:val="single" w:sz="4" w:space="0" w:color="auto"/>
            </w:tcBorders>
            <w:shd w:val="clear" w:color="auto" w:fill="auto"/>
          </w:tcPr>
          <w:p w:rsidR="00DC45C5" w:rsidRPr="00034174" w:rsidRDefault="00DC45C5" w:rsidP="00C81B09">
            <w:pPr>
              <w:widowControl w:val="0"/>
              <w:autoSpaceDE w:val="0"/>
              <w:autoSpaceDN w:val="0"/>
              <w:adjustRightInd w:val="0"/>
              <w:jc w:val="center"/>
              <w:rPr>
                <w:rFonts w:cstheme="minorHAnsi"/>
              </w:rPr>
            </w:pPr>
            <w:r>
              <w:rPr>
                <w:rFonts w:cstheme="minorHAnsi"/>
              </w:rPr>
              <w:t xml:space="preserve">94.7% </w:t>
            </w:r>
          </w:p>
        </w:tc>
      </w:tr>
      <w:tr w:rsidR="00DC45C5" w:rsidRPr="006A466A" w:rsidTr="00C81B09">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Methods</w:t>
            </w:r>
          </w:p>
          <w:p w:rsidR="00DC45C5" w:rsidRPr="006A466A" w:rsidRDefault="00DC45C5" w:rsidP="00C81B09">
            <w:pPr>
              <w:widowControl w:val="0"/>
              <w:autoSpaceDE w:val="0"/>
              <w:autoSpaceDN w:val="0"/>
              <w:adjustRightInd w:val="0"/>
              <w:rPr>
                <w:rFonts w:cstheme="minorHAnsi"/>
                <w:b/>
              </w:rPr>
            </w:pPr>
          </w:p>
        </w:tc>
        <w:tc>
          <w:tcPr>
            <w:tcW w:w="11520" w:type="dxa"/>
            <w:gridSpan w:val="5"/>
            <w:tcBorders>
              <w:left w:val="single" w:sz="4" w:space="0" w:color="auto"/>
              <w:bottom w:val="single" w:sz="4" w:space="0" w:color="auto"/>
              <w:right w:val="single" w:sz="4" w:space="0" w:color="auto"/>
            </w:tcBorders>
            <w:shd w:val="clear" w:color="auto" w:fill="auto"/>
          </w:tcPr>
          <w:p w:rsidR="00DC45C5" w:rsidRPr="00761E76" w:rsidRDefault="00DC45C5" w:rsidP="00C81B09">
            <w:pPr>
              <w:widowControl w:val="0"/>
              <w:autoSpaceDE w:val="0"/>
              <w:autoSpaceDN w:val="0"/>
              <w:adjustRightInd w:val="0"/>
              <w:rPr>
                <w:rFonts w:cstheme="minorHAnsi"/>
              </w:rPr>
            </w:pPr>
            <w:r>
              <w:rPr>
                <w:rFonts w:cstheme="minorHAnsi"/>
              </w:rPr>
              <w:t xml:space="preserve">Census of graduating students take mandatory MPH exit survey through </w:t>
            </w:r>
            <w:proofErr w:type="spellStart"/>
            <w:r>
              <w:rPr>
                <w:rFonts w:cstheme="minorHAnsi"/>
              </w:rPr>
              <w:t>Qualtrics</w:t>
            </w:r>
            <w:proofErr w:type="spellEnd"/>
            <w:r>
              <w:rPr>
                <w:rFonts w:cstheme="minorHAnsi"/>
              </w:rPr>
              <w:t xml:space="preserve">. System identifies who has completed the survey, but responses </w:t>
            </w:r>
            <w:proofErr w:type="gramStart"/>
            <w:r>
              <w:rPr>
                <w:rFonts w:cstheme="minorHAnsi"/>
              </w:rPr>
              <w:t>are not linked</w:t>
            </w:r>
            <w:proofErr w:type="gramEnd"/>
            <w:r>
              <w:rPr>
                <w:rFonts w:cstheme="minorHAnsi"/>
              </w:rPr>
              <w:t xml:space="preserve"> to the respondents. Results are analyzed descriptively (frequency, central tendency) and compared to target.</w:t>
            </w:r>
          </w:p>
        </w:tc>
      </w:tr>
      <w:tr w:rsidR="00DC45C5" w:rsidRPr="006A466A"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Measurement Instrument 3</w:t>
            </w:r>
          </w:p>
          <w:p w:rsidR="00DC45C5" w:rsidRPr="006A466A" w:rsidRDefault="00DC45C5" w:rsidP="00C81B09">
            <w:pPr>
              <w:widowControl w:val="0"/>
              <w:autoSpaceDE w:val="0"/>
              <w:autoSpaceDN w:val="0"/>
              <w:adjustRightInd w:val="0"/>
              <w:rPr>
                <w:rFonts w:cstheme="minorHAnsi"/>
                <w:b/>
              </w:rPr>
            </w:pPr>
          </w:p>
        </w:tc>
        <w:tc>
          <w:tcPr>
            <w:tcW w:w="11520" w:type="dxa"/>
            <w:gridSpan w:val="5"/>
            <w:tcBorders>
              <w:left w:val="single" w:sz="4" w:space="0" w:color="auto"/>
              <w:bottom w:val="single" w:sz="4" w:space="0" w:color="auto"/>
              <w:right w:val="single" w:sz="4" w:space="0" w:color="auto"/>
            </w:tcBorders>
            <w:shd w:val="pct12" w:color="auto" w:fill="auto"/>
          </w:tcPr>
          <w:p w:rsidR="00DC45C5" w:rsidRPr="006A466A" w:rsidRDefault="00DC45C5" w:rsidP="00C81B09">
            <w:pPr>
              <w:widowControl w:val="0"/>
              <w:autoSpaceDE w:val="0"/>
              <w:autoSpaceDN w:val="0"/>
              <w:adjustRightInd w:val="0"/>
              <w:rPr>
                <w:rFonts w:cstheme="minorHAnsi"/>
                <w:b/>
              </w:rPr>
            </w:pPr>
            <w:r w:rsidRPr="00FB2D53">
              <w:rPr>
                <w:rFonts w:cstheme="minorHAnsi"/>
                <w:u w:val="single"/>
              </w:rPr>
              <w:t>Applied Practice Experience Reflections</w:t>
            </w:r>
            <w:r>
              <w:rPr>
                <w:rFonts w:cstheme="minorHAnsi"/>
              </w:rPr>
              <w:t>. Students are required to complete 100 hours that involves substantial interaction with public health/related practitioners. S</w:t>
            </w:r>
            <w:r w:rsidRPr="007D4817">
              <w:rPr>
                <w:rFonts w:cstheme="minorHAnsi"/>
              </w:rPr>
              <w:t>tudent</w:t>
            </w:r>
            <w:r>
              <w:rPr>
                <w:rFonts w:cstheme="minorHAnsi"/>
              </w:rPr>
              <w:t xml:space="preserve"> are required to</w:t>
            </w:r>
            <w:r w:rsidRPr="007D4817">
              <w:rPr>
                <w:rFonts w:cstheme="minorHAnsi"/>
              </w:rPr>
              <w:t xml:space="preserve"> reflect</w:t>
            </w:r>
            <w:r>
              <w:rPr>
                <w:rFonts w:cstheme="minorHAnsi"/>
              </w:rPr>
              <w:t xml:space="preserve"> on their experiences and the competencies applied/developed during these hours.</w:t>
            </w:r>
          </w:p>
        </w:tc>
      </w:tr>
      <w:tr w:rsidR="00DC45C5" w:rsidRPr="006A466A"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Criteria for Student Success</w:t>
            </w:r>
          </w:p>
          <w:p w:rsidR="00DC45C5" w:rsidRPr="006A466A" w:rsidRDefault="00DC45C5" w:rsidP="00C81B09">
            <w:pPr>
              <w:widowControl w:val="0"/>
              <w:autoSpaceDE w:val="0"/>
              <w:autoSpaceDN w:val="0"/>
              <w:adjustRightInd w:val="0"/>
              <w:rPr>
                <w:rFonts w:cstheme="minorHAnsi"/>
                <w:b/>
              </w:rPr>
            </w:pPr>
          </w:p>
        </w:tc>
        <w:tc>
          <w:tcPr>
            <w:tcW w:w="11520" w:type="dxa"/>
            <w:gridSpan w:val="5"/>
            <w:tcBorders>
              <w:left w:val="single" w:sz="4" w:space="0" w:color="auto"/>
              <w:bottom w:val="single" w:sz="4" w:space="0" w:color="auto"/>
              <w:right w:val="single" w:sz="4" w:space="0" w:color="auto"/>
            </w:tcBorders>
            <w:shd w:val="pct12" w:color="auto" w:fill="auto"/>
          </w:tcPr>
          <w:p w:rsidR="00DC45C5" w:rsidRPr="00E91233" w:rsidRDefault="00DC45C5" w:rsidP="00C81B09">
            <w:pPr>
              <w:widowControl w:val="0"/>
              <w:autoSpaceDE w:val="0"/>
              <w:autoSpaceDN w:val="0"/>
              <w:adjustRightInd w:val="0"/>
              <w:rPr>
                <w:rFonts w:cstheme="minorHAnsi"/>
              </w:rPr>
            </w:pPr>
            <w:r>
              <w:rPr>
                <w:rFonts w:cstheme="minorHAnsi"/>
              </w:rPr>
              <w:t>Students clearly identify competencies applied in their reflections.</w:t>
            </w:r>
          </w:p>
        </w:tc>
      </w:tr>
      <w:tr w:rsidR="00DC45C5" w:rsidRPr="006A466A" w:rsidTr="00C81B09">
        <w:tc>
          <w:tcPr>
            <w:tcW w:w="2875" w:type="dxa"/>
            <w:tcBorders>
              <w:top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Program Success Target for this Measurement</w:t>
            </w:r>
          </w:p>
          <w:p w:rsidR="00DC45C5" w:rsidRPr="006A466A" w:rsidRDefault="00DC45C5" w:rsidP="00C81B09">
            <w:pPr>
              <w:widowControl w:val="0"/>
              <w:autoSpaceDE w:val="0"/>
              <w:autoSpaceDN w:val="0"/>
              <w:adjustRightInd w:val="0"/>
              <w:rPr>
                <w:rFonts w:cstheme="minorHAnsi"/>
                <w:b/>
                <w:bCs/>
              </w:rPr>
            </w:pPr>
          </w:p>
        </w:tc>
        <w:tc>
          <w:tcPr>
            <w:tcW w:w="5400" w:type="dxa"/>
            <w:tcBorders>
              <w:top w:val="single" w:sz="4" w:space="0" w:color="auto"/>
            </w:tcBorders>
            <w:shd w:val="pct12" w:color="auto" w:fill="auto"/>
          </w:tcPr>
          <w:p w:rsidR="00DC45C5" w:rsidRPr="00FB2D53" w:rsidRDefault="00DC45C5" w:rsidP="00C81B09">
            <w:pPr>
              <w:widowControl w:val="0"/>
              <w:autoSpaceDE w:val="0"/>
              <w:autoSpaceDN w:val="0"/>
              <w:adjustRightInd w:val="0"/>
              <w:rPr>
                <w:rFonts w:cstheme="minorHAnsi"/>
              </w:rPr>
            </w:pPr>
            <w:r w:rsidRPr="00FB2D53">
              <w:rPr>
                <w:rFonts w:cstheme="minorHAnsi"/>
              </w:rPr>
              <w:t>70%</w:t>
            </w:r>
          </w:p>
        </w:tc>
        <w:tc>
          <w:tcPr>
            <w:tcW w:w="3870" w:type="dxa"/>
            <w:gridSpan w:val="2"/>
            <w:tcBorders>
              <w:top w:val="single" w:sz="4" w:space="0" w:color="auto"/>
            </w:tcBorders>
            <w:shd w:val="pct12" w:color="auto" w:fill="auto"/>
          </w:tcPr>
          <w:p w:rsidR="00DC45C5" w:rsidRPr="006A466A" w:rsidRDefault="00DC45C5" w:rsidP="00C81B09">
            <w:pPr>
              <w:widowControl w:val="0"/>
              <w:autoSpaceDE w:val="0"/>
              <w:autoSpaceDN w:val="0"/>
              <w:adjustRightInd w:val="0"/>
              <w:rPr>
                <w:rFonts w:cstheme="minorHAnsi"/>
                <w:b/>
              </w:rPr>
            </w:pPr>
            <w:r w:rsidRPr="006A466A">
              <w:rPr>
                <w:rFonts w:cstheme="minorHAnsi"/>
                <w:b/>
              </w:rPr>
              <w:t>Program Success Target for this Measurement</w:t>
            </w:r>
          </w:p>
          <w:p w:rsidR="00DC45C5" w:rsidRPr="006A466A" w:rsidRDefault="00DC45C5" w:rsidP="00C81B09">
            <w:pPr>
              <w:widowControl w:val="0"/>
              <w:autoSpaceDE w:val="0"/>
              <w:autoSpaceDN w:val="0"/>
              <w:adjustRightInd w:val="0"/>
              <w:rPr>
                <w:rFonts w:cstheme="minorHAnsi"/>
                <w:b/>
              </w:rPr>
            </w:pPr>
          </w:p>
        </w:tc>
        <w:tc>
          <w:tcPr>
            <w:tcW w:w="2250" w:type="dxa"/>
            <w:gridSpan w:val="2"/>
            <w:tcBorders>
              <w:top w:val="single" w:sz="4" w:space="0" w:color="auto"/>
            </w:tcBorders>
            <w:shd w:val="pct12" w:color="auto" w:fill="auto"/>
          </w:tcPr>
          <w:p w:rsidR="00DC45C5" w:rsidRPr="006A466A" w:rsidRDefault="00DC45C5" w:rsidP="00C81B09">
            <w:pPr>
              <w:widowControl w:val="0"/>
              <w:autoSpaceDE w:val="0"/>
              <w:autoSpaceDN w:val="0"/>
              <w:adjustRightInd w:val="0"/>
              <w:rPr>
                <w:rFonts w:cstheme="minorHAnsi"/>
                <w:b/>
              </w:rPr>
            </w:pPr>
          </w:p>
        </w:tc>
      </w:tr>
      <w:tr w:rsidR="00DC45C5" w:rsidRPr="006A466A" w:rsidTr="00C81B09">
        <w:tc>
          <w:tcPr>
            <w:tcW w:w="2875" w:type="dxa"/>
            <w:tcBorders>
              <w:top w:val="single" w:sz="4" w:space="0" w:color="auto"/>
              <w:bottom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Methods</w:t>
            </w:r>
          </w:p>
          <w:p w:rsidR="00DC45C5" w:rsidRPr="006A466A" w:rsidRDefault="00DC45C5" w:rsidP="00C81B09">
            <w:pPr>
              <w:widowControl w:val="0"/>
              <w:autoSpaceDE w:val="0"/>
              <w:autoSpaceDN w:val="0"/>
              <w:adjustRightInd w:val="0"/>
              <w:rPr>
                <w:rFonts w:cstheme="minorHAnsi"/>
                <w:b/>
              </w:rPr>
            </w:pPr>
          </w:p>
          <w:p w:rsidR="00DC45C5" w:rsidRPr="006A466A" w:rsidRDefault="00DC45C5" w:rsidP="00C81B09">
            <w:pPr>
              <w:widowControl w:val="0"/>
              <w:autoSpaceDE w:val="0"/>
              <w:autoSpaceDN w:val="0"/>
              <w:adjustRightInd w:val="0"/>
              <w:rPr>
                <w:rFonts w:cstheme="minorHAnsi"/>
                <w:b/>
              </w:rPr>
            </w:pPr>
          </w:p>
          <w:p w:rsidR="00DC45C5" w:rsidRPr="006A466A" w:rsidRDefault="00DC45C5" w:rsidP="00C81B09">
            <w:pPr>
              <w:widowControl w:val="0"/>
              <w:autoSpaceDE w:val="0"/>
              <w:autoSpaceDN w:val="0"/>
              <w:adjustRightInd w:val="0"/>
              <w:rPr>
                <w:rFonts w:cstheme="minorHAnsi"/>
                <w:b/>
              </w:rPr>
            </w:pPr>
          </w:p>
        </w:tc>
        <w:tc>
          <w:tcPr>
            <w:tcW w:w="11520" w:type="dxa"/>
            <w:gridSpan w:val="5"/>
            <w:tcBorders>
              <w:top w:val="single" w:sz="4" w:space="0" w:color="auto"/>
              <w:bottom w:val="single" w:sz="4" w:space="0" w:color="auto"/>
            </w:tcBorders>
            <w:shd w:val="pct12" w:color="auto" w:fill="auto"/>
          </w:tcPr>
          <w:p w:rsidR="00DC45C5" w:rsidRPr="00FB2D53" w:rsidRDefault="00DC45C5" w:rsidP="00C81B09">
            <w:pPr>
              <w:widowControl w:val="0"/>
              <w:autoSpaceDE w:val="0"/>
              <w:autoSpaceDN w:val="0"/>
              <w:adjustRightInd w:val="0"/>
              <w:rPr>
                <w:rFonts w:cstheme="minorHAnsi"/>
              </w:rPr>
            </w:pPr>
            <w:r>
              <w:rPr>
                <w:rFonts w:cstheme="minorHAnsi"/>
              </w:rPr>
              <w:t xml:space="preserve">A file </w:t>
            </w:r>
            <w:proofErr w:type="gramStart"/>
            <w:r>
              <w:rPr>
                <w:rFonts w:cstheme="minorHAnsi"/>
              </w:rPr>
              <w:t>is maintained</w:t>
            </w:r>
            <w:proofErr w:type="gramEnd"/>
            <w:r>
              <w:rPr>
                <w:rFonts w:cstheme="minorHAnsi"/>
              </w:rPr>
              <w:t xml:space="preserve"> on each student and is updated as applied practice experiences are completed. Prior to graduation, an audit </w:t>
            </w:r>
            <w:proofErr w:type="gramStart"/>
            <w:r>
              <w:rPr>
                <w:rFonts w:cstheme="minorHAnsi"/>
              </w:rPr>
              <w:t>is conducted on each graduate’s file and summarized in aggregate</w:t>
            </w:r>
            <w:proofErr w:type="gramEnd"/>
            <w:r>
              <w:rPr>
                <w:rFonts w:cstheme="minorHAnsi"/>
              </w:rPr>
              <w:t>.</w:t>
            </w:r>
          </w:p>
        </w:tc>
      </w:tr>
      <w:tr w:rsidR="00DC45C5" w:rsidRPr="006A466A" w:rsidTr="00C81B09">
        <w:tc>
          <w:tcPr>
            <w:tcW w:w="12145" w:type="dxa"/>
            <w:gridSpan w:val="4"/>
            <w:tcBorders>
              <w:top w:val="single" w:sz="4" w:space="0" w:color="auto"/>
              <w:bottom w:val="single" w:sz="4" w:space="0" w:color="auto"/>
            </w:tcBorders>
            <w:shd w:val="clear" w:color="auto" w:fill="auto"/>
            <w:tcMar>
              <w:top w:w="100" w:type="nil"/>
              <w:right w:w="100" w:type="nil"/>
            </w:tcMar>
          </w:tcPr>
          <w:p w:rsidR="00DC45C5" w:rsidRPr="006A466A" w:rsidRDefault="00DC45C5" w:rsidP="00C81B09">
            <w:pPr>
              <w:widowControl w:val="0"/>
              <w:autoSpaceDE w:val="0"/>
              <w:autoSpaceDN w:val="0"/>
              <w:adjustRightInd w:val="0"/>
              <w:rPr>
                <w:rFonts w:cstheme="minorHAnsi"/>
                <w:b/>
                <w:bCs/>
              </w:rPr>
            </w:pPr>
            <w:r w:rsidRPr="006A466A">
              <w:rPr>
                <w:rFonts w:cstheme="minorHAnsi"/>
                <w:b/>
                <w:bCs/>
              </w:rPr>
              <w:t>Based on your results, circle or highlight whether the program met the goal Student Learning Outcome 2.</w:t>
            </w:r>
          </w:p>
          <w:p w:rsidR="00DC45C5" w:rsidRPr="006A466A" w:rsidRDefault="00DC45C5" w:rsidP="00C81B09">
            <w:pPr>
              <w:widowControl w:val="0"/>
              <w:autoSpaceDE w:val="0"/>
              <w:autoSpaceDN w:val="0"/>
              <w:adjustRightInd w:val="0"/>
              <w:rPr>
                <w:rFonts w:cstheme="minorHAnsi"/>
                <w:b/>
              </w:rPr>
            </w:pPr>
            <w:r w:rsidRPr="006A466A">
              <w:rPr>
                <w:rFonts w:cstheme="minorHAnsi"/>
                <w:b/>
              </w:rPr>
              <w:t xml:space="preserve"> </w:t>
            </w:r>
          </w:p>
        </w:tc>
        <w:tc>
          <w:tcPr>
            <w:tcW w:w="1080" w:type="dxa"/>
            <w:tcBorders>
              <w:top w:val="single" w:sz="4" w:space="0" w:color="auto"/>
              <w:bottom w:val="single" w:sz="4" w:space="0" w:color="auto"/>
            </w:tcBorders>
            <w:shd w:val="clear" w:color="auto" w:fill="auto"/>
            <w:vAlign w:val="center"/>
          </w:tcPr>
          <w:p w:rsidR="00DC45C5" w:rsidRPr="006A466A" w:rsidRDefault="00DC45C5" w:rsidP="00C81B09">
            <w:pPr>
              <w:widowControl w:val="0"/>
              <w:autoSpaceDE w:val="0"/>
              <w:autoSpaceDN w:val="0"/>
              <w:adjustRightInd w:val="0"/>
              <w:jc w:val="center"/>
              <w:rPr>
                <w:rFonts w:cstheme="minorHAnsi"/>
                <w:b/>
              </w:rPr>
            </w:pPr>
            <w:r w:rsidRPr="006A466A">
              <w:rPr>
                <w:rFonts w:cstheme="minorHAnsi"/>
                <w:b/>
              </w:rPr>
              <w:t>Met</w:t>
            </w:r>
          </w:p>
        </w:tc>
        <w:tc>
          <w:tcPr>
            <w:tcW w:w="1170" w:type="dxa"/>
            <w:tcBorders>
              <w:top w:val="single" w:sz="4" w:space="0" w:color="auto"/>
              <w:bottom w:val="single" w:sz="4" w:space="0" w:color="auto"/>
            </w:tcBorders>
            <w:shd w:val="clear" w:color="auto" w:fill="auto"/>
            <w:vAlign w:val="center"/>
          </w:tcPr>
          <w:p w:rsidR="00DC45C5" w:rsidRPr="006A466A" w:rsidRDefault="00DC45C5" w:rsidP="00C81B09">
            <w:pPr>
              <w:widowControl w:val="0"/>
              <w:autoSpaceDE w:val="0"/>
              <w:autoSpaceDN w:val="0"/>
              <w:adjustRightInd w:val="0"/>
              <w:jc w:val="center"/>
              <w:rPr>
                <w:rFonts w:cstheme="minorHAnsi"/>
                <w:b/>
              </w:rPr>
            </w:pPr>
            <w:r w:rsidRPr="006A466A">
              <w:rPr>
                <w:rFonts w:cstheme="minorHAnsi"/>
                <w:b/>
              </w:rPr>
              <w:t>Not Met</w:t>
            </w:r>
          </w:p>
        </w:tc>
      </w:tr>
      <w:tr w:rsidR="00DC45C5" w:rsidRPr="006A466A" w:rsidTr="00C81B09">
        <w:tc>
          <w:tcPr>
            <w:tcW w:w="14395" w:type="dxa"/>
            <w:gridSpan w:val="6"/>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 xml:space="preserve">Actions </w:t>
            </w:r>
            <w:r w:rsidRPr="006A466A">
              <w:rPr>
                <w:rFonts w:cstheme="minorHAnsi"/>
              </w:rPr>
              <w:t>(Describe the decision-making process and actions planned for program improvement.  The actions should include a timeline.)</w:t>
            </w:r>
          </w:p>
        </w:tc>
      </w:tr>
      <w:tr w:rsidR="00DC45C5" w:rsidRPr="006A466A" w:rsidTr="00C81B09">
        <w:trPr>
          <w:trHeight w:val="1340"/>
        </w:trPr>
        <w:tc>
          <w:tcPr>
            <w:tcW w:w="14395" w:type="dxa"/>
            <w:gridSpan w:val="6"/>
            <w:shd w:val="pct12" w:color="auto" w:fill="auto"/>
            <w:tcMar>
              <w:top w:w="100" w:type="nil"/>
              <w:right w:w="100" w:type="nil"/>
            </w:tcMar>
          </w:tcPr>
          <w:p w:rsidR="00DC45C5" w:rsidRDefault="00DC45C5" w:rsidP="00C81B09">
            <w:pPr>
              <w:jc w:val="both"/>
              <w:rPr>
                <w:rFonts w:cstheme="minorHAnsi"/>
              </w:rPr>
            </w:pPr>
            <w:r>
              <w:rPr>
                <w:rFonts w:cstheme="minorHAnsi"/>
                <w:b/>
              </w:rPr>
              <w:t>Develop handbook for applied practice experiences.</w:t>
            </w:r>
            <w:r>
              <w:rPr>
                <w:rFonts w:cstheme="minorHAnsi"/>
              </w:rPr>
              <w:t xml:space="preserve"> Currently, the information </w:t>
            </w:r>
            <w:proofErr w:type="gramStart"/>
            <w:r>
              <w:rPr>
                <w:rFonts w:cstheme="minorHAnsi"/>
              </w:rPr>
              <w:t>is provided</w:t>
            </w:r>
            <w:proofErr w:type="gramEnd"/>
            <w:r>
              <w:rPr>
                <w:rFonts w:cstheme="minorHAnsi"/>
              </w:rPr>
              <w:t xml:space="preserve"> on the MPH Student organization site on Blackboard. Feedback from students indicate that a more detailed handbook with examples would be helpful.</w:t>
            </w:r>
          </w:p>
          <w:p w:rsidR="00DC45C5" w:rsidRPr="00942408" w:rsidRDefault="00DC45C5" w:rsidP="00C81B09">
            <w:pPr>
              <w:jc w:val="both"/>
              <w:rPr>
                <w:rFonts w:cstheme="minorHAnsi"/>
              </w:rPr>
            </w:pPr>
            <w:r w:rsidRPr="00F65C11">
              <w:rPr>
                <w:rFonts w:cstheme="minorHAnsi"/>
                <w:b/>
              </w:rPr>
              <w:t>Develop and implement portfolio presentation</w:t>
            </w:r>
            <w:r>
              <w:rPr>
                <w:rFonts w:cstheme="minorHAnsi"/>
              </w:rPr>
              <w:t xml:space="preserve">. The portfolio presentation will require students to discuss how competencies </w:t>
            </w:r>
            <w:proofErr w:type="gramStart"/>
            <w:r>
              <w:rPr>
                <w:rFonts w:cstheme="minorHAnsi"/>
              </w:rPr>
              <w:t>were demonstrated</w:t>
            </w:r>
            <w:proofErr w:type="gramEnd"/>
            <w:r>
              <w:rPr>
                <w:rFonts w:cstheme="minorHAnsi"/>
              </w:rPr>
              <w:t xml:space="preserve"> in their ILE and applied practice experiences. </w:t>
            </w:r>
          </w:p>
        </w:tc>
      </w:tr>
      <w:tr w:rsidR="00DC45C5" w:rsidRPr="006A466A" w:rsidTr="00C81B09">
        <w:tc>
          <w:tcPr>
            <w:tcW w:w="14395" w:type="dxa"/>
            <w:gridSpan w:val="6"/>
            <w:shd w:val="clear" w:color="auto" w:fill="auto"/>
            <w:tcMar>
              <w:top w:w="100" w:type="nil"/>
              <w:right w:w="100" w:type="nil"/>
            </w:tcMar>
          </w:tcPr>
          <w:p w:rsidR="00DC45C5" w:rsidRPr="006A466A" w:rsidRDefault="00DC45C5" w:rsidP="00C81B09">
            <w:pPr>
              <w:jc w:val="both"/>
              <w:rPr>
                <w:rFonts w:cstheme="minorHAnsi"/>
                <w:b/>
                <w:bCs/>
              </w:rPr>
            </w:pPr>
            <w:r w:rsidRPr="006A466A">
              <w:rPr>
                <w:rFonts w:cstheme="minorHAnsi"/>
                <w:b/>
                <w:bCs/>
              </w:rPr>
              <w:t xml:space="preserve">Follow-Up </w:t>
            </w:r>
            <w:r w:rsidRPr="006A466A">
              <w:rPr>
                <w:rFonts w:cstheme="minorHAnsi"/>
                <w:bCs/>
              </w:rPr>
              <w:t>(Provide your timeline for follow-up.  If follow-up has occurred, describe how the actions above have resulted in program improvement.)</w:t>
            </w:r>
          </w:p>
        </w:tc>
      </w:tr>
      <w:tr w:rsidR="00DC45C5" w:rsidRPr="006A466A" w:rsidTr="00C81B09">
        <w:tc>
          <w:tcPr>
            <w:tcW w:w="14395" w:type="dxa"/>
            <w:gridSpan w:val="6"/>
            <w:shd w:val="clear" w:color="auto" w:fill="auto"/>
            <w:tcMar>
              <w:top w:w="100" w:type="nil"/>
              <w:right w:w="100" w:type="nil"/>
            </w:tcMar>
          </w:tcPr>
          <w:p w:rsidR="00DC45C5" w:rsidRDefault="00DC45C5" w:rsidP="00C81B09">
            <w:pPr>
              <w:jc w:val="both"/>
              <w:rPr>
                <w:rFonts w:cstheme="minorHAnsi"/>
                <w:color w:val="767171" w:themeColor="background2" w:themeShade="80"/>
              </w:rPr>
            </w:pPr>
            <w:r>
              <w:rPr>
                <w:rFonts w:cstheme="minorHAnsi"/>
                <w:color w:val="767171" w:themeColor="background2" w:themeShade="80"/>
              </w:rPr>
              <w:t>Handbook: develop in January 2020.</w:t>
            </w:r>
          </w:p>
          <w:p w:rsidR="00DC45C5" w:rsidRPr="006A466A" w:rsidRDefault="00DC45C5" w:rsidP="00C81B09">
            <w:pPr>
              <w:jc w:val="both"/>
              <w:rPr>
                <w:rFonts w:cstheme="minorHAnsi"/>
                <w:color w:val="767171" w:themeColor="background2" w:themeShade="80"/>
              </w:rPr>
            </w:pPr>
            <w:r>
              <w:rPr>
                <w:rFonts w:cstheme="minorHAnsi"/>
                <w:color w:val="767171" w:themeColor="background2" w:themeShade="80"/>
              </w:rPr>
              <w:t>Portfolio Presentation: develop in January 2020; pilot on May graduates.</w:t>
            </w:r>
          </w:p>
          <w:p w:rsidR="00DC45C5" w:rsidRPr="006A466A" w:rsidRDefault="00DC45C5" w:rsidP="00C81B09">
            <w:pPr>
              <w:jc w:val="both"/>
              <w:rPr>
                <w:rFonts w:cstheme="minorHAnsi"/>
                <w:bCs/>
              </w:rPr>
            </w:pPr>
          </w:p>
          <w:p w:rsidR="00DC45C5" w:rsidRPr="006A466A" w:rsidRDefault="00DC45C5" w:rsidP="00C81B09">
            <w:pPr>
              <w:jc w:val="both"/>
              <w:rPr>
                <w:rFonts w:cstheme="minorHAnsi"/>
                <w:bCs/>
              </w:rPr>
            </w:pPr>
          </w:p>
          <w:p w:rsidR="00DC45C5" w:rsidRPr="006A466A" w:rsidRDefault="00DC45C5" w:rsidP="00C81B09">
            <w:pPr>
              <w:jc w:val="both"/>
              <w:rPr>
                <w:rFonts w:cstheme="minorHAnsi"/>
                <w:bCs/>
              </w:rPr>
            </w:pPr>
          </w:p>
          <w:p w:rsidR="00DC45C5" w:rsidRPr="006A466A" w:rsidRDefault="00DC45C5" w:rsidP="00C81B09">
            <w:pPr>
              <w:jc w:val="both"/>
              <w:rPr>
                <w:rFonts w:cstheme="minorHAnsi"/>
                <w:bCs/>
              </w:rPr>
            </w:pPr>
          </w:p>
        </w:tc>
      </w:tr>
    </w:tbl>
    <w:p w:rsidR="00DC45C5" w:rsidRDefault="00DC45C5" w:rsidP="00DC45C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DC45C5" w:rsidRPr="00964DD0" w:rsidTr="00C81B09">
        <w:trPr>
          <w:trHeight w:val="144"/>
        </w:trPr>
        <w:tc>
          <w:tcPr>
            <w:tcW w:w="14395" w:type="dxa"/>
            <w:gridSpan w:val="8"/>
            <w:shd w:val="pct10" w:color="auto" w:fill="auto"/>
            <w:tcMar>
              <w:top w:w="100" w:type="nil"/>
              <w:right w:w="100" w:type="nil"/>
            </w:tcMar>
          </w:tcPr>
          <w:p w:rsidR="00DC45C5" w:rsidRPr="00091B67" w:rsidRDefault="00DC45C5" w:rsidP="00C81B09">
            <w:pPr>
              <w:widowControl w:val="0"/>
              <w:autoSpaceDE w:val="0"/>
              <w:autoSpaceDN w:val="0"/>
              <w:adjustRightInd w:val="0"/>
              <w:jc w:val="center"/>
              <w:rPr>
                <w:rFonts w:cstheme="minorHAnsi"/>
                <w:b/>
                <w:bCs/>
              </w:rPr>
            </w:pPr>
            <w:r w:rsidRPr="00091B67">
              <w:rPr>
                <w:rFonts w:cstheme="minorHAnsi"/>
                <w:b/>
                <w:bCs/>
              </w:rPr>
              <w:t>Student Learning Outcome 3</w:t>
            </w:r>
          </w:p>
        </w:tc>
      </w:tr>
      <w:tr w:rsidR="00DC45C5" w:rsidRPr="00964DD0" w:rsidTr="00C81B09">
        <w:trPr>
          <w:trHeight w:val="323"/>
        </w:trPr>
        <w:tc>
          <w:tcPr>
            <w:tcW w:w="2875" w:type="dxa"/>
            <w:tcBorders>
              <w:bottom w:val="single" w:sz="4" w:space="0" w:color="auto"/>
            </w:tcBorders>
            <w:shd w:val="clear" w:color="auto" w:fill="auto"/>
            <w:tcMar>
              <w:top w:w="100" w:type="nil"/>
              <w:right w:w="100" w:type="nil"/>
            </w:tcMar>
          </w:tcPr>
          <w:p w:rsidR="00DC45C5" w:rsidRPr="00091B67" w:rsidRDefault="00DC45C5" w:rsidP="00C81B09">
            <w:pPr>
              <w:widowControl w:val="0"/>
              <w:autoSpaceDE w:val="0"/>
              <w:autoSpaceDN w:val="0"/>
              <w:adjustRightInd w:val="0"/>
              <w:rPr>
                <w:rFonts w:cstheme="minorHAnsi"/>
                <w:b/>
                <w:bCs/>
              </w:rPr>
            </w:pPr>
            <w:r w:rsidRPr="00091B67">
              <w:rPr>
                <w:rFonts w:cstheme="minorHAnsi"/>
                <w:b/>
                <w:bCs/>
              </w:rPr>
              <w:t xml:space="preserve">Student Learning Outcome </w:t>
            </w:r>
          </w:p>
        </w:tc>
        <w:tc>
          <w:tcPr>
            <w:tcW w:w="11520" w:type="dxa"/>
            <w:gridSpan w:val="7"/>
            <w:tcBorders>
              <w:bottom w:val="single" w:sz="4" w:space="0" w:color="auto"/>
            </w:tcBorders>
            <w:shd w:val="clear" w:color="auto" w:fill="auto"/>
            <w:tcMar>
              <w:top w:w="100" w:type="nil"/>
              <w:right w:w="100" w:type="nil"/>
            </w:tcMar>
          </w:tcPr>
          <w:p w:rsidR="00DC45C5" w:rsidRPr="00091B67" w:rsidRDefault="00DC45C5" w:rsidP="00C81B09">
            <w:pPr>
              <w:widowControl w:val="0"/>
              <w:autoSpaceDE w:val="0"/>
              <w:autoSpaceDN w:val="0"/>
              <w:adjustRightInd w:val="0"/>
              <w:rPr>
                <w:rFonts w:cstheme="minorHAnsi"/>
                <w:bCs/>
                <w:color w:val="767171" w:themeColor="background2" w:themeShade="80"/>
                <w:sz w:val="20"/>
                <w:szCs w:val="20"/>
              </w:rPr>
            </w:pPr>
            <w:r w:rsidRPr="007D4817">
              <w:rPr>
                <w:rFonts w:cstheme="minorHAnsi"/>
                <w:b/>
                <w:bCs/>
              </w:rPr>
              <w:t>Develop plan, program, or policy to address a public health problem.</w:t>
            </w:r>
          </w:p>
        </w:tc>
      </w:tr>
      <w:tr w:rsidR="00DC45C5" w:rsidRPr="00964DD0" w:rsidTr="00C81B09">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rPr>
                <w:rFonts w:cstheme="minorHAnsi"/>
                <w:bCs/>
                <w:sz w:val="20"/>
                <w:szCs w:val="20"/>
              </w:rPr>
            </w:pPr>
            <w:r w:rsidRPr="00091B67">
              <w:rPr>
                <w:rFonts w:cstheme="minorHAnsi"/>
                <w:b/>
                <w:bCs/>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rPr>
                <w:rFonts w:cstheme="minorHAnsi"/>
                <w:b/>
                <w:bCs/>
                <w:sz w:val="20"/>
                <w:szCs w:val="20"/>
              </w:rPr>
            </w:pPr>
            <w:r w:rsidRPr="00091B67">
              <w:rPr>
                <w:rFonts w:cstheme="minorHAnsi"/>
              </w:rPr>
              <w:t>Program Planning course project – program proposal</w:t>
            </w:r>
            <w:r>
              <w:rPr>
                <w:rFonts w:cstheme="minorHAnsi"/>
              </w:rPr>
              <w:t xml:space="preserve">: </w:t>
            </w:r>
            <w:r w:rsidRPr="00761E76">
              <w:rPr>
                <w:rFonts w:cstheme="minorHAnsi"/>
                <w:highlight w:val="green"/>
              </w:rPr>
              <w:t>NEED SOMETHING ABOUT HOW THIS MEETS LO</w:t>
            </w:r>
          </w:p>
        </w:tc>
      </w:tr>
      <w:tr w:rsidR="00DC45C5" w:rsidRPr="00964DD0" w:rsidTr="00C81B09">
        <w:tc>
          <w:tcPr>
            <w:tcW w:w="2875" w:type="dxa"/>
            <w:tcBorders>
              <w:left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rPr>
                <w:rFonts w:cstheme="minorHAnsi"/>
                <w:b/>
                <w:sz w:val="20"/>
                <w:szCs w:val="20"/>
              </w:rPr>
            </w:pPr>
            <w:r w:rsidRPr="00091B67">
              <w:rPr>
                <w:rFonts w:cstheme="minorHAnsi"/>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rsidR="00DC45C5" w:rsidRPr="003901D5" w:rsidRDefault="00DC45C5" w:rsidP="00C81B09">
            <w:pPr>
              <w:widowControl w:val="0"/>
              <w:autoSpaceDE w:val="0"/>
              <w:autoSpaceDN w:val="0"/>
              <w:adjustRightInd w:val="0"/>
              <w:rPr>
                <w:rFonts w:cstheme="minorHAnsi"/>
                <w:sz w:val="20"/>
                <w:szCs w:val="20"/>
              </w:rPr>
            </w:pPr>
            <w:r w:rsidRPr="003901D5">
              <w:rPr>
                <w:rFonts w:cstheme="minorHAnsi"/>
                <w:sz w:val="20"/>
                <w:szCs w:val="20"/>
              </w:rPr>
              <w:t>Students score 80% or higher on project.</w:t>
            </w:r>
          </w:p>
          <w:p w:rsidR="00DC45C5" w:rsidRPr="00091B67" w:rsidRDefault="00DC45C5" w:rsidP="00C81B09">
            <w:pPr>
              <w:widowControl w:val="0"/>
              <w:autoSpaceDE w:val="0"/>
              <w:autoSpaceDN w:val="0"/>
              <w:adjustRightInd w:val="0"/>
              <w:rPr>
                <w:rFonts w:cstheme="minorHAnsi"/>
                <w:color w:val="767171" w:themeColor="background2" w:themeShade="80"/>
                <w:sz w:val="20"/>
                <w:szCs w:val="20"/>
              </w:rPr>
            </w:pPr>
          </w:p>
        </w:tc>
      </w:tr>
      <w:tr w:rsidR="00DC45C5" w:rsidRPr="00964DD0" w:rsidTr="00C81B09">
        <w:tc>
          <w:tcPr>
            <w:tcW w:w="4315" w:type="dxa"/>
            <w:gridSpan w:val="3"/>
            <w:tcBorders>
              <w:left w:val="single" w:sz="4" w:space="0" w:color="auto"/>
              <w:bottom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rPr>
                <w:rFonts w:cstheme="minorHAnsi"/>
                <w:b/>
                <w:sz w:val="20"/>
                <w:szCs w:val="20"/>
              </w:rPr>
            </w:pPr>
            <w:r w:rsidRPr="00091B67">
              <w:rPr>
                <w:rFonts w:cstheme="minorHAnsi"/>
                <w:b/>
                <w:sz w:val="20"/>
                <w:szCs w:val="20"/>
              </w:rPr>
              <w:t>Program Success Target for this Measurement</w:t>
            </w:r>
          </w:p>
          <w:p w:rsidR="00DC45C5" w:rsidRPr="00091B67" w:rsidRDefault="00DC45C5" w:rsidP="00C81B09">
            <w:pPr>
              <w:widowControl w:val="0"/>
              <w:autoSpaceDE w:val="0"/>
              <w:autoSpaceDN w:val="0"/>
              <w:adjustRightInd w:val="0"/>
              <w:rPr>
                <w:rFonts w:cstheme="minorHAnsi"/>
                <w:sz w:val="20"/>
                <w:szCs w:val="20"/>
              </w:rPr>
            </w:pPr>
          </w:p>
          <w:p w:rsidR="00DC45C5" w:rsidRPr="00091B67" w:rsidRDefault="00DC45C5" w:rsidP="00C81B09">
            <w:pPr>
              <w:widowControl w:val="0"/>
              <w:autoSpaceDE w:val="0"/>
              <w:autoSpaceDN w:val="0"/>
              <w:adjustRightInd w:val="0"/>
              <w:rPr>
                <w:rFonts w:cstheme="minorHAnsi"/>
                <w:sz w:val="20"/>
                <w:szCs w:val="20"/>
              </w:rPr>
            </w:pPr>
          </w:p>
        </w:tc>
        <w:tc>
          <w:tcPr>
            <w:tcW w:w="4050" w:type="dxa"/>
            <w:gridSpan w:val="2"/>
            <w:tcBorders>
              <w:bottom w:val="single" w:sz="4" w:space="0" w:color="auto"/>
            </w:tcBorders>
            <w:shd w:val="pct12" w:color="auto" w:fill="auto"/>
          </w:tcPr>
          <w:p w:rsidR="00DC45C5" w:rsidRPr="00091B67" w:rsidRDefault="00DC45C5" w:rsidP="00C81B09">
            <w:pPr>
              <w:widowControl w:val="0"/>
              <w:autoSpaceDE w:val="0"/>
              <w:autoSpaceDN w:val="0"/>
              <w:adjustRightInd w:val="0"/>
              <w:rPr>
                <w:rFonts w:cstheme="minorHAnsi"/>
                <w:sz w:val="20"/>
                <w:szCs w:val="20"/>
              </w:rPr>
            </w:pPr>
            <w:r>
              <w:rPr>
                <w:rFonts w:cstheme="minorHAnsi"/>
                <w:sz w:val="20"/>
                <w:szCs w:val="20"/>
              </w:rPr>
              <w:t>80%</w:t>
            </w:r>
          </w:p>
        </w:tc>
        <w:tc>
          <w:tcPr>
            <w:tcW w:w="3510" w:type="dxa"/>
            <w:tcBorders>
              <w:bottom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jc w:val="right"/>
              <w:rPr>
                <w:rFonts w:cstheme="minorHAnsi"/>
                <w:b/>
                <w:sz w:val="20"/>
                <w:szCs w:val="20"/>
              </w:rPr>
            </w:pPr>
            <w:r w:rsidRPr="00091B67">
              <w:rPr>
                <w:rFonts w:cstheme="minorHAnsi"/>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jc w:val="right"/>
              <w:rPr>
                <w:rFonts w:cstheme="minorHAnsi"/>
                <w:color w:val="767171" w:themeColor="background2" w:themeShade="80"/>
                <w:sz w:val="20"/>
                <w:szCs w:val="20"/>
              </w:rPr>
            </w:pPr>
          </w:p>
        </w:tc>
      </w:tr>
      <w:tr w:rsidR="00DC45C5" w:rsidRPr="00964DD0" w:rsidTr="00C81B09">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rPr>
                <w:rFonts w:cstheme="minorHAnsi"/>
                <w:b/>
                <w:bCs/>
                <w:sz w:val="20"/>
                <w:szCs w:val="20"/>
              </w:rPr>
            </w:pPr>
            <w:r w:rsidRPr="00091B67">
              <w:rPr>
                <w:rFonts w:cstheme="minorHAnsi"/>
                <w:b/>
                <w:sz w:val="20"/>
                <w:szCs w:val="20"/>
              </w:rPr>
              <w:t>Methods</w:t>
            </w:r>
            <w:r w:rsidRPr="00091B67">
              <w:rPr>
                <w:rFonts w:cstheme="minorHAnsi"/>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rsidR="00DC45C5" w:rsidRPr="00091B67" w:rsidRDefault="00DC45C5" w:rsidP="00C81B09">
            <w:pPr>
              <w:widowControl w:val="0"/>
              <w:autoSpaceDE w:val="0"/>
              <w:autoSpaceDN w:val="0"/>
              <w:adjustRightInd w:val="0"/>
              <w:rPr>
                <w:rFonts w:cstheme="minorHAnsi"/>
                <w:sz w:val="20"/>
                <w:szCs w:val="20"/>
              </w:rPr>
            </w:pPr>
            <w:proofErr w:type="gramStart"/>
            <w:r>
              <w:rPr>
                <w:rFonts w:cstheme="minorHAnsi"/>
              </w:rPr>
              <w:t>Planning projects are graded by the course instructor</w:t>
            </w:r>
            <w:proofErr w:type="gramEnd"/>
            <w:r>
              <w:rPr>
                <w:rFonts w:cstheme="minorHAnsi"/>
              </w:rPr>
              <w:t xml:space="preserve">. Individual grades </w:t>
            </w:r>
            <w:proofErr w:type="gramStart"/>
            <w:r>
              <w:rPr>
                <w:rFonts w:cstheme="minorHAnsi"/>
              </w:rPr>
              <w:t>are reported</w:t>
            </w:r>
            <w:proofErr w:type="gramEnd"/>
            <w:r>
              <w:rPr>
                <w:rFonts w:cstheme="minorHAnsi"/>
              </w:rPr>
              <w:t xml:space="preserve"> on a c</w:t>
            </w:r>
            <w:r w:rsidRPr="003444F6">
              <w:rPr>
                <w:rFonts w:cstheme="minorHAnsi"/>
              </w:rPr>
              <w:t>ens</w:t>
            </w:r>
            <w:r>
              <w:rPr>
                <w:rFonts w:cstheme="minorHAnsi"/>
              </w:rPr>
              <w:t>us of students completing PH 575 during academic year.</w:t>
            </w:r>
          </w:p>
        </w:tc>
      </w:tr>
      <w:tr w:rsidR="00DC45C5" w:rsidRPr="00964DD0" w:rsidTr="00C81B09">
        <w:tc>
          <w:tcPr>
            <w:tcW w:w="2875" w:type="dxa"/>
            <w:tcBorders>
              <w:top w:val="single" w:sz="4" w:space="0" w:color="auto"/>
              <w:left w:val="single" w:sz="4" w:space="0" w:color="auto"/>
              <w:right w:val="single" w:sz="4" w:space="0" w:color="auto"/>
            </w:tcBorders>
            <w:shd w:val="clear" w:color="auto" w:fill="auto"/>
            <w:tcMar>
              <w:top w:w="100" w:type="nil"/>
              <w:right w:w="100" w:type="nil"/>
            </w:tcMar>
          </w:tcPr>
          <w:p w:rsidR="00DC45C5" w:rsidRPr="00091B67" w:rsidRDefault="00DC45C5" w:rsidP="00C81B09">
            <w:pPr>
              <w:widowControl w:val="0"/>
              <w:autoSpaceDE w:val="0"/>
              <w:autoSpaceDN w:val="0"/>
              <w:adjustRightInd w:val="0"/>
              <w:rPr>
                <w:rFonts w:cstheme="minorHAnsi"/>
                <w:b/>
                <w:bCs/>
              </w:rPr>
            </w:pPr>
            <w:r w:rsidRPr="00091B67">
              <w:rPr>
                <w:rFonts w:cstheme="minorHAnsi"/>
                <w:b/>
                <w:bCs/>
              </w:rPr>
              <w:t>Measurement Instrument 2</w:t>
            </w:r>
          </w:p>
          <w:p w:rsidR="00DC45C5" w:rsidRPr="00091B67" w:rsidRDefault="00DC45C5" w:rsidP="00C81B09">
            <w:pPr>
              <w:widowControl w:val="0"/>
              <w:autoSpaceDE w:val="0"/>
              <w:autoSpaceDN w:val="0"/>
              <w:adjustRightInd w:val="0"/>
              <w:rPr>
                <w:rFonts w:cstheme="minorHAnsi"/>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rsidR="00DC45C5" w:rsidRPr="00091B67" w:rsidRDefault="00DC45C5" w:rsidP="00C81B09">
            <w:pPr>
              <w:widowControl w:val="0"/>
              <w:autoSpaceDE w:val="0"/>
              <w:autoSpaceDN w:val="0"/>
              <w:adjustRightInd w:val="0"/>
              <w:rPr>
                <w:rFonts w:cstheme="minorHAnsi"/>
                <w:b/>
                <w:sz w:val="20"/>
                <w:szCs w:val="20"/>
              </w:rPr>
            </w:pPr>
            <w:r w:rsidRPr="00091B67">
              <w:rPr>
                <w:rFonts w:cstheme="minorHAnsi"/>
              </w:rPr>
              <w:t>Health Disparities final paper and presentation</w:t>
            </w:r>
            <w:r>
              <w:rPr>
                <w:rFonts w:cstheme="minorHAnsi"/>
              </w:rPr>
              <w:t xml:space="preserve">: </w:t>
            </w:r>
            <w:r w:rsidRPr="00761E76">
              <w:rPr>
                <w:rFonts w:cstheme="minorHAnsi"/>
                <w:highlight w:val="green"/>
              </w:rPr>
              <w:t>NEED SOMETHING ABOUT HOW THIS MEETS LO</w:t>
            </w:r>
          </w:p>
        </w:tc>
      </w:tr>
      <w:tr w:rsidR="00DC45C5" w:rsidRPr="00964DD0" w:rsidTr="00C81B09">
        <w:tc>
          <w:tcPr>
            <w:tcW w:w="2875" w:type="dxa"/>
            <w:tcBorders>
              <w:left w:val="single" w:sz="4" w:space="0" w:color="auto"/>
            </w:tcBorders>
            <w:shd w:val="clear" w:color="auto" w:fill="auto"/>
            <w:tcMar>
              <w:top w:w="100" w:type="nil"/>
              <w:right w:w="100" w:type="nil"/>
            </w:tcMar>
          </w:tcPr>
          <w:p w:rsidR="00DC45C5" w:rsidRPr="00091B67" w:rsidRDefault="00DC45C5" w:rsidP="00C81B09">
            <w:pPr>
              <w:widowControl w:val="0"/>
              <w:autoSpaceDE w:val="0"/>
              <w:autoSpaceDN w:val="0"/>
              <w:adjustRightInd w:val="0"/>
              <w:rPr>
                <w:rFonts w:cstheme="minorHAnsi"/>
                <w:b/>
                <w:bCs/>
                <w:sz w:val="20"/>
                <w:szCs w:val="20"/>
              </w:rPr>
            </w:pPr>
            <w:r w:rsidRPr="00091B67">
              <w:rPr>
                <w:rFonts w:cstheme="minorHAnsi"/>
                <w:b/>
                <w:bCs/>
                <w:sz w:val="20"/>
                <w:szCs w:val="20"/>
              </w:rPr>
              <w:t>Criteria for Student Success</w:t>
            </w:r>
          </w:p>
          <w:p w:rsidR="00DC45C5" w:rsidRPr="00091B67" w:rsidRDefault="00DC45C5" w:rsidP="00C81B09">
            <w:pPr>
              <w:widowControl w:val="0"/>
              <w:autoSpaceDE w:val="0"/>
              <w:autoSpaceDN w:val="0"/>
              <w:adjustRightInd w:val="0"/>
              <w:rPr>
                <w:rFonts w:cstheme="minorHAnsi"/>
                <w:b/>
                <w:bCs/>
                <w:sz w:val="20"/>
                <w:szCs w:val="20"/>
              </w:rPr>
            </w:pPr>
          </w:p>
        </w:tc>
        <w:tc>
          <w:tcPr>
            <w:tcW w:w="11520" w:type="dxa"/>
            <w:gridSpan w:val="7"/>
            <w:tcBorders>
              <w:right w:val="single" w:sz="4" w:space="0" w:color="auto"/>
            </w:tcBorders>
            <w:shd w:val="clear" w:color="auto" w:fill="auto"/>
          </w:tcPr>
          <w:p w:rsidR="00DC45C5" w:rsidRPr="00884098" w:rsidRDefault="00DC45C5" w:rsidP="00C81B09">
            <w:pPr>
              <w:widowControl w:val="0"/>
              <w:autoSpaceDE w:val="0"/>
              <w:autoSpaceDN w:val="0"/>
              <w:adjustRightInd w:val="0"/>
              <w:rPr>
                <w:rFonts w:cstheme="minorHAnsi"/>
                <w:sz w:val="20"/>
                <w:szCs w:val="20"/>
              </w:rPr>
            </w:pPr>
            <w:r>
              <w:rPr>
                <w:rFonts w:cstheme="minorHAnsi"/>
                <w:sz w:val="20"/>
                <w:szCs w:val="20"/>
              </w:rPr>
              <w:t>Students score at least 80% on final paper/presentation.</w:t>
            </w:r>
          </w:p>
        </w:tc>
      </w:tr>
      <w:tr w:rsidR="00DC45C5" w:rsidRPr="00964DD0" w:rsidTr="00C81B09">
        <w:tc>
          <w:tcPr>
            <w:tcW w:w="4225" w:type="dxa"/>
            <w:gridSpan w:val="2"/>
            <w:tcBorders>
              <w:left w:val="single" w:sz="4" w:space="0" w:color="auto"/>
            </w:tcBorders>
            <w:shd w:val="clear" w:color="auto" w:fill="auto"/>
            <w:tcMar>
              <w:top w:w="100" w:type="nil"/>
              <w:right w:w="100" w:type="nil"/>
            </w:tcMar>
          </w:tcPr>
          <w:p w:rsidR="00DC45C5" w:rsidRPr="00091B67" w:rsidRDefault="00DC45C5" w:rsidP="00C81B09">
            <w:pPr>
              <w:widowControl w:val="0"/>
              <w:autoSpaceDE w:val="0"/>
              <w:autoSpaceDN w:val="0"/>
              <w:adjustRightInd w:val="0"/>
              <w:jc w:val="center"/>
              <w:rPr>
                <w:rFonts w:cstheme="minorHAnsi"/>
                <w:b/>
                <w:sz w:val="20"/>
                <w:szCs w:val="20"/>
              </w:rPr>
            </w:pPr>
            <w:r w:rsidRPr="00091B67">
              <w:rPr>
                <w:rFonts w:cstheme="minorHAnsi"/>
                <w:b/>
                <w:sz w:val="20"/>
                <w:szCs w:val="20"/>
              </w:rPr>
              <w:t>Program Success Target for this Measurement</w:t>
            </w:r>
          </w:p>
          <w:p w:rsidR="00DC45C5" w:rsidRPr="00091B67" w:rsidRDefault="00DC45C5" w:rsidP="00C81B09">
            <w:pPr>
              <w:widowControl w:val="0"/>
              <w:autoSpaceDE w:val="0"/>
              <w:autoSpaceDN w:val="0"/>
              <w:adjustRightInd w:val="0"/>
              <w:jc w:val="center"/>
              <w:rPr>
                <w:rFonts w:cstheme="minorHAnsi"/>
                <w:b/>
                <w:sz w:val="20"/>
                <w:szCs w:val="20"/>
              </w:rPr>
            </w:pPr>
          </w:p>
        </w:tc>
        <w:tc>
          <w:tcPr>
            <w:tcW w:w="4050" w:type="dxa"/>
            <w:gridSpan w:val="2"/>
            <w:shd w:val="clear" w:color="auto" w:fill="auto"/>
          </w:tcPr>
          <w:p w:rsidR="00DC45C5" w:rsidRPr="007D1677" w:rsidRDefault="00DC45C5" w:rsidP="00C81B09">
            <w:pPr>
              <w:widowControl w:val="0"/>
              <w:autoSpaceDE w:val="0"/>
              <w:autoSpaceDN w:val="0"/>
              <w:adjustRightInd w:val="0"/>
              <w:rPr>
                <w:rFonts w:cstheme="minorHAnsi"/>
                <w:sz w:val="20"/>
                <w:szCs w:val="20"/>
              </w:rPr>
            </w:pPr>
            <w:r>
              <w:rPr>
                <w:rFonts w:cstheme="minorHAnsi"/>
                <w:sz w:val="20"/>
                <w:szCs w:val="20"/>
              </w:rPr>
              <w:t>80%</w:t>
            </w:r>
          </w:p>
        </w:tc>
        <w:tc>
          <w:tcPr>
            <w:tcW w:w="3600" w:type="dxa"/>
            <w:gridSpan w:val="2"/>
            <w:shd w:val="clear" w:color="auto" w:fill="auto"/>
          </w:tcPr>
          <w:p w:rsidR="00DC45C5" w:rsidRPr="00091B67" w:rsidRDefault="00DC45C5" w:rsidP="00C81B09">
            <w:pPr>
              <w:widowControl w:val="0"/>
              <w:autoSpaceDE w:val="0"/>
              <w:autoSpaceDN w:val="0"/>
              <w:adjustRightInd w:val="0"/>
              <w:jc w:val="right"/>
              <w:rPr>
                <w:rFonts w:cstheme="minorHAnsi"/>
                <w:b/>
                <w:sz w:val="20"/>
                <w:szCs w:val="20"/>
              </w:rPr>
            </w:pPr>
            <w:r w:rsidRPr="00091B67">
              <w:rPr>
                <w:rFonts w:cstheme="minorHAnsi"/>
                <w:b/>
                <w:sz w:val="20"/>
                <w:szCs w:val="20"/>
              </w:rPr>
              <w:t>Percent of Program Achieving Target</w:t>
            </w:r>
          </w:p>
        </w:tc>
        <w:tc>
          <w:tcPr>
            <w:tcW w:w="2520" w:type="dxa"/>
            <w:gridSpan w:val="2"/>
            <w:tcBorders>
              <w:right w:val="single" w:sz="4" w:space="0" w:color="auto"/>
            </w:tcBorders>
            <w:shd w:val="clear" w:color="auto" w:fill="auto"/>
          </w:tcPr>
          <w:p w:rsidR="00DC45C5" w:rsidRPr="00091B67" w:rsidRDefault="00DC45C5" w:rsidP="00C81B09">
            <w:pPr>
              <w:widowControl w:val="0"/>
              <w:autoSpaceDE w:val="0"/>
              <w:autoSpaceDN w:val="0"/>
              <w:adjustRightInd w:val="0"/>
              <w:jc w:val="center"/>
              <w:rPr>
                <w:rFonts w:cstheme="minorHAnsi"/>
                <w:b/>
                <w:sz w:val="20"/>
                <w:szCs w:val="20"/>
              </w:rPr>
            </w:pPr>
          </w:p>
        </w:tc>
      </w:tr>
      <w:tr w:rsidR="00DC45C5" w:rsidRPr="00964DD0" w:rsidTr="00C81B09">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rsidR="00DC45C5" w:rsidRPr="00091B67" w:rsidRDefault="00DC45C5" w:rsidP="00C81B09">
            <w:pPr>
              <w:widowControl w:val="0"/>
              <w:autoSpaceDE w:val="0"/>
              <w:autoSpaceDN w:val="0"/>
              <w:adjustRightInd w:val="0"/>
              <w:rPr>
                <w:rFonts w:cstheme="minorHAnsi"/>
                <w:b/>
                <w:sz w:val="20"/>
                <w:szCs w:val="20"/>
              </w:rPr>
            </w:pPr>
            <w:r w:rsidRPr="00091B67">
              <w:rPr>
                <w:rFonts w:cstheme="minorHAnsi"/>
                <w:b/>
                <w:sz w:val="20"/>
                <w:szCs w:val="20"/>
              </w:rPr>
              <w:t>Methods</w:t>
            </w:r>
          </w:p>
          <w:p w:rsidR="00DC45C5" w:rsidRPr="00091B67" w:rsidRDefault="00DC45C5" w:rsidP="00C81B09">
            <w:pPr>
              <w:widowControl w:val="0"/>
              <w:autoSpaceDE w:val="0"/>
              <w:autoSpaceDN w:val="0"/>
              <w:adjustRightInd w:val="0"/>
              <w:rPr>
                <w:rFonts w:cstheme="minorHAnsi"/>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rsidR="00DC45C5" w:rsidRPr="00091B67" w:rsidRDefault="00DC45C5" w:rsidP="00C81B09">
            <w:pPr>
              <w:widowControl w:val="0"/>
              <w:autoSpaceDE w:val="0"/>
              <w:autoSpaceDN w:val="0"/>
              <w:adjustRightInd w:val="0"/>
              <w:rPr>
                <w:rFonts w:cstheme="minorHAnsi"/>
                <w:b/>
                <w:sz w:val="20"/>
                <w:szCs w:val="20"/>
              </w:rPr>
            </w:pPr>
            <w:proofErr w:type="gramStart"/>
            <w:r>
              <w:rPr>
                <w:rFonts w:cstheme="minorHAnsi"/>
              </w:rPr>
              <w:t>Papers are graded by the course instructor</w:t>
            </w:r>
            <w:proofErr w:type="gramEnd"/>
            <w:r>
              <w:rPr>
                <w:rFonts w:cstheme="minorHAnsi"/>
              </w:rPr>
              <w:t xml:space="preserve">. Individual grades </w:t>
            </w:r>
            <w:proofErr w:type="gramStart"/>
            <w:r>
              <w:rPr>
                <w:rFonts w:cstheme="minorHAnsi"/>
              </w:rPr>
              <w:t>are reported</w:t>
            </w:r>
            <w:proofErr w:type="gramEnd"/>
            <w:r>
              <w:rPr>
                <w:rFonts w:cstheme="minorHAnsi"/>
              </w:rPr>
              <w:t xml:space="preserve"> on a c</w:t>
            </w:r>
            <w:r w:rsidRPr="003444F6">
              <w:rPr>
                <w:rFonts w:cstheme="minorHAnsi"/>
              </w:rPr>
              <w:t>ens</w:t>
            </w:r>
            <w:r>
              <w:rPr>
                <w:rFonts w:cstheme="minorHAnsi"/>
              </w:rPr>
              <w:t>us of students completing PH 578 during academic year.</w:t>
            </w:r>
          </w:p>
        </w:tc>
      </w:tr>
      <w:tr w:rsidR="00DC45C5" w:rsidRPr="00964DD0"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Measurement Instrument 3</w:t>
            </w:r>
          </w:p>
          <w:p w:rsidR="00DC45C5"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rsidR="00DC45C5" w:rsidRPr="006A466A" w:rsidRDefault="00DC45C5" w:rsidP="00C81B09">
            <w:pPr>
              <w:widowControl w:val="0"/>
              <w:autoSpaceDE w:val="0"/>
              <w:autoSpaceDN w:val="0"/>
              <w:adjustRightInd w:val="0"/>
              <w:rPr>
                <w:rFonts w:cstheme="minorHAnsi"/>
              </w:rPr>
            </w:pPr>
            <w:r w:rsidRPr="006A466A">
              <w:rPr>
                <w:rFonts w:cstheme="minorHAnsi"/>
              </w:rPr>
              <w:lastRenderedPageBreak/>
              <w:t>MPH Exit Survey</w:t>
            </w:r>
            <w:r>
              <w:rPr>
                <w:rFonts w:cstheme="minorHAnsi"/>
              </w:rPr>
              <w:t xml:space="preserve">: Assessment of competency 9.  The MPH Exit Survey includes a section that assesses students’ perception of how well the program developed each competency.  Competency </w:t>
            </w:r>
            <w:proofErr w:type="gramStart"/>
            <w:r>
              <w:rPr>
                <w:rFonts w:cstheme="minorHAnsi"/>
              </w:rPr>
              <w:t xml:space="preserve">9 </w:t>
            </w:r>
            <w:r w:rsidRPr="006A466A">
              <w:rPr>
                <w:rFonts w:cstheme="minorHAnsi"/>
              </w:rPr>
              <w:t xml:space="preserve"> </w:t>
            </w:r>
            <w:r>
              <w:rPr>
                <w:rFonts w:cstheme="minorHAnsi"/>
              </w:rPr>
              <w:t>is</w:t>
            </w:r>
            <w:proofErr w:type="gramEnd"/>
            <w:r>
              <w:rPr>
                <w:rFonts w:cstheme="minorHAnsi"/>
              </w:rPr>
              <w:t xml:space="preserve">  “D</w:t>
            </w:r>
            <w:r w:rsidRPr="006A466A">
              <w:rPr>
                <w:rFonts w:cstheme="minorHAnsi"/>
              </w:rPr>
              <w:t xml:space="preserve">esign a population-based policy, program, project or </w:t>
            </w:r>
            <w:r w:rsidRPr="006A466A">
              <w:rPr>
                <w:rFonts w:cstheme="minorHAnsi"/>
              </w:rPr>
              <w:lastRenderedPageBreak/>
              <w:t>intervention</w:t>
            </w:r>
            <w:r>
              <w:rPr>
                <w:rFonts w:cstheme="minorHAnsi"/>
              </w:rPr>
              <w:t>.”</w:t>
            </w:r>
          </w:p>
          <w:p w:rsidR="00DC45C5" w:rsidRPr="0054609C" w:rsidRDefault="00DC45C5" w:rsidP="00C81B09">
            <w:pPr>
              <w:widowControl w:val="0"/>
              <w:autoSpaceDE w:val="0"/>
              <w:autoSpaceDN w:val="0"/>
              <w:adjustRightInd w:val="0"/>
              <w:rPr>
                <w:rFonts w:ascii="Times New Roman" w:hAnsi="Times New Roman"/>
                <w:b/>
                <w:sz w:val="20"/>
                <w:szCs w:val="20"/>
              </w:rPr>
            </w:pPr>
          </w:p>
        </w:tc>
      </w:tr>
      <w:tr w:rsidR="00DC45C5" w:rsidRPr="00964DD0"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lastRenderedPageBreak/>
              <w:t>Criteria for Student Success</w:t>
            </w:r>
          </w:p>
          <w:p w:rsidR="00DC45C5" w:rsidRPr="00EB65C8"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rsidR="00DC45C5" w:rsidRPr="0054609C" w:rsidRDefault="00DC45C5" w:rsidP="00C81B09">
            <w:pPr>
              <w:widowControl w:val="0"/>
              <w:autoSpaceDE w:val="0"/>
              <w:autoSpaceDN w:val="0"/>
              <w:adjustRightInd w:val="0"/>
              <w:rPr>
                <w:rFonts w:ascii="Times New Roman" w:hAnsi="Times New Roman"/>
                <w:b/>
                <w:sz w:val="20"/>
                <w:szCs w:val="20"/>
              </w:rPr>
            </w:pPr>
            <w:r>
              <w:rPr>
                <w:rFonts w:cstheme="minorHAnsi"/>
              </w:rPr>
              <w:t>Students rate competency 9 as 4 or higher (of 5).</w:t>
            </w:r>
          </w:p>
        </w:tc>
      </w:tr>
      <w:tr w:rsidR="00DC45C5" w:rsidRPr="00964DD0" w:rsidTr="00C81B09">
        <w:tc>
          <w:tcPr>
            <w:tcW w:w="2875" w:type="dxa"/>
            <w:tcBorders>
              <w:top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Program Success Target for this Measurement</w:t>
            </w:r>
          </w:p>
          <w:p w:rsidR="00DC45C5" w:rsidRDefault="00DC45C5" w:rsidP="00C81B09">
            <w:pPr>
              <w:widowControl w:val="0"/>
              <w:autoSpaceDE w:val="0"/>
              <w:autoSpaceDN w:val="0"/>
              <w:adjustRightInd w:val="0"/>
              <w:rPr>
                <w:rFonts w:ascii="Times New Roman" w:hAnsi="Times New Roman"/>
                <w:b/>
                <w:bCs/>
                <w:sz w:val="20"/>
                <w:szCs w:val="20"/>
              </w:rPr>
            </w:pPr>
          </w:p>
        </w:tc>
        <w:tc>
          <w:tcPr>
            <w:tcW w:w="5400" w:type="dxa"/>
            <w:gridSpan w:val="3"/>
            <w:tcBorders>
              <w:top w:val="single" w:sz="4" w:space="0" w:color="auto"/>
            </w:tcBorders>
            <w:shd w:val="pct12" w:color="auto" w:fill="auto"/>
          </w:tcPr>
          <w:p w:rsidR="00DC45C5" w:rsidRPr="0054609C" w:rsidRDefault="00DC45C5" w:rsidP="00C81B09">
            <w:pPr>
              <w:widowControl w:val="0"/>
              <w:autoSpaceDE w:val="0"/>
              <w:autoSpaceDN w:val="0"/>
              <w:adjustRightInd w:val="0"/>
              <w:rPr>
                <w:rFonts w:ascii="Times New Roman" w:hAnsi="Times New Roman"/>
                <w:b/>
                <w:sz w:val="20"/>
                <w:szCs w:val="20"/>
              </w:rPr>
            </w:pPr>
            <w:r>
              <w:rPr>
                <w:rFonts w:cstheme="minorHAnsi"/>
              </w:rPr>
              <w:t xml:space="preserve">80% </w:t>
            </w:r>
          </w:p>
        </w:tc>
        <w:tc>
          <w:tcPr>
            <w:tcW w:w="3600" w:type="dxa"/>
            <w:gridSpan w:val="2"/>
            <w:tcBorders>
              <w:top w:val="single" w:sz="4" w:space="0" w:color="auto"/>
            </w:tcBorders>
            <w:shd w:val="pct12" w:color="auto" w:fill="auto"/>
          </w:tcPr>
          <w:p w:rsidR="00DC45C5" w:rsidRPr="006A466A" w:rsidRDefault="00DC45C5" w:rsidP="00C81B09">
            <w:pPr>
              <w:widowControl w:val="0"/>
              <w:autoSpaceDE w:val="0"/>
              <w:autoSpaceDN w:val="0"/>
              <w:adjustRightInd w:val="0"/>
              <w:rPr>
                <w:rFonts w:cstheme="minorHAnsi"/>
                <w:b/>
              </w:rPr>
            </w:pPr>
            <w:r>
              <w:rPr>
                <w:rFonts w:cstheme="minorHAnsi"/>
                <w:b/>
              </w:rPr>
              <w:t>Percent of Program Achieving Target</w:t>
            </w:r>
          </w:p>
          <w:p w:rsidR="00DC45C5" w:rsidRPr="0054609C" w:rsidRDefault="00DC45C5" w:rsidP="00C81B09">
            <w:pPr>
              <w:widowControl w:val="0"/>
              <w:autoSpaceDE w:val="0"/>
              <w:autoSpaceDN w:val="0"/>
              <w:adjustRightInd w:val="0"/>
              <w:rPr>
                <w:rFonts w:ascii="Times New Roman" w:hAnsi="Times New Roman"/>
                <w:b/>
                <w:sz w:val="20"/>
                <w:szCs w:val="20"/>
              </w:rPr>
            </w:pPr>
          </w:p>
        </w:tc>
        <w:tc>
          <w:tcPr>
            <w:tcW w:w="2520" w:type="dxa"/>
            <w:gridSpan w:val="2"/>
            <w:tcBorders>
              <w:top w:val="single" w:sz="4" w:space="0" w:color="auto"/>
            </w:tcBorders>
            <w:shd w:val="pct12" w:color="auto" w:fill="auto"/>
          </w:tcPr>
          <w:p w:rsidR="00DC45C5" w:rsidRDefault="00DC45C5" w:rsidP="00C81B09">
            <w:pPr>
              <w:widowControl w:val="0"/>
              <w:autoSpaceDE w:val="0"/>
              <w:autoSpaceDN w:val="0"/>
              <w:adjustRightInd w:val="0"/>
              <w:rPr>
                <w:rFonts w:cstheme="minorHAnsi"/>
              </w:rPr>
            </w:pPr>
            <w:r>
              <w:rPr>
                <w:rFonts w:cstheme="minorHAnsi"/>
              </w:rPr>
              <w:t xml:space="preserve">90% </w:t>
            </w:r>
          </w:p>
          <w:p w:rsidR="00DC45C5" w:rsidRDefault="00DC45C5" w:rsidP="00C81B09">
            <w:pPr>
              <w:widowControl w:val="0"/>
              <w:autoSpaceDE w:val="0"/>
              <w:autoSpaceDN w:val="0"/>
              <w:adjustRightInd w:val="0"/>
              <w:rPr>
                <w:rFonts w:cstheme="minorHAnsi"/>
              </w:rPr>
            </w:pPr>
            <w:r>
              <w:rPr>
                <w:rFonts w:cstheme="minorHAnsi"/>
              </w:rPr>
              <w:t>4.4</w:t>
            </w:r>
            <w:r w:rsidRPr="006A466A">
              <w:rPr>
                <w:rFonts w:cstheme="minorHAnsi"/>
              </w:rPr>
              <w:t xml:space="preserve"> </w:t>
            </w:r>
            <w:r>
              <w:rPr>
                <w:rFonts w:cstheme="minorHAnsi"/>
              </w:rPr>
              <w:t>Mean</w:t>
            </w:r>
          </w:p>
          <w:p w:rsidR="00DC45C5" w:rsidRPr="0054609C" w:rsidRDefault="00DC45C5" w:rsidP="00C81B09">
            <w:pPr>
              <w:widowControl w:val="0"/>
              <w:autoSpaceDE w:val="0"/>
              <w:autoSpaceDN w:val="0"/>
              <w:adjustRightInd w:val="0"/>
              <w:rPr>
                <w:rFonts w:ascii="Times New Roman" w:hAnsi="Times New Roman"/>
                <w:b/>
                <w:sz w:val="20"/>
                <w:szCs w:val="20"/>
              </w:rPr>
            </w:pPr>
          </w:p>
        </w:tc>
      </w:tr>
      <w:tr w:rsidR="00DC45C5" w:rsidRPr="00964DD0" w:rsidTr="00C81B09">
        <w:tc>
          <w:tcPr>
            <w:tcW w:w="2875" w:type="dxa"/>
            <w:tcBorders>
              <w:top w:val="single" w:sz="4" w:space="0" w:color="auto"/>
              <w:bottom w:val="single" w:sz="4" w:space="0" w:color="auto"/>
            </w:tcBorders>
            <w:shd w:val="pct12" w:color="auto" w:fill="auto"/>
            <w:tcMar>
              <w:top w:w="100" w:type="nil"/>
              <w:right w:w="100" w:type="nil"/>
            </w:tcMar>
          </w:tcPr>
          <w:p w:rsidR="00DC45C5" w:rsidRPr="006A466A" w:rsidRDefault="00DC45C5" w:rsidP="00C81B09">
            <w:pPr>
              <w:widowControl w:val="0"/>
              <w:autoSpaceDE w:val="0"/>
              <w:autoSpaceDN w:val="0"/>
              <w:adjustRightInd w:val="0"/>
              <w:rPr>
                <w:rFonts w:cstheme="minorHAnsi"/>
                <w:b/>
              </w:rPr>
            </w:pPr>
            <w:r w:rsidRPr="006A466A">
              <w:rPr>
                <w:rFonts w:cstheme="minorHAnsi"/>
                <w:b/>
              </w:rPr>
              <w:t>Methods</w:t>
            </w:r>
          </w:p>
          <w:p w:rsidR="00DC45C5" w:rsidRPr="006A466A" w:rsidRDefault="00DC45C5" w:rsidP="00C81B09">
            <w:pPr>
              <w:widowControl w:val="0"/>
              <w:autoSpaceDE w:val="0"/>
              <w:autoSpaceDN w:val="0"/>
              <w:adjustRightInd w:val="0"/>
              <w:rPr>
                <w:rFonts w:cstheme="minorHAnsi"/>
                <w:b/>
              </w:rPr>
            </w:pPr>
          </w:p>
          <w:p w:rsidR="00DC45C5" w:rsidRPr="006A466A" w:rsidRDefault="00DC45C5" w:rsidP="00C81B09">
            <w:pPr>
              <w:widowControl w:val="0"/>
              <w:autoSpaceDE w:val="0"/>
              <w:autoSpaceDN w:val="0"/>
              <w:adjustRightInd w:val="0"/>
              <w:rPr>
                <w:rFonts w:cstheme="minorHAnsi"/>
                <w:b/>
              </w:rPr>
            </w:pPr>
          </w:p>
          <w:p w:rsidR="00DC45C5" w:rsidRPr="0054609C"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rsidR="00DC45C5" w:rsidRPr="0054609C" w:rsidRDefault="00DC45C5" w:rsidP="00C81B09">
            <w:pPr>
              <w:widowControl w:val="0"/>
              <w:autoSpaceDE w:val="0"/>
              <w:autoSpaceDN w:val="0"/>
              <w:adjustRightInd w:val="0"/>
              <w:rPr>
                <w:rFonts w:ascii="Times New Roman" w:hAnsi="Times New Roman"/>
                <w:b/>
                <w:sz w:val="20"/>
                <w:szCs w:val="20"/>
              </w:rPr>
            </w:pPr>
            <w:r>
              <w:rPr>
                <w:rFonts w:cstheme="minorHAnsi"/>
              </w:rPr>
              <w:t xml:space="preserve">Census of graduating students take mandatory MPH exit survey through </w:t>
            </w:r>
            <w:proofErr w:type="spellStart"/>
            <w:r>
              <w:rPr>
                <w:rFonts w:cstheme="minorHAnsi"/>
              </w:rPr>
              <w:t>Qualtrics</w:t>
            </w:r>
            <w:proofErr w:type="spellEnd"/>
            <w:r>
              <w:rPr>
                <w:rFonts w:cstheme="minorHAnsi"/>
              </w:rPr>
              <w:t xml:space="preserve">. System identifies who has completed the survey, but responses </w:t>
            </w:r>
            <w:proofErr w:type="gramStart"/>
            <w:r>
              <w:rPr>
                <w:rFonts w:cstheme="minorHAnsi"/>
              </w:rPr>
              <w:t>are not linked</w:t>
            </w:r>
            <w:proofErr w:type="gramEnd"/>
            <w:r>
              <w:rPr>
                <w:rFonts w:cstheme="minorHAnsi"/>
              </w:rPr>
              <w:t xml:space="preserve"> to the respondents. Results are analyzed descriptively (frequency, central tendency) and compared to target.</w:t>
            </w:r>
          </w:p>
        </w:tc>
      </w:tr>
      <w:tr w:rsidR="00DC45C5" w:rsidRPr="00964DD0" w:rsidTr="00C81B09">
        <w:tc>
          <w:tcPr>
            <w:tcW w:w="11875" w:type="dxa"/>
            <w:gridSpan w:val="6"/>
            <w:tcBorders>
              <w:top w:val="single" w:sz="4" w:space="0" w:color="auto"/>
              <w:bottom w:val="single" w:sz="4" w:space="0" w:color="auto"/>
            </w:tcBorders>
            <w:shd w:val="clear" w:color="auto" w:fill="auto"/>
            <w:tcMar>
              <w:top w:w="100" w:type="nil"/>
              <w:right w:w="100" w:type="nil"/>
            </w:tcMar>
          </w:tcPr>
          <w:p w:rsidR="00DC45C5" w:rsidRPr="00E2531D" w:rsidRDefault="00DC45C5" w:rsidP="00C81B09">
            <w:pPr>
              <w:widowControl w:val="0"/>
              <w:autoSpaceDE w:val="0"/>
              <w:autoSpaceDN w:val="0"/>
              <w:adjustRightInd w:val="0"/>
              <w:rPr>
                <w:rFonts w:cstheme="minorHAnsi"/>
                <w:b/>
                <w:bCs/>
                <w:sz w:val="20"/>
                <w:szCs w:val="20"/>
              </w:rPr>
            </w:pPr>
            <w:r w:rsidRPr="00E2531D">
              <w:rPr>
                <w:rFonts w:cstheme="minorHAnsi"/>
                <w:b/>
                <w:bCs/>
                <w:sz w:val="20"/>
                <w:szCs w:val="20"/>
              </w:rPr>
              <w:t>Based on your results, circle or highlight whether the program met the goal Student Learning Outcome 3.</w:t>
            </w:r>
          </w:p>
          <w:p w:rsidR="00DC45C5" w:rsidRPr="00E2531D" w:rsidRDefault="00DC45C5" w:rsidP="00C81B09">
            <w:pPr>
              <w:widowControl w:val="0"/>
              <w:autoSpaceDE w:val="0"/>
              <w:autoSpaceDN w:val="0"/>
              <w:adjustRightInd w:val="0"/>
              <w:rPr>
                <w:rFonts w:cstheme="minorHAnsi"/>
                <w:b/>
              </w:rPr>
            </w:pPr>
            <w:r w:rsidRPr="00E2531D">
              <w:rPr>
                <w:rFonts w:cstheme="minorHAnsi"/>
                <w:b/>
                <w:sz w:val="20"/>
                <w:szCs w:val="20"/>
              </w:rPr>
              <w:t xml:space="preserve"> </w:t>
            </w:r>
          </w:p>
        </w:tc>
        <w:tc>
          <w:tcPr>
            <w:tcW w:w="1350" w:type="dxa"/>
            <w:tcBorders>
              <w:top w:val="single" w:sz="4" w:space="0" w:color="auto"/>
              <w:bottom w:val="single" w:sz="4" w:space="0" w:color="auto"/>
            </w:tcBorders>
            <w:shd w:val="clear" w:color="auto" w:fill="auto"/>
            <w:vAlign w:val="center"/>
          </w:tcPr>
          <w:p w:rsidR="00DC45C5" w:rsidRPr="00E2531D" w:rsidRDefault="00DC45C5" w:rsidP="00C81B09">
            <w:pPr>
              <w:widowControl w:val="0"/>
              <w:autoSpaceDE w:val="0"/>
              <w:autoSpaceDN w:val="0"/>
              <w:adjustRightInd w:val="0"/>
              <w:jc w:val="center"/>
              <w:rPr>
                <w:rFonts w:cstheme="minorHAnsi"/>
                <w:b/>
              </w:rPr>
            </w:pPr>
            <w:r w:rsidRPr="00E2531D">
              <w:rPr>
                <w:rFonts w:cstheme="minorHAnsi"/>
                <w:b/>
              </w:rPr>
              <w:t>Met</w:t>
            </w:r>
          </w:p>
        </w:tc>
        <w:tc>
          <w:tcPr>
            <w:tcW w:w="1170" w:type="dxa"/>
            <w:tcBorders>
              <w:top w:val="single" w:sz="4" w:space="0" w:color="auto"/>
              <w:bottom w:val="single" w:sz="4" w:space="0" w:color="auto"/>
            </w:tcBorders>
            <w:shd w:val="clear" w:color="auto" w:fill="auto"/>
            <w:vAlign w:val="center"/>
          </w:tcPr>
          <w:p w:rsidR="00DC45C5" w:rsidRPr="00E2531D" w:rsidRDefault="00DC45C5" w:rsidP="00C81B09">
            <w:pPr>
              <w:widowControl w:val="0"/>
              <w:autoSpaceDE w:val="0"/>
              <w:autoSpaceDN w:val="0"/>
              <w:adjustRightInd w:val="0"/>
              <w:jc w:val="center"/>
              <w:rPr>
                <w:rFonts w:cstheme="minorHAnsi"/>
                <w:b/>
              </w:rPr>
            </w:pPr>
            <w:r w:rsidRPr="00E2531D">
              <w:rPr>
                <w:rFonts w:cstheme="minorHAnsi"/>
                <w:b/>
              </w:rPr>
              <w:t>Not Met</w:t>
            </w:r>
          </w:p>
        </w:tc>
      </w:tr>
      <w:tr w:rsidR="00DC45C5" w:rsidRPr="00964DD0" w:rsidTr="00C81B09">
        <w:tc>
          <w:tcPr>
            <w:tcW w:w="14395" w:type="dxa"/>
            <w:gridSpan w:val="8"/>
            <w:shd w:val="pct12" w:color="auto" w:fill="auto"/>
            <w:tcMar>
              <w:top w:w="100" w:type="nil"/>
              <w:right w:w="100" w:type="nil"/>
            </w:tcMar>
          </w:tcPr>
          <w:p w:rsidR="00DC45C5" w:rsidRPr="00E2531D" w:rsidRDefault="00DC45C5" w:rsidP="00C81B09">
            <w:pPr>
              <w:widowControl w:val="0"/>
              <w:autoSpaceDE w:val="0"/>
              <w:autoSpaceDN w:val="0"/>
              <w:adjustRightInd w:val="0"/>
              <w:rPr>
                <w:rFonts w:cstheme="minorHAnsi"/>
                <w:b/>
                <w:sz w:val="20"/>
                <w:szCs w:val="20"/>
              </w:rPr>
            </w:pPr>
            <w:r w:rsidRPr="00E2531D">
              <w:rPr>
                <w:rFonts w:cstheme="minorHAnsi"/>
                <w:b/>
                <w:sz w:val="20"/>
                <w:szCs w:val="20"/>
              </w:rPr>
              <w:t xml:space="preserve">Actions </w:t>
            </w:r>
            <w:r w:rsidRPr="00E2531D">
              <w:rPr>
                <w:rFonts w:cstheme="minorHAnsi"/>
                <w:sz w:val="20"/>
                <w:szCs w:val="20"/>
              </w:rPr>
              <w:t>(Describe the decision-making process and actions planned for program improvement.  The actions should include a timeline.)</w:t>
            </w:r>
          </w:p>
        </w:tc>
      </w:tr>
      <w:tr w:rsidR="00DC45C5" w:rsidRPr="00964DD0" w:rsidTr="00C81B09">
        <w:trPr>
          <w:trHeight w:val="1340"/>
        </w:trPr>
        <w:tc>
          <w:tcPr>
            <w:tcW w:w="14395" w:type="dxa"/>
            <w:gridSpan w:val="8"/>
            <w:shd w:val="pct12" w:color="auto" w:fill="auto"/>
            <w:tcMar>
              <w:top w:w="100" w:type="nil"/>
              <w:right w:w="100" w:type="nil"/>
            </w:tcMar>
          </w:tcPr>
          <w:p w:rsidR="00DC45C5" w:rsidRPr="00E2531D" w:rsidRDefault="00DC45C5" w:rsidP="00C81B09">
            <w:pPr>
              <w:jc w:val="both"/>
              <w:rPr>
                <w:rFonts w:cstheme="minorHAnsi"/>
                <w:b/>
                <w:sz w:val="20"/>
                <w:szCs w:val="20"/>
              </w:rPr>
            </w:pPr>
          </w:p>
        </w:tc>
      </w:tr>
      <w:tr w:rsidR="00DC45C5" w:rsidRPr="00964DD0" w:rsidTr="00C81B09">
        <w:tc>
          <w:tcPr>
            <w:tcW w:w="14395" w:type="dxa"/>
            <w:gridSpan w:val="8"/>
            <w:shd w:val="clear" w:color="auto" w:fill="auto"/>
            <w:tcMar>
              <w:top w:w="100" w:type="nil"/>
              <w:right w:w="100" w:type="nil"/>
            </w:tcMar>
          </w:tcPr>
          <w:p w:rsidR="00DC45C5" w:rsidRPr="00E2531D" w:rsidRDefault="00DC45C5" w:rsidP="00C81B09">
            <w:pPr>
              <w:jc w:val="both"/>
              <w:rPr>
                <w:rFonts w:cstheme="minorHAnsi"/>
                <w:b/>
                <w:bCs/>
                <w:sz w:val="20"/>
              </w:rPr>
            </w:pPr>
            <w:r w:rsidRPr="00E2531D">
              <w:rPr>
                <w:rFonts w:cstheme="minorHAnsi"/>
                <w:b/>
                <w:bCs/>
                <w:sz w:val="20"/>
              </w:rPr>
              <w:t xml:space="preserve">Follow-Up </w:t>
            </w:r>
            <w:r w:rsidRPr="00E2531D">
              <w:rPr>
                <w:rFonts w:cstheme="minorHAnsi"/>
                <w:bCs/>
                <w:sz w:val="20"/>
              </w:rPr>
              <w:t>(Provide your timeline for follow-up.  If follow-up has occurred, describe how the actions above have resulted in program improvement.)</w:t>
            </w:r>
          </w:p>
        </w:tc>
      </w:tr>
      <w:tr w:rsidR="00DC45C5" w:rsidRPr="00964DD0" w:rsidTr="00C81B09">
        <w:tc>
          <w:tcPr>
            <w:tcW w:w="14395" w:type="dxa"/>
            <w:gridSpan w:val="8"/>
            <w:shd w:val="clear" w:color="auto" w:fill="auto"/>
            <w:tcMar>
              <w:top w:w="100" w:type="nil"/>
              <w:right w:w="100" w:type="nil"/>
            </w:tcMar>
          </w:tcPr>
          <w:p w:rsidR="00DC45C5" w:rsidRPr="00E2531D" w:rsidRDefault="00DC45C5" w:rsidP="00C81B09">
            <w:pPr>
              <w:jc w:val="both"/>
              <w:rPr>
                <w:rFonts w:cstheme="minorHAnsi"/>
                <w:bCs/>
                <w:sz w:val="20"/>
              </w:rPr>
            </w:pPr>
          </w:p>
          <w:p w:rsidR="00DC45C5" w:rsidRPr="00E2531D" w:rsidRDefault="00DC45C5" w:rsidP="00C81B09">
            <w:pPr>
              <w:jc w:val="both"/>
              <w:rPr>
                <w:rFonts w:cstheme="minorHAnsi"/>
                <w:bCs/>
                <w:sz w:val="20"/>
              </w:rPr>
            </w:pPr>
          </w:p>
          <w:p w:rsidR="00DC45C5" w:rsidRPr="00E2531D" w:rsidRDefault="00DC45C5" w:rsidP="00C81B09">
            <w:pPr>
              <w:jc w:val="both"/>
              <w:rPr>
                <w:rFonts w:cstheme="minorHAnsi"/>
                <w:bCs/>
                <w:sz w:val="20"/>
              </w:rPr>
            </w:pPr>
          </w:p>
          <w:p w:rsidR="00DC45C5" w:rsidRPr="00E2531D" w:rsidRDefault="00DC45C5" w:rsidP="00C81B09">
            <w:pPr>
              <w:jc w:val="both"/>
              <w:rPr>
                <w:rFonts w:cstheme="minorHAnsi"/>
                <w:bCs/>
                <w:sz w:val="20"/>
              </w:rPr>
            </w:pPr>
          </w:p>
        </w:tc>
      </w:tr>
    </w:tbl>
    <w:p w:rsidR="00DC45C5" w:rsidRPr="00761E76" w:rsidRDefault="00DC45C5" w:rsidP="00DC45C5">
      <w:pPr>
        <w:jc w:val="center"/>
        <w:rPr>
          <w:sz w:val="56"/>
          <w:szCs w:val="56"/>
        </w:rPr>
      </w:pPr>
      <w:r>
        <w:rPr>
          <w:sz w:val="56"/>
          <w:szCs w:val="56"/>
          <w:highlight w:val="green"/>
        </w:rPr>
        <w:t>EXPLANATION</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DC45C5" w:rsidRPr="00964DD0" w:rsidTr="00C81B09">
        <w:trPr>
          <w:trHeight w:val="144"/>
        </w:trPr>
        <w:tc>
          <w:tcPr>
            <w:tcW w:w="14395" w:type="dxa"/>
            <w:gridSpan w:val="8"/>
            <w:shd w:val="pct10" w:color="auto" w:fill="auto"/>
            <w:tcMar>
              <w:top w:w="100" w:type="nil"/>
              <w:right w:w="100" w:type="nil"/>
            </w:tcMar>
          </w:tcPr>
          <w:p w:rsidR="00DC45C5" w:rsidRPr="001E35D2" w:rsidRDefault="00DC45C5" w:rsidP="00C81B09">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Student Learning Outcome 1</w:t>
            </w:r>
          </w:p>
        </w:tc>
      </w:tr>
      <w:tr w:rsidR="00DC45C5" w:rsidRPr="00964DD0" w:rsidTr="00C81B09">
        <w:trPr>
          <w:trHeight w:val="323"/>
        </w:trPr>
        <w:tc>
          <w:tcPr>
            <w:tcW w:w="2875" w:type="dxa"/>
            <w:tcBorders>
              <w:bottom w:val="single" w:sz="4" w:space="0" w:color="auto"/>
            </w:tcBorders>
            <w:shd w:val="clear" w:color="auto" w:fill="auto"/>
            <w:tcMar>
              <w:top w:w="100" w:type="nil"/>
              <w:right w:w="100" w:type="nil"/>
            </w:tcMar>
          </w:tcPr>
          <w:p w:rsidR="00DC45C5" w:rsidRPr="00EB65C8" w:rsidRDefault="00DC45C5" w:rsidP="00C81B09">
            <w:pPr>
              <w:widowControl w:val="0"/>
              <w:autoSpaceDE w:val="0"/>
              <w:autoSpaceDN w:val="0"/>
              <w:adjustRightInd w:val="0"/>
              <w:rPr>
                <w:rFonts w:ascii="Times New Roman" w:hAnsi="Times New Roman"/>
                <w:b/>
                <w:bCs/>
              </w:rPr>
            </w:pPr>
            <w:r w:rsidRPr="00EB65C8">
              <w:rPr>
                <w:rFonts w:ascii="Times New Roman" w:hAnsi="Times New Roman"/>
                <w:b/>
                <w:bCs/>
              </w:rPr>
              <w:t>Student Learning Outcome</w:t>
            </w:r>
            <w:r>
              <w:rPr>
                <w:rFonts w:ascii="Times New Roman" w:hAnsi="Times New Roman"/>
                <w:b/>
                <w:bCs/>
              </w:rPr>
              <w:t xml:space="preserve"> </w:t>
            </w:r>
          </w:p>
        </w:tc>
        <w:tc>
          <w:tcPr>
            <w:tcW w:w="11520" w:type="dxa"/>
            <w:gridSpan w:val="7"/>
            <w:tcBorders>
              <w:bottom w:val="single" w:sz="4" w:space="0" w:color="auto"/>
            </w:tcBorders>
            <w:shd w:val="clear" w:color="auto" w:fill="auto"/>
            <w:tcMar>
              <w:top w:w="100" w:type="nil"/>
              <w:right w:w="100" w:type="nil"/>
            </w:tcMar>
          </w:tcPr>
          <w:p w:rsidR="00DC45C5" w:rsidRPr="003A32E4" w:rsidRDefault="00DC45C5" w:rsidP="00C81B09">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 xml:space="preserve">Describe what </w:t>
            </w:r>
            <w:r>
              <w:rPr>
                <w:rFonts w:ascii="Times New Roman" w:hAnsi="Times New Roman"/>
                <w:bCs/>
                <w:color w:val="767171" w:themeColor="background2" w:themeShade="80"/>
                <w:sz w:val="20"/>
                <w:szCs w:val="20"/>
              </w:rPr>
              <w:t xml:space="preserve">specific skills and/or knowledge graduates of your program </w:t>
            </w:r>
            <w:proofErr w:type="gramStart"/>
            <w:r>
              <w:rPr>
                <w:rFonts w:ascii="Times New Roman" w:hAnsi="Times New Roman"/>
                <w:bCs/>
                <w:color w:val="767171" w:themeColor="background2" w:themeShade="80"/>
                <w:sz w:val="20"/>
                <w:szCs w:val="20"/>
              </w:rPr>
              <w:t>are expected</w:t>
            </w:r>
            <w:proofErr w:type="gramEnd"/>
            <w:r>
              <w:rPr>
                <w:rFonts w:ascii="Times New Roman" w:hAnsi="Times New Roman"/>
                <w:bCs/>
                <w:color w:val="767171" w:themeColor="background2" w:themeShade="80"/>
                <w:sz w:val="20"/>
                <w:szCs w:val="20"/>
              </w:rPr>
              <w:t xml:space="preserve"> to master.</w:t>
            </w:r>
          </w:p>
        </w:tc>
      </w:tr>
      <w:tr w:rsidR="00DC45C5" w:rsidRPr="00964DD0" w:rsidTr="00C81B09">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rsidR="00DC45C5" w:rsidRDefault="00DC45C5" w:rsidP="00C81B09">
            <w:pPr>
              <w:widowControl w:val="0"/>
              <w:autoSpaceDE w:val="0"/>
              <w:autoSpaceDN w:val="0"/>
              <w:adjustRightInd w:val="0"/>
              <w:rPr>
                <w:rFonts w:ascii="Times New Roman" w:hAnsi="Times New Roman"/>
                <w:bCs/>
                <w:sz w:val="20"/>
                <w:szCs w:val="20"/>
              </w:rPr>
            </w:pPr>
            <w:r w:rsidRPr="00EB65C8">
              <w:rPr>
                <w:rFonts w:ascii="Times New Roman" w:hAnsi="Times New Roman"/>
                <w:b/>
                <w:bCs/>
              </w:rPr>
              <w:t>Measurement Instrument 1</w:t>
            </w:r>
            <w:r>
              <w:rPr>
                <w:rFonts w:ascii="Times New Roman" w:hAnsi="Times New Roman"/>
                <w:b/>
                <w:bCs/>
                <w:sz w:val="20"/>
                <w:szCs w:val="20"/>
              </w:rPr>
              <w:t xml:space="preserve"> </w:t>
            </w:r>
          </w:p>
          <w:p w:rsidR="00DC45C5" w:rsidRDefault="00DC45C5" w:rsidP="00C81B09">
            <w:pPr>
              <w:widowControl w:val="0"/>
              <w:autoSpaceDE w:val="0"/>
              <w:autoSpaceDN w:val="0"/>
              <w:adjustRightInd w:val="0"/>
              <w:rPr>
                <w:rFonts w:ascii="Times New Roman" w:hAnsi="Times New Roman"/>
                <w:bCs/>
                <w:sz w:val="20"/>
                <w:szCs w:val="20"/>
              </w:rPr>
            </w:pPr>
          </w:p>
          <w:p w:rsidR="00DC45C5" w:rsidRDefault="00DC45C5" w:rsidP="00C81B09">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rsidR="00DC45C5" w:rsidRPr="003A32E4" w:rsidRDefault="00DC45C5" w:rsidP="00C81B0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at least one direct measure of student </w:t>
            </w:r>
            <w:proofErr w:type="gramStart"/>
            <w:r w:rsidRPr="003A32E4">
              <w:rPr>
                <w:rFonts w:ascii="Times New Roman" w:hAnsi="Times New Roman"/>
                <w:b/>
                <w:bCs/>
                <w:sz w:val="20"/>
                <w:szCs w:val="20"/>
              </w:rPr>
              <w:t>learning .</w:t>
            </w:r>
            <w:proofErr w:type="gramEnd"/>
            <w:r w:rsidRPr="003A32E4">
              <w:rPr>
                <w:rFonts w:ascii="Times New Roman" w:hAnsi="Times New Roman"/>
                <w:b/>
                <w:bCs/>
                <w:sz w:val="20"/>
                <w:szCs w:val="20"/>
              </w:rPr>
              <w:t xml:space="preserve">  Indirect measures are not required.</w:t>
            </w:r>
          </w:p>
          <w:p w:rsidR="00DC45C5" w:rsidRPr="003A32E4" w:rsidRDefault="00DC45C5" w:rsidP="00C81B09">
            <w:pPr>
              <w:widowControl w:val="0"/>
              <w:autoSpaceDE w:val="0"/>
              <w:autoSpaceDN w:val="0"/>
              <w:adjustRightInd w:val="0"/>
              <w:rPr>
                <w:rFonts w:ascii="Times New Roman" w:hAnsi="Times New Roman"/>
                <w:bCs/>
                <w:color w:val="767171" w:themeColor="background2" w:themeShade="80"/>
                <w:sz w:val="20"/>
                <w:szCs w:val="20"/>
              </w:rPr>
            </w:pPr>
            <w:r w:rsidRPr="003A32E4">
              <w:rPr>
                <w:rFonts w:ascii="Times New Roman" w:hAnsi="Times New Roman"/>
                <w:bCs/>
                <w:color w:val="767171" w:themeColor="background2" w:themeShade="80"/>
                <w:sz w:val="20"/>
                <w:szCs w:val="20"/>
              </w:rPr>
              <w:t>Be specific and include how the measurement aligns with your learning outcome.</w:t>
            </w:r>
          </w:p>
          <w:p w:rsidR="00DC45C5" w:rsidRPr="003A32E4" w:rsidRDefault="00DC45C5" w:rsidP="00C81B09">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 xml:space="preserve">Consider the following list of example sources for DIRECT measures of student learning: </w:t>
            </w:r>
            <w:r w:rsidRPr="00D47B82">
              <w:rPr>
                <w:rFonts w:ascii="Times New Roman" w:hAnsi="Times New Roman"/>
                <w:b/>
                <w:color w:val="767171" w:themeColor="background2" w:themeShade="80"/>
                <w:sz w:val="20"/>
              </w:rPr>
              <w:t>written work, presentations, licensure/national board exams, juried performances, oral exams/presentations, capstone course artifact, portfolios, senior exam results, nationally-normed exams or boards, graduate written exams, thesis defense, simulations, e-portfolios, ratings of students by faculty field-experience supervisors</w:t>
            </w:r>
            <w:r>
              <w:rPr>
                <w:rFonts w:ascii="Times New Roman" w:hAnsi="Times New Roman"/>
                <w:color w:val="767171" w:themeColor="background2" w:themeShade="80"/>
                <w:sz w:val="20"/>
              </w:rPr>
              <w:t>.</w:t>
            </w:r>
          </w:p>
          <w:p w:rsidR="00DC45C5" w:rsidRPr="003A32E4" w:rsidRDefault="00DC45C5" w:rsidP="00C81B09">
            <w:pPr>
              <w:rPr>
                <w:rFonts w:ascii="Times New Roman" w:hAnsi="Times New Roman"/>
                <w:color w:val="767171" w:themeColor="background2" w:themeShade="80"/>
                <w:sz w:val="20"/>
              </w:rPr>
            </w:pPr>
          </w:p>
          <w:p w:rsidR="00DC45C5" w:rsidRPr="003A32E4" w:rsidRDefault="00DC45C5" w:rsidP="00C81B09">
            <w:pPr>
              <w:rPr>
                <w:rFonts w:ascii="Times New Roman" w:hAnsi="Times New Roman"/>
                <w:color w:val="767171" w:themeColor="background2" w:themeShade="80"/>
                <w:sz w:val="20"/>
              </w:rPr>
            </w:pPr>
            <w:r w:rsidRPr="003A32E4">
              <w:rPr>
                <w:rFonts w:ascii="Times New Roman" w:hAnsi="Times New Roman"/>
                <w:color w:val="767171" w:themeColor="background2" w:themeShade="80"/>
                <w:sz w:val="20"/>
              </w:rPr>
              <w:t xml:space="preserve">Consider the following list of example sources for INDIRECT measures of student learning: </w:t>
            </w:r>
            <w:r w:rsidRPr="00D47B82">
              <w:rPr>
                <w:rFonts w:ascii="Times New Roman" w:hAnsi="Times New Roman"/>
                <w:b/>
                <w:color w:val="767171" w:themeColor="background2" w:themeShade="80"/>
                <w:sz w:val="20"/>
              </w:rPr>
              <w:t>student surveys, alumni surveys, employer surveys, graduate school placement and success rates, employer internship performance appraisals, written surveys and questionnaires, external examiner, external advisory boards, focus groups, exit interviews</w:t>
            </w:r>
          </w:p>
        </w:tc>
      </w:tr>
      <w:tr w:rsidR="00DC45C5" w:rsidRPr="00964DD0" w:rsidTr="00C81B09">
        <w:tc>
          <w:tcPr>
            <w:tcW w:w="2875" w:type="dxa"/>
            <w:tcBorders>
              <w:left w:val="single" w:sz="4" w:space="0" w:color="auto"/>
            </w:tcBorders>
            <w:shd w:val="pct12" w:color="auto" w:fill="auto"/>
            <w:tcMar>
              <w:top w:w="100" w:type="nil"/>
              <w:right w:w="100" w:type="nil"/>
            </w:tcMar>
          </w:tcPr>
          <w:p w:rsidR="00DC45C5" w:rsidRPr="001160F4" w:rsidRDefault="00DC45C5" w:rsidP="00C81B0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rsidR="00DC45C5" w:rsidRPr="00F136C3" w:rsidRDefault="00DC45C5" w:rsidP="00C81B09">
            <w:pPr>
              <w:widowControl w:val="0"/>
              <w:autoSpaceDE w:val="0"/>
              <w:autoSpaceDN w:val="0"/>
              <w:adjustRightInd w:val="0"/>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 xml:space="preserve">Describe what outcomes or achievements </w:t>
            </w:r>
            <w:proofErr w:type="gramStart"/>
            <w:r w:rsidRPr="0075740F">
              <w:rPr>
                <w:rFonts w:ascii="Times New Roman" w:hAnsi="Times New Roman"/>
                <w:color w:val="767171" w:themeColor="background2" w:themeShade="80"/>
                <w:sz w:val="20"/>
                <w:szCs w:val="20"/>
              </w:rPr>
              <w:t>should be reached</w:t>
            </w:r>
            <w:proofErr w:type="gramEnd"/>
            <w:r w:rsidRPr="0075740F">
              <w:rPr>
                <w:rFonts w:ascii="Times New Roman" w:hAnsi="Times New Roman"/>
                <w:color w:val="767171" w:themeColor="background2" w:themeShade="80"/>
                <w:sz w:val="20"/>
                <w:szCs w:val="20"/>
              </w:rPr>
              <w:t xml:space="preserve"> for a student to have “succeeded” using the instrument above.  Please attach rubric.</w:t>
            </w:r>
          </w:p>
        </w:tc>
      </w:tr>
      <w:tr w:rsidR="00DC45C5" w:rsidRPr="00964DD0" w:rsidTr="00C81B09">
        <w:tc>
          <w:tcPr>
            <w:tcW w:w="4315" w:type="dxa"/>
            <w:gridSpan w:val="3"/>
            <w:tcBorders>
              <w:left w:val="single" w:sz="4" w:space="0" w:color="auto"/>
              <w:bottom w:val="single" w:sz="4" w:space="0" w:color="auto"/>
            </w:tcBorders>
            <w:shd w:val="pct12" w:color="auto" w:fill="auto"/>
            <w:tcMar>
              <w:top w:w="100" w:type="nil"/>
              <w:right w:w="100" w:type="nil"/>
            </w:tcMar>
          </w:tcPr>
          <w:p w:rsidR="00DC45C5" w:rsidRDefault="00DC45C5" w:rsidP="00C81B0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rsidR="00DC45C5" w:rsidRDefault="00DC45C5" w:rsidP="00C81B09">
            <w:pPr>
              <w:widowControl w:val="0"/>
              <w:autoSpaceDE w:val="0"/>
              <w:autoSpaceDN w:val="0"/>
              <w:adjustRightInd w:val="0"/>
              <w:rPr>
                <w:rFonts w:ascii="Times New Roman" w:hAnsi="Times New Roman"/>
                <w:sz w:val="20"/>
                <w:szCs w:val="20"/>
              </w:rPr>
            </w:pPr>
          </w:p>
          <w:p w:rsidR="00DC45C5" w:rsidRPr="00964DD0" w:rsidRDefault="00DC45C5" w:rsidP="00C81B0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rsidR="00DC45C5" w:rsidRPr="00964DD0" w:rsidRDefault="00DC45C5" w:rsidP="00C81B09">
            <w:pPr>
              <w:widowControl w:val="0"/>
              <w:autoSpaceDE w:val="0"/>
              <w:autoSpaceDN w:val="0"/>
              <w:adjustRightInd w:val="0"/>
              <w:rPr>
                <w:rFonts w:ascii="Times New Roman" w:hAnsi="Times New Roman"/>
                <w:sz w:val="20"/>
                <w:szCs w:val="20"/>
              </w:rPr>
            </w:pPr>
            <w:r w:rsidRPr="0075740F">
              <w:rPr>
                <w:rFonts w:ascii="Times New Roman" w:hAnsi="Times New Roman"/>
                <w:color w:val="767171" w:themeColor="background2" w:themeShade="80"/>
                <w:sz w:val="20"/>
                <w:szCs w:val="20"/>
              </w:rPr>
              <w:t>Percentage program students sampled that you desire to achieve goal.</w:t>
            </w:r>
          </w:p>
        </w:tc>
        <w:tc>
          <w:tcPr>
            <w:tcW w:w="3510" w:type="dxa"/>
            <w:tcBorders>
              <w:bottom w:val="single" w:sz="4" w:space="0" w:color="auto"/>
            </w:tcBorders>
            <w:shd w:val="pct12" w:color="auto" w:fill="auto"/>
            <w:tcMar>
              <w:top w:w="100" w:type="nil"/>
              <w:right w:w="100" w:type="nil"/>
            </w:tcMar>
          </w:tcPr>
          <w:p w:rsidR="00DC45C5" w:rsidRPr="00C4455B" w:rsidRDefault="00DC45C5" w:rsidP="00C81B0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rsidR="00DC45C5" w:rsidRPr="0075740F" w:rsidRDefault="00DC45C5" w:rsidP="00C81B09">
            <w:pPr>
              <w:widowControl w:val="0"/>
              <w:autoSpaceDE w:val="0"/>
              <w:autoSpaceDN w:val="0"/>
              <w:adjustRightInd w:val="0"/>
              <w:jc w:val="right"/>
              <w:rPr>
                <w:rFonts w:ascii="Times New Roman" w:hAnsi="Times New Roman"/>
                <w:color w:val="767171" w:themeColor="background2" w:themeShade="80"/>
                <w:sz w:val="20"/>
                <w:szCs w:val="20"/>
              </w:rPr>
            </w:pPr>
            <w:r w:rsidRPr="0075740F">
              <w:rPr>
                <w:rFonts w:ascii="Times New Roman" w:hAnsi="Times New Roman"/>
                <w:color w:val="767171" w:themeColor="background2" w:themeShade="80"/>
                <w:sz w:val="20"/>
                <w:szCs w:val="20"/>
              </w:rPr>
              <w:t>Insert the actual percentage</w:t>
            </w:r>
          </w:p>
        </w:tc>
      </w:tr>
      <w:tr w:rsidR="00DC45C5" w:rsidRPr="00964DD0" w:rsidTr="00C81B09">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EB65C8" w:rsidRDefault="00DC45C5" w:rsidP="00C81B0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rsidR="00DC45C5" w:rsidRPr="00964DD0" w:rsidRDefault="00DC45C5" w:rsidP="00C81B09">
            <w:pPr>
              <w:widowControl w:val="0"/>
              <w:autoSpaceDE w:val="0"/>
              <w:autoSpaceDN w:val="0"/>
              <w:adjustRightInd w:val="0"/>
              <w:rPr>
                <w:rFonts w:ascii="Times New Roman" w:hAnsi="Times New Roman"/>
                <w:sz w:val="20"/>
                <w:szCs w:val="20"/>
              </w:rPr>
            </w:pPr>
            <w:r w:rsidRPr="003A32E4">
              <w:rPr>
                <w:rFonts w:ascii="Times New Roman" w:hAnsi="Times New Roman"/>
                <w:bCs/>
                <w:color w:val="767171" w:themeColor="background2" w:themeShade="80"/>
                <w:sz w:val="20"/>
                <w:szCs w:val="20"/>
              </w:rPr>
              <w:t>Include descriptions of sampling and data collection processes, appropriate summary statistics, and number of students assessed.</w:t>
            </w:r>
          </w:p>
        </w:tc>
      </w:tr>
      <w:tr w:rsidR="00DC45C5" w:rsidRPr="00964DD0" w:rsidTr="00C81B09">
        <w:tc>
          <w:tcPr>
            <w:tcW w:w="2875" w:type="dxa"/>
            <w:tcBorders>
              <w:top w:val="single" w:sz="4" w:space="0" w:color="auto"/>
              <w:left w:val="single" w:sz="4" w:space="0" w:color="auto"/>
              <w:right w:val="single" w:sz="4" w:space="0" w:color="auto"/>
            </w:tcBorders>
            <w:shd w:val="clear" w:color="auto" w:fill="auto"/>
            <w:tcMar>
              <w:top w:w="100" w:type="nil"/>
              <w:right w:w="100" w:type="nil"/>
            </w:tcMar>
          </w:tcPr>
          <w:p w:rsidR="00DC45C5" w:rsidRPr="00EB65C8" w:rsidRDefault="00DC45C5" w:rsidP="00C81B09">
            <w:pPr>
              <w:widowControl w:val="0"/>
              <w:autoSpaceDE w:val="0"/>
              <w:autoSpaceDN w:val="0"/>
              <w:adjustRightInd w:val="0"/>
              <w:rPr>
                <w:rFonts w:ascii="Times New Roman" w:hAnsi="Times New Roman"/>
                <w:b/>
                <w:bCs/>
              </w:rPr>
            </w:pPr>
            <w:r w:rsidRPr="00EB65C8">
              <w:rPr>
                <w:rFonts w:ascii="Times New Roman" w:hAnsi="Times New Roman"/>
                <w:b/>
                <w:bCs/>
              </w:rPr>
              <w:t>Measurement Instrument 2</w:t>
            </w:r>
          </w:p>
          <w:p w:rsidR="00DC45C5" w:rsidRPr="0054609C"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2875" w:type="dxa"/>
            <w:tcBorders>
              <w:left w:val="single" w:sz="4" w:space="0" w:color="auto"/>
            </w:tcBorders>
            <w:shd w:val="clear" w:color="auto" w:fill="auto"/>
            <w:tcMar>
              <w:top w:w="100" w:type="nil"/>
              <w:right w:w="100" w:type="nil"/>
            </w:tcMar>
          </w:tcPr>
          <w:p w:rsidR="00DC45C5" w:rsidRDefault="00DC45C5" w:rsidP="00C81B0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rsidR="00DC45C5" w:rsidRDefault="00DC45C5" w:rsidP="00C81B0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4225" w:type="dxa"/>
            <w:gridSpan w:val="2"/>
            <w:tcBorders>
              <w:left w:val="single" w:sz="4" w:space="0" w:color="auto"/>
            </w:tcBorders>
            <w:shd w:val="clear" w:color="auto" w:fill="auto"/>
            <w:tcMar>
              <w:top w:w="100" w:type="nil"/>
              <w:right w:w="100" w:type="nil"/>
            </w:tcMar>
          </w:tcPr>
          <w:p w:rsidR="00DC45C5" w:rsidRDefault="00DC45C5" w:rsidP="00C81B0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rsidR="00DC45C5" w:rsidRPr="0054609C" w:rsidRDefault="00DC45C5" w:rsidP="00C81B0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rsidR="00DC45C5" w:rsidRPr="0054609C" w:rsidRDefault="00DC45C5" w:rsidP="00C81B0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rsidR="00DC45C5" w:rsidRDefault="00DC45C5" w:rsidP="00C81B0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rsidR="00DC45C5" w:rsidRDefault="00DC45C5" w:rsidP="00C81B09">
            <w:pPr>
              <w:widowControl w:val="0"/>
              <w:autoSpaceDE w:val="0"/>
              <w:autoSpaceDN w:val="0"/>
              <w:adjustRightInd w:val="0"/>
              <w:rPr>
                <w:rFonts w:ascii="Times New Roman" w:hAnsi="Times New Roman"/>
                <w:b/>
                <w:sz w:val="20"/>
                <w:szCs w:val="20"/>
              </w:rPr>
            </w:pPr>
          </w:p>
          <w:p w:rsidR="00DC45C5" w:rsidRDefault="00DC45C5" w:rsidP="00C81B09">
            <w:pPr>
              <w:widowControl w:val="0"/>
              <w:autoSpaceDE w:val="0"/>
              <w:autoSpaceDN w:val="0"/>
              <w:adjustRightInd w:val="0"/>
              <w:rPr>
                <w:rFonts w:ascii="Times New Roman" w:hAnsi="Times New Roman"/>
                <w:b/>
                <w:sz w:val="20"/>
                <w:szCs w:val="20"/>
              </w:rPr>
            </w:pPr>
          </w:p>
          <w:p w:rsidR="00DC45C5" w:rsidRDefault="00DC45C5" w:rsidP="00C81B09">
            <w:pPr>
              <w:widowControl w:val="0"/>
              <w:autoSpaceDE w:val="0"/>
              <w:autoSpaceDN w:val="0"/>
              <w:adjustRightInd w:val="0"/>
              <w:rPr>
                <w:rFonts w:ascii="Times New Roman" w:hAnsi="Times New Roman"/>
                <w:b/>
                <w:sz w:val="20"/>
                <w:szCs w:val="20"/>
              </w:rPr>
            </w:pPr>
          </w:p>
          <w:p w:rsidR="00DC45C5" w:rsidRPr="0054609C"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Pr="00EB65C8" w:rsidRDefault="00DC45C5" w:rsidP="00C81B09">
            <w:pPr>
              <w:widowControl w:val="0"/>
              <w:autoSpaceDE w:val="0"/>
              <w:autoSpaceDN w:val="0"/>
              <w:adjustRightInd w:val="0"/>
              <w:rPr>
                <w:rFonts w:ascii="Times New Roman" w:hAnsi="Times New Roman"/>
                <w:b/>
              </w:rPr>
            </w:pPr>
            <w:r w:rsidRPr="00EB65C8">
              <w:rPr>
                <w:rFonts w:ascii="Times New Roman" w:hAnsi="Times New Roman"/>
                <w:b/>
              </w:rPr>
              <w:t>Measurement Instrument 3</w:t>
            </w:r>
          </w:p>
          <w:p w:rsidR="00DC45C5"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rsidR="00DC45C5" w:rsidRDefault="00DC45C5" w:rsidP="00C81B09">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rsidR="00DC45C5" w:rsidRPr="00EB65C8"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4225" w:type="dxa"/>
            <w:gridSpan w:val="2"/>
            <w:tcBorders>
              <w:top w:val="single" w:sz="4" w:space="0" w:color="auto"/>
            </w:tcBorders>
            <w:shd w:val="pct12" w:color="auto" w:fill="auto"/>
            <w:tcMar>
              <w:top w:w="100" w:type="nil"/>
              <w:right w:w="100" w:type="nil"/>
            </w:tcMar>
          </w:tcPr>
          <w:p w:rsidR="00DC45C5" w:rsidRDefault="00DC45C5" w:rsidP="00C81B0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rsidR="00DC45C5" w:rsidRDefault="00DC45C5" w:rsidP="00C81B0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2875" w:type="dxa"/>
            <w:tcBorders>
              <w:top w:val="single" w:sz="4" w:space="0" w:color="auto"/>
              <w:bottom w:val="single" w:sz="4" w:space="0" w:color="auto"/>
            </w:tcBorders>
            <w:shd w:val="pct12" w:color="auto" w:fill="auto"/>
            <w:tcMar>
              <w:top w:w="100" w:type="nil"/>
              <w:right w:w="100" w:type="nil"/>
            </w:tcMar>
          </w:tcPr>
          <w:p w:rsidR="00DC45C5" w:rsidRDefault="00DC45C5" w:rsidP="00C81B0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rsidR="00DC45C5" w:rsidRDefault="00DC45C5" w:rsidP="00C81B09">
            <w:pPr>
              <w:widowControl w:val="0"/>
              <w:autoSpaceDE w:val="0"/>
              <w:autoSpaceDN w:val="0"/>
              <w:adjustRightInd w:val="0"/>
              <w:rPr>
                <w:rFonts w:ascii="Times New Roman" w:hAnsi="Times New Roman"/>
                <w:b/>
                <w:sz w:val="20"/>
                <w:szCs w:val="20"/>
              </w:rPr>
            </w:pPr>
          </w:p>
          <w:p w:rsidR="00DC45C5" w:rsidRDefault="00DC45C5" w:rsidP="00C81B09">
            <w:pPr>
              <w:widowControl w:val="0"/>
              <w:autoSpaceDE w:val="0"/>
              <w:autoSpaceDN w:val="0"/>
              <w:adjustRightInd w:val="0"/>
              <w:rPr>
                <w:rFonts w:ascii="Times New Roman" w:hAnsi="Times New Roman"/>
                <w:b/>
                <w:sz w:val="20"/>
                <w:szCs w:val="20"/>
              </w:rPr>
            </w:pPr>
          </w:p>
          <w:p w:rsidR="00DC45C5" w:rsidRPr="0054609C" w:rsidRDefault="00DC45C5" w:rsidP="00C81B0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rsidR="00DC45C5" w:rsidRPr="0054609C" w:rsidRDefault="00DC45C5" w:rsidP="00C81B09">
            <w:pPr>
              <w:widowControl w:val="0"/>
              <w:autoSpaceDE w:val="0"/>
              <w:autoSpaceDN w:val="0"/>
              <w:adjustRightInd w:val="0"/>
              <w:jc w:val="center"/>
              <w:rPr>
                <w:rFonts w:ascii="Times New Roman" w:hAnsi="Times New Roman"/>
                <w:b/>
                <w:sz w:val="20"/>
                <w:szCs w:val="20"/>
              </w:rPr>
            </w:pPr>
          </w:p>
        </w:tc>
      </w:tr>
      <w:tr w:rsidR="00DC45C5" w:rsidRPr="00964DD0" w:rsidTr="00C81B09">
        <w:tc>
          <w:tcPr>
            <w:tcW w:w="11875" w:type="dxa"/>
            <w:gridSpan w:val="6"/>
            <w:tcBorders>
              <w:top w:val="single" w:sz="4" w:space="0" w:color="auto"/>
              <w:bottom w:val="single" w:sz="4" w:space="0" w:color="auto"/>
            </w:tcBorders>
            <w:shd w:val="clear" w:color="auto" w:fill="auto"/>
            <w:tcMar>
              <w:top w:w="100" w:type="nil"/>
              <w:right w:w="100" w:type="nil"/>
            </w:tcMar>
          </w:tcPr>
          <w:p w:rsidR="00DC45C5" w:rsidRDefault="00DC45C5" w:rsidP="00C81B0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rsidR="00DC45C5" w:rsidRPr="003A32E4" w:rsidRDefault="00DC45C5" w:rsidP="00C81B09">
            <w:pPr>
              <w:widowControl w:val="0"/>
              <w:autoSpaceDE w:val="0"/>
              <w:autoSpaceDN w:val="0"/>
              <w:adjustRightInd w:val="0"/>
              <w:rPr>
                <w:rFonts w:ascii="Times New Roman" w:hAnsi="Times New Roman"/>
                <w:b/>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rsidR="00DC45C5" w:rsidRPr="003A32E4" w:rsidRDefault="00DC45C5" w:rsidP="00C81B09">
            <w:pPr>
              <w:widowControl w:val="0"/>
              <w:autoSpaceDE w:val="0"/>
              <w:autoSpaceDN w:val="0"/>
              <w:adjustRightInd w:val="0"/>
              <w:jc w:val="center"/>
              <w:rPr>
                <w:rFonts w:ascii="Times New Roman" w:hAnsi="Times New Roman"/>
                <w:b/>
              </w:rPr>
            </w:pPr>
            <w:r w:rsidRPr="003A32E4">
              <w:rPr>
                <w:rFonts w:ascii="Times New Roman" w:hAnsi="Times New Roman"/>
                <w:b/>
              </w:rPr>
              <w:t>Met</w:t>
            </w:r>
          </w:p>
        </w:tc>
        <w:tc>
          <w:tcPr>
            <w:tcW w:w="1170" w:type="dxa"/>
            <w:tcBorders>
              <w:top w:val="single" w:sz="4" w:space="0" w:color="auto"/>
              <w:bottom w:val="single" w:sz="4" w:space="0" w:color="auto"/>
            </w:tcBorders>
            <w:shd w:val="clear" w:color="auto" w:fill="auto"/>
            <w:vAlign w:val="center"/>
          </w:tcPr>
          <w:p w:rsidR="00DC45C5" w:rsidRPr="003A32E4" w:rsidRDefault="00DC45C5" w:rsidP="00C81B09">
            <w:pPr>
              <w:widowControl w:val="0"/>
              <w:autoSpaceDE w:val="0"/>
              <w:autoSpaceDN w:val="0"/>
              <w:adjustRightInd w:val="0"/>
              <w:jc w:val="center"/>
              <w:rPr>
                <w:rFonts w:ascii="Times New Roman" w:hAnsi="Times New Roman"/>
                <w:b/>
              </w:rPr>
            </w:pPr>
            <w:r w:rsidRPr="003A32E4">
              <w:rPr>
                <w:rFonts w:ascii="Times New Roman" w:hAnsi="Times New Roman"/>
                <w:b/>
              </w:rPr>
              <w:t>Not Met</w:t>
            </w:r>
          </w:p>
        </w:tc>
      </w:tr>
      <w:tr w:rsidR="00DC45C5" w:rsidRPr="00964DD0" w:rsidTr="00C81B09">
        <w:tc>
          <w:tcPr>
            <w:tcW w:w="14395" w:type="dxa"/>
            <w:gridSpan w:val="8"/>
            <w:shd w:val="pct12" w:color="auto" w:fill="auto"/>
            <w:tcMar>
              <w:top w:w="100" w:type="nil"/>
              <w:right w:w="100" w:type="nil"/>
            </w:tcMar>
          </w:tcPr>
          <w:p w:rsidR="00DC45C5" w:rsidRPr="0054609C" w:rsidRDefault="00DC45C5" w:rsidP="00C81B0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C45C5" w:rsidRPr="00964DD0" w:rsidTr="00C81B09">
        <w:trPr>
          <w:trHeight w:val="1340"/>
        </w:trPr>
        <w:tc>
          <w:tcPr>
            <w:tcW w:w="14395" w:type="dxa"/>
            <w:gridSpan w:val="8"/>
            <w:shd w:val="pct12" w:color="auto" w:fill="auto"/>
            <w:tcMar>
              <w:top w:w="100" w:type="nil"/>
              <w:right w:w="100" w:type="nil"/>
            </w:tcMar>
          </w:tcPr>
          <w:p w:rsidR="00DC45C5" w:rsidRPr="0054609C" w:rsidRDefault="00DC45C5" w:rsidP="00C81B09">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(e.g. try to avoid stating what you are “planning” to do).  </w:t>
            </w:r>
            <w:proofErr w:type="gramStart"/>
            <w:r w:rsidRPr="0075740F">
              <w:rPr>
                <w:rFonts w:ascii="Times New Roman" w:hAnsi="Times New Roman"/>
                <w:color w:val="767171" w:themeColor="background2" w:themeShade="80"/>
                <w:sz w:val="20"/>
              </w:rPr>
              <w:t>Examples of changes include: Content in one or more courses modified (list specific course(s)); one or more new courses created (list specific course(s)); change in course sequence (detail modifications); change in admission criteria (detail modifications); change in instructional methodology (detail modifications); change in student advisement process (detail modifications); program suspended; changes in instructional methodology; change of textbooks; facility changes (e.g. classroom modifications); introduction of technology (e.g. smart classrooms, computer facilities, etc.); faculty hires to fill a particular content need; faculty instructional training; development of a more refined assessment tool.</w:t>
            </w:r>
            <w:proofErr w:type="gramEnd"/>
          </w:p>
        </w:tc>
      </w:tr>
      <w:tr w:rsidR="00DC45C5" w:rsidRPr="00964DD0" w:rsidTr="00C81B09">
        <w:tc>
          <w:tcPr>
            <w:tcW w:w="14395" w:type="dxa"/>
            <w:gridSpan w:val="8"/>
            <w:shd w:val="clear" w:color="auto" w:fill="auto"/>
            <w:tcMar>
              <w:top w:w="100" w:type="nil"/>
              <w:right w:w="100" w:type="nil"/>
            </w:tcMar>
          </w:tcPr>
          <w:p w:rsidR="00DC45C5" w:rsidRPr="006E294C" w:rsidRDefault="00DC45C5" w:rsidP="00C81B0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C45C5" w:rsidRPr="00964DD0" w:rsidTr="00C81B09">
        <w:tc>
          <w:tcPr>
            <w:tcW w:w="14395" w:type="dxa"/>
            <w:gridSpan w:val="8"/>
            <w:shd w:val="clear" w:color="auto" w:fill="auto"/>
            <w:tcMar>
              <w:top w:w="100" w:type="nil"/>
              <w:right w:w="100" w:type="nil"/>
            </w:tcMar>
          </w:tcPr>
          <w:p w:rsidR="00DC45C5" w:rsidRPr="0075740F" w:rsidRDefault="00DC45C5" w:rsidP="00C81B09">
            <w:pPr>
              <w:jc w:val="both"/>
              <w:rPr>
                <w:rFonts w:ascii="Times New Roman" w:hAnsi="Times New Roman"/>
                <w:color w:val="767171" w:themeColor="background2" w:themeShade="80"/>
                <w:sz w:val="20"/>
              </w:rPr>
            </w:pPr>
            <w:r w:rsidRPr="0075740F">
              <w:rPr>
                <w:rFonts w:ascii="Times New Roman" w:hAnsi="Times New Roman"/>
                <w:color w:val="767171" w:themeColor="background2" w:themeShade="80"/>
                <w:sz w:val="20"/>
              </w:rPr>
              <w:t xml:space="preserve">For program improvement, state explicitly how the actions above link to an improvement in student learning or in the measure used to assess student leaning.  For example, “Pass rate on licensure exam improved from 75% to 90%,” Percentage of students scoring Good or Excellent on presentation increased from 60% to 80%,” “First time pass rate on Masters written exam increase from 80% to 95%,” etc.  </w:t>
            </w:r>
            <w:proofErr w:type="gramStart"/>
            <w:r w:rsidRPr="0075740F">
              <w:rPr>
                <w:rFonts w:ascii="Times New Roman" w:hAnsi="Times New Roman"/>
                <w:b/>
                <w:bCs/>
                <w:color w:val="767171" w:themeColor="background2" w:themeShade="80"/>
                <w:sz w:val="20"/>
              </w:rPr>
              <w:t>All changes need not</w:t>
            </w:r>
            <w:proofErr w:type="gramEnd"/>
            <w:r w:rsidRPr="0075740F">
              <w:rPr>
                <w:rFonts w:ascii="Times New Roman" w:hAnsi="Times New Roman"/>
                <w:b/>
                <w:bCs/>
                <w:color w:val="767171" w:themeColor="background2" w:themeShade="80"/>
                <w:sz w:val="20"/>
              </w:rPr>
              <w:t xml:space="preserve"> lead to quantitative results</w:t>
            </w:r>
            <w:r w:rsidRPr="0075740F">
              <w:rPr>
                <w:rFonts w:ascii="Times New Roman" w:hAnsi="Times New Roman"/>
                <w:color w:val="767171" w:themeColor="background2" w:themeShade="80"/>
                <w:sz w:val="20"/>
              </w:rPr>
              <w:t>.  Feel free to use more qualitative indicators or observations as appropriate.</w:t>
            </w:r>
          </w:p>
          <w:p w:rsidR="00DC45C5" w:rsidRPr="006E294C" w:rsidRDefault="00DC45C5" w:rsidP="00C81B09">
            <w:pPr>
              <w:jc w:val="both"/>
              <w:rPr>
                <w:rFonts w:ascii="Times New Roman" w:hAnsi="Times New Roman"/>
                <w:bCs/>
                <w:sz w:val="20"/>
              </w:rPr>
            </w:pPr>
          </w:p>
        </w:tc>
      </w:tr>
    </w:tbl>
    <w:p w:rsidR="000B26CF" w:rsidRDefault="000B26CF" w:rsidP="000B26CF"/>
    <w:p w:rsidR="000B26CF" w:rsidRPr="00DC45C5" w:rsidRDefault="00DC45C5" w:rsidP="000B26CF">
      <w:pPr>
        <w:rPr>
          <w:i/>
        </w:rPr>
      </w:pPr>
      <w:r>
        <w:rPr>
          <w:i/>
        </w:rPr>
        <w:lastRenderedPageBreak/>
        <w:t>Appendix D</w:t>
      </w:r>
    </w:p>
    <w:p w:rsidR="000B26CF" w:rsidRPr="000B26CF" w:rsidRDefault="000B26CF" w:rsidP="002D2C03">
      <w:pPr>
        <w:pStyle w:val="Title"/>
        <w:rPr>
          <w:sz w:val="36"/>
        </w:rPr>
      </w:pPr>
      <w:r w:rsidRPr="000B26CF">
        <w:rPr>
          <w:sz w:val="36"/>
        </w:rPr>
        <w:t>Graduate Applied Practice Experience (GrAPE) Report</w:t>
      </w:r>
    </w:p>
    <w:p w:rsidR="000B26CF" w:rsidRPr="000B26CF" w:rsidRDefault="000B26CF" w:rsidP="002D2C03">
      <w:pPr>
        <w:pStyle w:val="Heading1"/>
        <w:spacing w:before="160" w:line="240" w:lineRule="auto"/>
        <w:rPr>
          <w:sz w:val="28"/>
        </w:rPr>
      </w:pPr>
      <w:r w:rsidRPr="000B26CF">
        <w:rPr>
          <w:sz w:val="28"/>
        </w:rPr>
        <w:t>Opportunities</w:t>
      </w:r>
    </w:p>
    <w:p w:rsidR="000B26CF" w:rsidRDefault="000B26CF" w:rsidP="002D2C03">
      <w:pPr>
        <w:pStyle w:val="ListParagraph"/>
        <w:numPr>
          <w:ilvl w:val="0"/>
          <w:numId w:val="10"/>
        </w:numPr>
        <w:spacing w:line="240" w:lineRule="auto"/>
      </w:pPr>
      <w:r>
        <w:t>Excel/Access training with DELO – What do you want to learn or to be included in the training?</w:t>
      </w:r>
    </w:p>
    <w:p w:rsidR="000B26CF" w:rsidRPr="000B6904" w:rsidRDefault="000B26CF" w:rsidP="002D2C03">
      <w:pPr>
        <w:pStyle w:val="ListParagraph"/>
        <w:numPr>
          <w:ilvl w:val="1"/>
          <w:numId w:val="10"/>
        </w:numPr>
        <w:spacing w:line="240" w:lineRule="auto"/>
      </w:pPr>
      <w:r w:rsidRPr="000B6904">
        <w:t>on January 16th or the week of January 20th – (21st – 22nd – 23rd )</w:t>
      </w:r>
    </w:p>
    <w:p w:rsidR="000B26CF" w:rsidRDefault="000B26CF" w:rsidP="002D2C03">
      <w:pPr>
        <w:pStyle w:val="ListParagraph"/>
        <w:numPr>
          <w:ilvl w:val="0"/>
          <w:numId w:val="10"/>
        </w:numPr>
        <w:spacing w:line="240" w:lineRule="auto"/>
      </w:pPr>
      <w:r>
        <w:t>Warren County Service Fair – Want to get some proposals started for this</w:t>
      </w:r>
    </w:p>
    <w:p w:rsidR="000B26CF" w:rsidRDefault="000B26CF" w:rsidP="002D2C03">
      <w:pPr>
        <w:pStyle w:val="ListParagraph"/>
        <w:numPr>
          <w:ilvl w:val="0"/>
          <w:numId w:val="10"/>
        </w:numPr>
        <w:spacing w:line="240" w:lineRule="auto"/>
      </w:pPr>
      <w:r>
        <w:t>GrAPEs Handbook – step-by-step, things to know, how to report issues – by end of next semester</w:t>
      </w:r>
    </w:p>
    <w:p w:rsidR="000B26CF" w:rsidRPr="00F16488" w:rsidRDefault="000B26CF" w:rsidP="002D2C03">
      <w:pPr>
        <w:pStyle w:val="ListParagraph"/>
        <w:numPr>
          <w:ilvl w:val="0"/>
          <w:numId w:val="10"/>
        </w:numPr>
        <w:spacing w:line="240" w:lineRule="auto"/>
      </w:pPr>
      <w:r>
        <w:t>Reminder:  if you are looking into embedding a GrAPE into your course, speak with me about the reflection piece and estimated hours</w:t>
      </w:r>
    </w:p>
    <w:p w:rsidR="000B26CF" w:rsidRPr="000B26CF" w:rsidRDefault="000B26CF" w:rsidP="002D2C03">
      <w:pPr>
        <w:pStyle w:val="Heading1"/>
        <w:spacing w:before="160" w:line="240" w:lineRule="auto"/>
        <w:rPr>
          <w:sz w:val="28"/>
        </w:rPr>
      </w:pPr>
      <w:r w:rsidRPr="000B26CF">
        <w:rPr>
          <w:sz w:val="28"/>
        </w:rPr>
        <w:t>Changes</w:t>
      </w:r>
    </w:p>
    <w:p w:rsidR="000B26CF" w:rsidRDefault="000B26CF" w:rsidP="002D2C03">
      <w:pPr>
        <w:pStyle w:val="ListParagraph"/>
        <w:numPr>
          <w:ilvl w:val="0"/>
          <w:numId w:val="10"/>
        </w:numPr>
        <w:spacing w:line="240" w:lineRule="auto"/>
      </w:pPr>
      <w:r>
        <w:t>Best practices for preceptor feedback</w:t>
      </w:r>
    </w:p>
    <w:p w:rsidR="000B26CF" w:rsidRDefault="000B26CF" w:rsidP="002D2C03">
      <w:pPr>
        <w:pStyle w:val="ListParagraph"/>
        <w:numPr>
          <w:ilvl w:val="1"/>
          <w:numId w:val="10"/>
        </w:numPr>
        <w:spacing w:line="240" w:lineRule="auto"/>
      </w:pPr>
      <w:r>
        <w:t>Students will need to turn in proposals and summary reports within a certain time</w:t>
      </w:r>
    </w:p>
    <w:p w:rsidR="000B26CF" w:rsidRDefault="000B26CF" w:rsidP="002D2C03">
      <w:pPr>
        <w:pStyle w:val="ListParagraph"/>
        <w:numPr>
          <w:ilvl w:val="1"/>
          <w:numId w:val="10"/>
        </w:numPr>
        <w:spacing w:line="240" w:lineRule="auto"/>
      </w:pPr>
      <w:r>
        <w:t xml:space="preserve">Should we make a time limit for projects?  For example, once the project is complete students have 2 months to turn in summary </w:t>
      </w:r>
      <w:proofErr w:type="gramStart"/>
      <w:r>
        <w:t>reports?</w:t>
      </w:r>
      <w:proofErr w:type="gramEnd"/>
      <w:r>
        <w:t xml:space="preserve">  If a student never turns in a proposal, it doesn’t </w:t>
      </w:r>
      <w:proofErr w:type="gramStart"/>
      <w:r>
        <w:t>count?</w:t>
      </w:r>
      <w:proofErr w:type="gramEnd"/>
    </w:p>
    <w:p w:rsidR="000B26CF" w:rsidRDefault="000B26CF" w:rsidP="002D2C03">
      <w:pPr>
        <w:pStyle w:val="ListParagraph"/>
        <w:numPr>
          <w:ilvl w:val="1"/>
          <w:numId w:val="10"/>
        </w:numPr>
        <w:spacing w:line="240" w:lineRule="auto"/>
      </w:pPr>
      <w:r>
        <w:t xml:space="preserve">I </w:t>
      </w:r>
      <w:proofErr w:type="gramStart"/>
      <w:r>
        <w:t>don’t</w:t>
      </w:r>
      <w:proofErr w:type="gramEnd"/>
      <w:r>
        <w:t xml:space="preserve"> want to be stricter than needed, but for preceptor feedback, I need proposals and summary reports in a timely manner.</w:t>
      </w:r>
    </w:p>
    <w:p w:rsidR="000B26CF" w:rsidRPr="002D2C03" w:rsidRDefault="000B26CF" w:rsidP="002D2C03">
      <w:pPr>
        <w:pStyle w:val="Heading1"/>
        <w:spacing w:before="160" w:line="240" w:lineRule="auto"/>
        <w:rPr>
          <w:sz w:val="28"/>
        </w:rPr>
      </w:pPr>
      <w:r w:rsidRPr="002D2C03">
        <w:rPr>
          <w:sz w:val="28"/>
        </w:rPr>
        <w:t>Non-GrAPE</w:t>
      </w:r>
    </w:p>
    <w:p w:rsidR="000B26CF" w:rsidRDefault="000B26CF" w:rsidP="002D2C03">
      <w:pPr>
        <w:pStyle w:val="ListParagraph"/>
        <w:numPr>
          <w:ilvl w:val="0"/>
          <w:numId w:val="10"/>
        </w:numPr>
        <w:spacing w:line="240" w:lineRule="auto"/>
      </w:pPr>
      <w:r>
        <w:t>Collecting policy and procedures to put them all in one place</w:t>
      </w:r>
    </w:p>
    <w:p w:rsidR="000B26CF" w:rsidRDefault="000B26CF" w:rsidP="002D2C03">
      <w:pPr>
        <w:pStyle w:val="ListParagraph"/>
        <w:numPr>
          <w:ilvl w:val="0"/>
          <w:numId w:val="10"/>
        </w:numPr>
        <w:spacing w:line="240" w:lineRule="auto"/>
      </w:pPr>
      <w:r>
        <w:t>Collecting photos for the hooding ceremony presentation – please send me any you have!</w:t>
      </w:r>
    </w:p>
    <w:p w:rsidR="000B26CF" w:rsidRDefault="000B26CF" w:rsidP="002D2C03">
      <w:pPr>
        <w:pStyle w:val="ListParagraph"/>
        <w:numPr>
          <w:ilvl w:val="0"/>
          <w:numId w:val="10"/>
        </w:numPr>
        <w:spacing w:line="240" w:lineRule="auto"/>
      </w:pPr>
      <w:r>
        <w:t>Hooding ceremony song ideas in place of “Don’t Stop Believing” – please send me any you have!</w:t>
      </w:r>
    </w:p>
    <w:p w:rsidR="002D2C03" w:rsidRPr="002D2C03" w:rsidRDefault="000B26CF" w:rsidP="00DC45C5">
      <w:pPr>
        <w:pStyle w:val="ListParagraph"/>
        <w:numPr>
          <w:ilvl w:val="0"/>
          <w:numId w:val="10"/>
        </w:numPr>
        <w:spacing w:line="240" w:lineRule="auto"/>
      </w:pPr>
      <w:r>
        <w:t>HBCU, HACU lists (for recruiting) – by January workday</w:t>
      </w:r>
    </w:p>
    <w:p w:rsidR="00A1674D" w:rsidRDefault="00A1674D" w:rsidP="000B26CF">
      <w:pPr>
        <w:rPr>
          <w:i/>
        </w:rPr>
      </w:pPr>
    </w:p>
    <w:p w:rsidR="002D2C03" w:rsidRDefault="002D2C03" w:rsidP="000B26CF">
      <w:pPr>
        <w:rPr>
          <w:i/>
        </w:rPr>
      </w:pPr>
      <w:bookmarkStart w:id="0" w:name="_GoBack"/>
      <w:bookmarkEnd w:id="0"/>
      <w:r>
        <w:rPr>
          <w:i/>
        </w:rPr>
        <w:t>A</w:t>
      </w:r>
      <w:r w:rsidR="00DC45C5">
        <w:rPr>
          <w:i/>
        </w:rPr>
        <w:t>ppendix E</w:t>
      </w:r>
    </w:p>
    <w:p w:rsidR="002D2C03" w:rsidRDefault="002D2C03" w:rsidP="002D2C03">
      <w:pPr>
        <w:spacing w:line="240" w:lineRule="auto"/>
      </w:pPr>
      <w:r>
        <w:t>KPHA Report</w:t>
      </w:r>
    </w:p>
    <w:p w:rsidR="002D2C03" w:rsidRDefault="002D2C03" w:rsidP="002D2C03">
      <w:pPr>
        <w:spacing w:line="240" w:lineRule="auto"/>
      </w:pPr>
      <w:r>
        <w:t>December 12, 2019</w:t>
      </w:r>
    </w:p>
    <w:p w:rsidR="002D2C03" w:rsidRDefault="002D2C03" w:rsidP="002D2C03">
      <w:pPr>
        <w:pStyle w:val="ListParagraph"/>
        <w:numPr>
          <w:ilvl w:val="0"/>
          <w:numId w:val="11"/>
        </w:numPr>
        <w:spacing w:after="0" w:line="240" w:lineRule="auto"/>
      </w:pPr>
      <w:r>
        <w:t xml:space="preserve">KPHA membership is open to all students.  The membership form </w:t>
      </w:r>
      <w:proofErr w:type="gramStart"/>
      <w:r>
        <w:t>has been distributed</w:t>
      </w:r>
      <w:proofErr w:type="gramEnd"/>
      <w:r>
        <w:t xml:space="preserve"> through multiple meetings, classes and online outlets.  Dues are $25 ($20 to state KPHA and $5 to WKU-KPHA).  </w:t>
      </w:r>
    </w:p>
    <w:p w:rsidR="002D2C03" w:rsidRDefault="002D2C03" w:rsidP="002D2C03">
      <w:pPr>
        <w:pStyle w:val="ListParagraph"/>
        <w:numPr>
          <w:ilvl w:val="1"/>
          <w:numId w:val="11"/>
        </w:numPr>
        <w:spacing w:after="0" w:line="240" w:lineRule="auto"/>
      </w:pPr>
      <w:r>
        <w:t>Current discussion of increasing student dues to $25 at the state level.</w:t>
      </w:r>
    </w:p>
    <w:p w:rsidR="002D2C03" w:rsidRDefault="002D2C03" w:rsidP="002D2C03">
      <w:pPr>
        <w:pStyle w:val="ListParagraph"/>
        <w:numPr>
          <w:ilvl w:val="0"/>
          <w:numId w:val="11"/>
        </w:numPr>
        <w:spacing w:after="0" w:line="240" w:lineRule="auto"/>
      </w:pPr>
      <w:r>
        <w:t xml:space="preserve">Elections </w:t>
      </w:r>
      <w:proofErr w:type="gramStart"/>
      <w:r>
        <w:t>were held</w:t>
      </w:r>
      <w:proofErr w:type="gramEnd"/>
      <w:r>
        <w:t xml:space="preserve"> the beginning of the semester and the following positions were filled.  The officers are as follows:</w:t>
      </w:r>
    </w:p>
    <w:p w:rsidR="002D2C03" w:rsidRPr="006A2F35" w:rsidRDefault="002D2C03" w:rsidP="002D2C03">
      <w:pPr>
        <w:pStyle w:val="ListParagraph"/>
        <w:numPr>
          <w:ilvl w:val="1"/>
          <w:numId w:val="11"/>
        </w:numPr>
        <w:spacing w:after="0" w:line="240" w:lineRule="auto"/>
      </w:pPr>
      <w:r w:rsidRPr="006A2F35">
        <w:t>President</w:t>
      </w:r>
      <w:r>
        <w:t>:</w:t>
      </w:r>
      <w:r w:rsidRPr="006A2F35">
        <w:t xml:space="preserve"> </w:t>
      </w:r>
      <w:r>
        <w:t>Mackenzie Pennington</w:t>
      </w:r>
    </w:p>
    <w:p w:rsidR="002D2C03" w:rsidRPr="006A2F35" w:rsidRDefault="002D2C03" w:rsidP="002D2C03">
      <w:pPr>
        <w:pStyle w:val="ListParagraph"/>
        <w:numPr>
          <w:ilvl w:val="1"/>
          <w:numId w:val="11"/>
        </w:numPr>
        <w:spacing w:after="0" w:line="240" w:lineRule="auto"/>
      </w:pPr>
      <w:r w:rsidRPr="006A2F35">
        <w:t>Vice President</w:t>
      </w:r>
      <w:r>
        <w:t>:</w:t>
      </w:r>
      <w:r w:rsidRPr="006A2F35">
        <w:t xml:space="preserve"> </w:t>
      </w:r>
      <w:proofErr w:type="spellStart"/>
      <w:r w:rsidRPr="006A2F35">
        <w:t>Niharika</w:t>
      </w:r>
      <w:proofErr w:type="spellEnd"/>
      <w:r w:rsidRPr="006A2F35">
        <w:t xml:space="preserve"> </w:t>
      </w:r>
      <w:proofErr w:type="spellStart"/>
      <w:r w:rsidRPr="006A2F35">
        <w:t>Rambhatla</w:t>
      </w:r>
      <w:proofErr w:type="spellEnd"/>
    </w:p>
    <w:p w:rsidR="002D2C03" w:rsidRPr="006A2F35" w:rsidRDefault="002D2C03" w:rsidP="002D2C03">
      <w:pPr>
        <w:pStyle w:val="ListParagraph"/>
        <w:numPr>
          <w:ilvl w:val="1"/>
          <w:numId w:val="11"/>
        </w:numPr>
        <w:spacing w:after="0" w:line="240" w:lineRule="auto"/>
      </w:pPr>
      <w:r w:rsidRPr="006A2F35">
        <w:t>Secretary</w:t>
      </w:r>
      <w:r>
        <w:t>:</w:t>
      </w:r>
      <w:r w:rsidRPr="006A2F35">
        <w:t xml:space="preserve"> </w:t>
      </w:r>
      <w:r>
        <w:t>Angel Shoemake</w:t>
      </w:r>
    </w:p>
    <w:p w:rsidR="002D2C03" w:rsidRDefault="002D2C03" w:rsidP="002D2C03">
      <w:pPr>
        <w:pStyle w:val="ListParagraph"/>
        <w:numPr>
          <w:ilvl w:val="1"/>
          <w:numId w:val="11"/>
        </w:numPr>
        <w:spacing w:after="0" w:line="240" w:lineRule="auto"/>
      </w:pPr>
      <w:r>
        <w:lastRenderedPageBreak/>
        <w:t>Activities Chair:</w:t>
      </w:r>
      <w:r w:rsidRPr="006A2F35">
        <w:t xml:space="preserve"> </w:t>
      </w:r>
      <w:r>
        <w:t>Sydney Clark</w:t>
      </w:r>
    </w:p>
    <w:p w:rsidR="002D2C03" w:rsidRDefault="002D2C03" w:rsidP="002D2C03">
      <w:pPr>
        <w:pStyle w:val="ListParagraph"/>
        <w:numPr>
          <w:ilvl w:val="1"/>
          <w:numId w:val="11"/>
        </w:numPr>
        <w:spacing w:after="0" w:line="240" w:lineRule="auto"/>
      </w:pPr>
      <w:r>
        <w:t xml:space="preserve">Historian: Chantal Izaguirre </w:t>
      </w:r>
    </w:p>
    <w:p w:rsidR="002D2C03" w:rsidRDefault="002D2C03" w:rsidP="002D2C03">
      <w:pPr>
        <w:pStyle w:val="ListParagraph"/>
        <w:numPr>
          <w:ilvl w:val="1"/>
          <w:numId w:val="11"/>
        </w:numPr>
        <w:spacing w:after="0" w:line="240" w:lineRule="auto"/>
      </w:pPr>
      <w:r>
        <w:t>Membership Coordinator: Rachel Franklin</w:t>
      </w:r>
    </w:p>
    <w:p w:rsidR="002D2C03" w:rsidRDefault="002D2C03" w:rsidP="002D2C03">
      <w:pPr>
        <w:pStyle w:val="ListParagraph"/>
        <w:numPr>
          <w:ilvl w:val="0"/>
          <w:numId w:val="11"/>
        </w:numPr>
        <w:spacing w:after="0" w:line="240" w:lineRule="auto"/>
      </w:pPr>
      <w:r>
        <w:t>The general meeting dates for the semester are:</w:t>
      </w:r>
    </w:p>
    <w:p w:rsidR="002D2C03" w:rsidRPr="002D2C03" w:rsidRDefault="002D2C03" w:rsidP="002D2C03">
      <w:pPr>
        <w:pStyle w:val="NormalWeb"/>
        <w:numPr>
          <w:ilvl w:val="1"/>
          <w:numId w:val="11"/>
        </w:numPr>
        <w:rPr>
          <w:rFonts w:ascii="-webkit-standard" w:hAnsi="-webkit-standard"/>
          <w:color w:val="000000"/>
        </w:rPr>
      </w:pPr>
      <w:r>
        <w:rPr>
          <w:rFonts w:ascii="-webkit-standard" w:hAnsi="-webkit-standard"/>
          <w:color w:val="000000"/>
        </w:rPr>
        <w:t xml:space="preserve">Next semester dates will be announced in January </w:t>
      </w:r>
    </w:p>
    <w:p w:rsidR="002D2C03" w:rsidRPr="002D2C03" w:rsidRDefault="002D2C03" w:rsidP="002D2C03">
      <w:pPr>
        <w:pStyle w:val="NormalWeb"/>
        <w:numPr>
          <w:ilvl w:val="0"/>
          <w:numId w:val="11"/>
        </w:numPr>
        <w:rPr>
          <w:rFonts w:ascii="-webkit-standard" w:hAnsi="-webkit-standard"/>
          <w:color w:val="000000"/>
        </w:rPr>
      </w:pPr>
      <w:r>
        <w:rPr>
          <w:rFonts w:ascii="-webkit-standard" w:hAnsi="-webkit-standard"/>
          <w:color w:val="000000"/>
        </w:rPr>
        <w:t>There will be ambassador positions available for the spring KPHA conference.  More information to come.</w:t>
      </w:r>
    </w:p>
    <w:p w:rsidR="002D2C03" w:rsidRPr="00D45C3C" w:rsidRDefault="002D2C03" w:rsidP="002D2C03">
      <w:pPr>
        <w:pStyle w:val="ListParagraph"/>
        <w:numPr>
          <w:ilvl w:val="0"/>
          <w:numId w:val="11"/>
        </w:numPr>
        <w:spacing w:after="0" w:line="240" w:lineRule="auto"/>
      </w:pPr>
      <w:r>
        <w:rPr>
          <w:b/>
        </w:rPr>
        <w:t>Past Events:</w:t>
      </w:r>
    </w:p>
    <w:p w:rsidR="002D2C03" w:rsidRDefault="002D2C03" w:rsidP="002D2C03">
      <w:pPr>
        <w:pStyle w:val="ListParagraph"/>
        <w:numPr>
          <w:ilvl w:val="1"/>
          <w:numId w:val="11"/>
        </w:numPr>
        <w:spacing w:after="0" w:line="240" w:lineRule="auto"/>
      </w:pPr>
      <w:r>
        <w:t xml:space="preserve">CHHS Welcome on Tuesday September </w:t>
      </w:r>
      <w:proofErr w:type="gramStart"/>
      <w:r>
        <w:t>3</w:t>
      </w:r>
      <w:r w:rsidRPr="00E10976">
        <w:rPr>
          <w:vertAlign w:val="superscript"/>
        </w:rPr>
        <w:t>rd</w:t>
      </w:r>
      <w:proofErr w:type="gramEnd"/>
      <w:r>
        <w:t xml:space="preserve"> - Students participated in the college’s welcome event.  Members distributed department information and recruited new members.</w:t>
      </w:r>
    </w:p>
    <w:p w:rsidR="002D2C03" w:rsidRDefault="002D2C03" w:rsidP="002D2C03">
      <w:pPr>
        <w:pStyle w:val="ListParagraph"/>
        <w:numPr>
          <w:ilvl w:val="1"/>
          <w:numId w:val="11"/>
        </w:numPr>
        <w:spacing w:after="0" w:line="240" w:lineRule="auto"/>
      </w:pPr>
      <w:r>
        <w:t>Bendix Health Fair September 25</w:t>
      </w:r>
      <w:r w:rsidRPr="00E10976">
        <w:rPr>
          <w:vertAlign w:val="superscript"/>
        </w:rPr>
        <w:t>th</w:t>
      </w:r>
      <w:r>
        <w:t xml:space="preserve"> – members assisted with placing vendors and signing participants into the event</w:t>
      </w:r>
    </w:p>
    <w:p w:rsidR="002D2C03" w:rsidRDefault="002D2C03" w:rsidP="002D2C03">
      <w:pPr>
        <w:pStyle w:val="ListParagraph"/>
        <w:numPr>
          <w:ilvl w:val="1"/>
          <w:numId w:val="11"/>
        </w:numPr>
        <w:spacing w:after="0" w:line="240" w:lineRule="auto"/>
        <w:rPr>
          <w:rFonts w:eastAsia="Times New Roman" w:cs="Times New Roman"/>
          <w:color w:val="000000"/>
        </w:rPr>
      </w:pPr>
      <w:r>
        <w:rPr>
          <w:rFonts w:eastAsia="Times New Roman" w:cs="Times New Roman"/>
          <w:color w:val="000000"/>
        </w:rPr>
        <w:t>Homecoming October 19</w:t>
      </w:r>
      <w:r w:rsidRPr="00902C1D">
        <w:rPr>
          <w:rFonts w:eastAsia="Times New Roman" w:cs="Times New Roman"/>
          <w:color w:val="000000"/>
          <w:vertAlign w:val="superscript"/>
        </w:rPr>
        <w:t>th</w:t>
      </w:r>
      <w:r>
        <w:rPr>
          <w:rFonts w:eastAsia="Times New Roman" w:cs="Times New Roman"/>
          <w:color w:val="000000"/>
        </w:rPr>
        <w:t xml:space="preserve"> on South Lawn</w:t>
      </w:r>
    </w:p>
    <w:p w:rsidR="002D2C03" w:rsidRDefault="002D2C03" w:rsidP="002D2C03">
      <w:pPr>
        <w:pStyle w:val="ListParagraph"/>
        <w:numPr>
          <w:ilvl w:val="1"/>
          <w:numId w:val="11"/>
        </w:numPr>
        <w:spacing w:after="0" w:line="240" w:lineRule="auto"/>
        <w:rPr>
          <w:rFonts w:eastAsia="Times New Roman" w:cs="Times New Roman"/>
          <w:color w:val="000000"/>
        </w:rPr>
      </w:pPr>
      <w:r>
        <w:rPr>
          <w:rFonts w:eastAsia="Times New Roman" w:cs="Times New Roman"/>
          <w:color w:val="000000"/>
        </w:rPr>
        <w:t>BGJHS Healthy Activity Fair October 25</w:t>
      </w:r>
      <w:r w:rsidRPr="00E10976">
        <w:rPr>
          <w:rFonts w:eastAsia="Times New Roman" w:cs="Times New Roman"/>
          <w:color w:val="000000"/>
          <w:vertAlign w:val="superscript"/>
        </w:rPr>
        <w:t>th</w:t>
      </w:r>
      <w:r>
        <w:rPr>
          <w:rFonts w:eastAsia="Times New Roman" w:cs="Times New Roman"/>
          <w:color w:val="000000"/>
        </w:rPr>
        <w:t xml:space="preserve"> 7:30-1:45</w:t>
      </w:r>
    </w:p>
    <w:p w:rsidR="002D2C03" w:rsidRDefault="002D2C03" w:rsidP="002D2C03">
      <w:pPr>
        <w:pStyle w:val="ListParagraph"/>
        <w:numPr>
          <w:ilvl w:val="1"/>
          <w:numId w:val="11"/>
        </w:numPr>
        <w:spacing w:after="0" w:line="240" w:lineRule="auto"/>
      </w:pPr>
      <w:proofErr w:type="spellStart"/>
      <w:r>
        <w:t>Hallowellness</w:t>
      </w:r>
      <w:proofErr w:type="spellEnd"/>
      <w:r>
        <w:t xml:space="preserve"> Wednesday, October 30, 11-1 in DSU </w:t>
      </w:r>
      <w:proofErr w:type="spellStart"/>
      <w:r>
        <w:t>Nite</w:t>
      </w:r>
      <w:proofErr w:type="spellEnd"/>
      <w:r>
        <w:t xml:space="preserve"> Class</w:t>
      </w:r>
    </w:p>
    <w:p w:rsidR="002D2C03" w:rsidRPr="00A60527" w:rsidRDefault="002D2C03" w:rsidP="002D2C03">
      <w:pPr>
        <w:pStyle w:val="ListParagraph"/>
        <w:numPr>
          <w:ilvl w:val="1"/>
          <w:numId w:val="11"/>
        </w:numPr>
        <w:spacing w:after="0" w:line="240" w:lineRule="auto"/>
        <w:rPr>
          <w:b/>
        </w:rPr>
      </w:pPr>
      <w:r>
        <w:t>WKU MTSU Blood Drive 11 am – 6 pm November 18</w:t>
      </w:r>
      <w:r w:rsidRPr="00E10976">
        <w:rPr>
          <w:vertAlign w:val="superscript"/>
        </w:rPr>
        <w:t>th</w:t>
      </w:r>
      <w:r>
        <w:t xml:space="preserve">  </w:t>
      </w:r>
    </w:p>
    <w:p w:rsidR="002D2C03" w:rsidRDefault="002D2C03" w:rsidP="002D2C03">
      <w:pPr>
        <w:pStyle w:val="ListParagraph"/>
        <w:numPr>
          <w:ilvl w:val="1"/>
          <w:numId w:val="11"/>
        </w:numPr>
        <w:spacing w:after="0" w:line="240" w:lineRule="auto"/>
      </w:pPr>
      <w:r w:rsidRPr="0017180E">
        <w:t xml:space="preserve">Great American </w:t>
      </w:r>
      <w:proofErr w:type="spellStart"/>
      <w:r w:rsidRPr="0017180E">
        <w:t>Smokeout</w:t>
      </w:r>
      <w:proofErr w:type="spellEnd"/>
      <w:r w:rsidRPr="0017180E">
        <w:t xml:space="preserve"> November 21, DSU 10-2</w:t>
      </w:r>
    </w:p>
    <w:p w:rsidR="002D2C03" w:rsidRDefault="002D2C03" w:rsidP="002D2C03">
      <w:pPr>
        <w:pStyle w:val="ListParagraph"/>
        <w:numPr>
          <w:ilvl w:val="1"/>
          <w:numId w:val="11"/>
        </w:numPr>
        <w:spacing w:after="0" w:line="240" w:lineRule="auto"/>
      </w:pPr>
      <w:r>
        <w:t>KPHA Oral Presentations due December 2, 2019</w:t>
      </w:r>
    </w:p>
    <w:p w:rsidR="002D2C03" w:rsidRPr="00D45C3C" w:rsidRDefault="002D2C03" w:rsidP="002D2C03">
      <w:pPr>
        <w:pStyle w:val="ListParagraph"/>
        <w:numPr>
          <w:ilvl w:val="0"/>
          <w:numId w:val="11"/>
        </w:numPr>
        <w:spacing w:after="0" w:line="240" w:lineRule="auto"/>
        <w:rPr>
          <w:b/>
        </w:rPr>
      </w:pPr>
      <w:r w:rsidRPr="00D45C3C">
        <w:rPr>
          <w:b/>
        </w:rPr>
        <w:t>Future Events:</w:t>
      </w:r>
    </w:p>
    <w:p w:rsidR="002D2C03" w:rsidRDefault="002D2C03" w:rsidP="002D2C03">
      <w:pPr>
        <w:pStyle w:val="ListParagraph"/>
        <w:numPr>
          <w:ilvl w:val="1"/>
          <w:numId w:val="11"/>
        </w:numPr>
        <w:spacing w:after="0" w:line="240" w:lineRule="auto"/>
      </w:pPr>
      <w:r w:rsidRPr="00FE02F1">
        <w:t>Tobacco Trivia Night- DSU-TBA</w:t>
      </w:r>
    </w:p>
    <w:p w:rsidR="002D2C03" w:rsidRPr="006403B6" w:rsidRDefault="002D2C03" w:rsidP="002D2C03">
      <w:pPr>
        <w:pStyle w:val="ListParagraph"/>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Warren County </w:t>
      </w:r>
      <w:r w:rsidRPr="006403B6">
        <w:rPr>
          <w:rFonts w:ascii="Times New Roman" w:eastAsia="Times New Roman" w:hAnsi="Times New Roman" w:cs="Times New Roman"/>
          <w:color w:val="000000"/>
        </w:rPr>
        <w:t>Services Fair will take place at Warren Central High School on February 29, 2020 at 8:00am to 2:00pm</w:t>
      </w:r>
    </w:p>
    <w:p w:rsidR="002D2C03" w:rsidRDefault="002D2C03" w:rsidP="002D2C03">
      <w:pPr>
        <w:pStyle w:val="ListParagraph"/>
        <w:numPr>
          <w:ilvl w:val="1"/>
          <w:numId w:val="11"/>
        </w:numPr>
        <w:spacing w:after="0" w:line="240" w:lineRule="auto"/>
      </w:pPr>
      <w:r>
        <w:t>KPHA Poster Presentation Abstracts due February 14, 2020</w:t>
      </w:r>
    </w:p>
    <w:p w:rsidR="002D2C03" w:rsidRDefault="002D2C03" w:rsidP="002D2C03">
      <w:pPr>
        <w:pStyle w:val="ListParagraph"/>
        <w:numPr>
          <w:ilvl w:val="1"/>
          <w:numId w:val="11"/>
        </w:numPr>
        <w:spacing w:after="0" w:line="240" w:lineRule="auto"/>
      </w:pPr>
      <w:r>
        <w:t>Kick Butts Day, March 2020</w:t>
      </w:r>
    </w:p>
    <w:p w:rsidR="002D2C03" w:rsidRPr="00FE02F1" w:rsidRDefault="002D2C03" w:rsidP="002D2C03">
      <w:pPr>
        <w:pStyle w:val="ListParagraph"/>
        <w:numPr>
          <w:ilvl w:val="1"/>
          <w:numId w:val="11"/>
        </w:numPr>
        <w:spacing w:after="0" w:line="240" w:lineRule="auto"/>
      </w:pPr>
      <w:r>
        <w:t xml:space="preserve">KPHA Conference April 22-24, 2019 at Northern KY Convention Center </w:t>
      </w:r>
    </w:p>
    <w:p w:rsidR="002D2C03" w:rsidRDefault="002D2C03" w:rsidP="002D2C03">
      <w:pPr>
        <w:spacing w:line="360" w:lineRule="auto"/>
      </w:pPr>
    </w:p>
    <w:p w:rsidR="002D2C03" w:rsidRDefault="00DC45C5" w:rsidP="000B26CF">
      <w:pPr>
        <w:rPr>
          <w:i/>
        </w:rPr>
      </w:pPr>
      <w:r>
        <w:rPr>
          <w:i/>
        </w:rPr>
        <w:t>Appendix F</w:t>
      </w:r>
    </w:p>
    <w:p w:rsidR="00DC45C5" w:rsidRDefault="00DC45C5" w:rsidP="00DC45C5">
      <w:pPr>
        <w:jc w:val="center"/>
        <w:rPr>
          <w:b/>
        </w:rPr>
      </w:pPr>
      <w:r w:rsidRPr="00A30616">
        <w:rPr>
          <w:b/>
        </w:rPr>
        <w:t>Western Kentucky University MPH-BSPH External Advisory Committee</w:t>
      </w:r>
    </w:p>
    <w:p w:rsidR="00DC45C5" w:rsidRDefault="00DC45C5" w:rsidP="00DC45C5">
      <w:pPr>
        <w:jc w:val="center"/>
        <w:rPr>
          <w:b/>
        </w:rPr>
      </w:pPr>
      <w:proofErr w:type="gramStart"/>
      <w:r>
        <w:rPr>
          <w:b/>
        </w:rPr>
        <w:t>Third</w:t>
      </w:r>
      <w:proofErr w:type="gramEnd"/>
      <w:r>
        <w:rPr>
          <w:b/>
        </w:rPr>
        <w:t xml:space="preserve"> draft Policies and Procedures</w:t>
      </w:r>
    </w:p>
    <w:p w:rsidR="00DC45C5" w:rsidRDefault="00DC45C5" w:rsidP="00DC45C5">
      <w:r>
        <w:t xml:space="preserve">The MPH – BSPH External Advisory Committee shall consists of leaders from external stakeholders organizations from the state and local community, including local health departments, state health department, state wide associations and other appropriate organizations. Public Health Faculty will recommend Advisory Committee members. </w:t>
      </w:r>
    </w:p>
    <w:p w:rsidR="00DC45C5" w:rsidRDefault="00DC45C5" w:rsidP="00DC45C5">
      <w:r>
        <w:t>The External Advisory Committee will function at two levels, the Community Advisory Group (full stakeholder group) and Core Advisory Committee (6-8 key stakeholders.)</w:t>
      </w:r>
    </w:p>
    <w:p w:rsidR="00DC45C5" w:rsidRDefault="00DC45C5" w:rsidP="00DC45C5">
      <w:r>
        <w:t xml:space="preserve">The Community Advisory Group will be an open group with as many stakeholders as appropriate to be representative of the community. This group will inform the public health faculty of needs they observe in the community, while the public health faculty would update them of what is transpiring in the public health programs. </w:t>
      </w:r>
    </w:p>
    <w:p w:rsidR="00DC45C5" w:rsidRDefault="00DC45C5" w:rsidP="00DC45C5">
      <w:r>
        <w:lastRenderedPageBreak/>
        <w:t xml:space="preserve">The Core Advisory Committee will help inform the program mission, objectives, goals, and curriculum. The Core Advisory Committee members </w:t>
      </w:r>
      <w:proofErr w:type="gramStart"/>
      <w:r>
        <w:t>will be recruited</w:t>
      </w:r>
      <w:proofErr w:type="gramEnd"/>
      <w:r>
        <w:t xml:space="preserve"> in such a way as to mirror the makeup of our local and regional community. It shall include representatives from our Academic Health Department members (Barren River District Health Department and Green River District Health Department), from the state Public Health department, and from program alumni working in the region. </w:t>
      </w:r>
    </w:p>
    <w:p w:rsidR="00DC45C5" w:rsidRDefault="00DC45C5" w:rsidP="00DC45C5">
      <w:r>
        <w:t>Procedures:</w:t>
      </w:r>
    </w:p>
    <w:p w:rsidR="00DC45C5" w:rsidRDefault="00DC45C5" w:rsidP="00DC45C5">
      <w:r>
        <w:t>The Community Advisory group of the MPH-BSPH External Advisory Committee will</w:t>
      </w:r>
    </w:p>
    <w:p w:rsidR="00DC45C5" w:rsidRDefault="00DC45C5" w:rsidP="00DC45C5">
      <w:pPr>
        <w:pStyle w:val="ListParagraph"/>
        <w:numPr>
          <w:ilvl w:val="0"/>
          <w:numId w:val="18"/>
        </w:numPr>
      </w:pPr>
      <w:r>
        <w:t xml:space="preserve">Meet </w:t>
      </w:r>
      <w:r w:rsidRPr="0076074C">
        <w:t xml:space="preserve">every other year </w:t>
      </w:r>
      <w:r>
        <w:t>with faculty to provide an environmental assessment of the current trends in public health and future developments to help guide research and teaching.</w:t>
      </w:r>
    </w:p>
    <w:p w:rsidR="00DC45C5" w:rsidRDefault="00DC45C5" w:rsidP="00DC45C5">
      <w:pPr>
        <w:pStyle w:val="ListParagraph"/>
        <w:numPr>
          <w:ilvl w:val="0"/>
          <w:numId w:val="18"/>
        </w:numPr>
      </w:pPr>
      <w:r>
        <w:t>Link department to external resources and opportunities as warranted.</w:t>
      </w:r>
    </w:p>
    <w:p w:rsidR="00DC45C5" w:rsidRDefault="00DC45C5" w:rsidP="00DC45C5">
      <w:pPr>
        <w:pStyle w:val="ListParagraph"/>
        <w:numPr>
          <w:ilvl w:val="0"/>
          <w:numId w:val="18"/>
        </w:numPr>
      </w:pPr>
      <w:r>
        <w:t>Serve as ambassadors for the department.</w:t>
      </w:r>
    </w:p>
    <w:p w:rsidR="00DC45C5" w:rsidRDefault="00DC45C5" w:rsidP="00DC45C5">
      <w:pPr>
        <w:pStyle w:val="ListParagraph"/>
        <w:numPr>
          <w:ilvl w:val="0"/>
          <w:numId w:val="18"/>
        </w:numPr>
      </w:pPr>
      <w:r>
        <w:t>Assist in identifying internships and career opportunities for students.</w:t>
      </w:r>
    </w:p>
    <w:p w:rsidR="00DC45C5" w:rsidRDefault="00DC45C5" w:rsidP="00DC45C5">
      <w:r>
        <w:t xml:space="preserve">The Core Advisory group of the MPH-BSPH External Advisory Committee will meet </w:t>
      </w:r>
      <w:r w:rsidRPr="0076074C">
        <w:t>yearl</w:t>
      </w:r>
      <w:r>
        <w:t xml:space="preserve">y with faculty to evaluate programming, identify programmatic gaps, and inform departmental curriculum. </w:t>
      </w:r>
    </w:p>
    <w:p w:rsidR="00E765D9" w:rsidRDefault="00E765D9" w:rsidP="00DC45C5"/>
    <w:p w:rsidR="00DC45C5" w:rsidRPr="00DC45C5" w:rsidRDefault="00DC45C5" w:rsidP="00DC45C5">
      <w:pPr>
        <w:rPr>
          <w:i/>
        </w:rPr>
      </w:pPr>
      <w:r>
        <w:rPr>
          <w:i/>
        </w:rPr>
        <w:t>Appendix G</w:t>
      </w:r>
    </w:p>
    <w:p w:rsidR="00EF0A70" w:rsidRPr="00EF0A70" w:rsidRDefault="00EF0A70" w:rsidP="00EF0A70">
      <w:pPr>
        <w:jc w:val="center"/>
        <w:rPr>
          <w:b/>
        </w:rPr>
      </w:pPr>
      <w:r>
        <w:rPr>
          <w:b/>
        </w:rPr>
        <w:t>MPH Curriculum Review Plan</w:t>
      </w:r>
    </w:p>
    <w:p w:rsidR="00EF0A70" w:rsidRPr="00DD10DF" w:rsidRDefault="00EF0A70" w:rsidP="00EF0A70">
      <w:pPr>
        <w:spacing w:after="0"/>
        <w:rPr>
          <w:b/>
          <w:u w:val="single"/>
        </w:rPr>
      </w:pPr>
      <w:r>
        <w:rPr>
          <w:b/>
          <w:u w:val="single"/>
        </w:rPr>
        <w:t xml:space="preserve">Phase 1: </w:t>
      </w:r>
      <w:r w:rsidRPr="00DD10DF">
        <w:rPr>
          <w:b/>
          <w:u w:val="single"/>
        </w:rPr>
        <w:t>Course Content Review</w:t>
      </w:r>
    </w:p>
    <w:p w:rsidR="00EF0A70" w:rsidRPr="00EF0A70" w:rsidRDefault="00EF0A70" w:rsidP="00EF0A70">
      <w:pPr>
        <w:spacing w:after="0"/>
        <w:rPr>
          <w:rFonts w:cstheme="minorHAnsi"/>
        </w:rPr>
      </w:pPr>
      <w:r w:rsidRPr="00EF0A70">
        <w:rPr>
          <w:rFonts w:cstheme="minorHAnsi"/>
        </w:rPr>
        <w:t xml:space="preserve">October 21, 2019: Faculty teaching MPH core courses </w:t>
      </w:r>
      <w:proofErr w:type="gramStart"/>
      <w:r w:rsidRPr="00EF0A70">
        <w:rPr>
          <w:rFonts w:cstheme="minorHAnsi"/>
        </w:rPr>
        <w:t>were  given</w:t>
      </w:r>
      <w:proofErr w:type="gramEnd"/>
      <w:r w:rsidRPr="00EF0A70">
        <w:rPr>
          <w:rFonts w:cstheme="minorHAnsi"/>
        </w:rPr>
        <w:t xml:space="preserve"> these instructions:</w:t>
      </w:r>
    </w:p>
    <w:p w:rsidR="00EF0A70" w:rsidRPr="00EF0A70" w:rsidRDefault="00EF0A70" w:rsidP="00EF0A70">
      <w:pPr>
        <w:pStyle w:val="Default"/>
        <w:ind w:left="720"/>
        <w:rPr>
          <w:rFonts w:asciiTheme="minorHAnsi" w:hAnsiTheme="minorHAnsi" w:cstheme="minorHAnsi"/>
          <w:sz w:val="22"/>
          <w:szCs w:val="22"/>
        </w:rPr>
      </w:pPr>
      <w:r w:rsidRPr="00EF0A70">
        <w:rPr>
          <w:rFonts w:asciiTheme="minorHAnsi" w:hAnsiTheme="minorHAnsi" w:cstheme="minorHAnsi"/>
          <w:sz w:val="22"/>
          <w:szCs w:val="22"/>
        </w:rPr>
        <w:t xml:space="preserve">1. For each MPH required course you teach, please list the major and minor topics taught by in each course week. Please provide sufficient detail. </w:t>
      </w:r>
    </w:p>
    <w:p w:rsidR="00EF0A70" w:rsidRPr="00EF0A70" w:rsidRDefault="00EF0A70" w:rsidP="00EF0A70">
      <w:pPr>
        <w:pStyle w:val="Default"/>
        <w:ind w:left="720"/>
        <w:rPr>
          <w:rFonts w:asciiTheme="minorHAnsi" w:hAnsiTheme="minorHAnsi" w:cstheme="minorHAnsi"/>
          <w:sz w:val="22"/>
          <w:szCs w:val="22"/>
        </w:rPr>
      </w:pPr>
      <w:r w:rsidRPr="00EF0A70">
        <w:rPr>
          <w:rFonts w:asciiTheme="minorHAnsi" w:hAnsiTheme="minorHAnsi" w:cstheme="minorHAnsi"/>
          <w:sz w:val="22"/>
          <w:szCs w:val="22"/>
        </w:rPr>
        <w:t xml:space="preserve">2. Save your file as the course prefix and number, then, by January </w:t>
      </w:r>
      <w:proofErr w:type="gramStart"/>
      <w:r w:rsidRPr="00EF0A70">
        <w:rPr>
          <w:rFonts w:asciiTheme="minorHAnsi" w:hAnsiTheme="minorHAnsi" w:cstheme="minorHAnsi"/>
          <w:sz w:val="22"/>
          <w:szCs w:val="22"/>
        </w:rPr>
        <w:t>8th</w:t>
      </w:r>
      <w:proofErr w:type="gramEnd"/>
      <w:r w:rsidRPr="00EF0A70">
        <w:rPr>
          <w:rFonts w:asciiTheme="minorHAnsi" w:hAnsiTheme="minorHAnsi" w:cstheme="minorHAnsi"/>
          <w:sz w:val="22"/>
          <w:szCs w:val="22"/>
        </w:rPr>
        <w:t xml:space="preserve">, upload your completed document(s) to https://drive.google.com/open?id=1W8U3kK1Togj4F1fDVmU-0qZI36Hibn5o </w:t>
      </w:r>
    </w:p>
    <w:p w:rsidR="00EF0A70" w:rsidRPr="00EF0A70" w:rsidRDefault="00EF0A70" w:rsidP="00EF0A70">
      <w:pPr>
        <w:pStyle w:val="Default"/>
        <w:ind w:left="720"/>
        <w:rPr>
          <w:rFonts w:asciiTheme="minorHAnsi" w:hAnsiTheme="minorHAnsi" w:cstheme="minorHAnsi"/>
          <w:sz w:val="22"/>
          <w:szCs w:val="22"/>
        </w:rPr>
      </w:pPr>
      <w:r w:rsidRPr="00EF0A70">
        <w:rPr>
          <w:rFonts w:asciiTheme="minorHAnsi" w:hAnsiTheme="minorHAnsi" w:cstheme="minorHAnsi"/>
          <w:sz w:val="22"/>
          <w:szCs w:val="22"/>
        </w:rPr>
        <w:t xml:space="preserve">3. Review and comment on each course document by January </w:t>
      </w:r>
      <w:proofErr w:type="gramStart"/>
      <w:r w:rsidRPr="00EF0A70">
        <w:rPr>
          <w:rFonts w:asciiTheme="minorHAnsi" w:hAnsiTheme="minorHAnsi" w:cstheme="minorHAnsi"/>
          <w:sz w:val="22"/>
          <w:szCs w:val="22"/>
        </w:rPr>
        <w:t>15th</w:t>
      </w:r>
      <w:proofErr w:type="gramEnd"/>
      <w:r w:rsidRPr="00EF0A70">
        <w:rPr>
          <w:rFonts w:asciiTheme="minorHAnsi" w:hAnsiTheme="minorHAnsi" w:cstheme="minorHAnsi"/>
          <w:sz w:val="22"/>
          <w:szCs w:val="22"/>
        </w:rPr>
        <w:t xml:space="preserve">. </w:t>
      </w:r>
    </w:p>
    <w:p w:rsidR="00EF0A70" w:rsidRPr="00EF0A70" w:rsidRDefault="00EF0A70" w:rsidP="00EF0A70">
      <w:pPr>
        <w:spacing w:after="0"/>
        <w:ind w:left="720"/>
        <w:rPr>
          <w:rFonts w:cstheme="minorHAnsi"/>
        </w:rPr>
      </w:pPr>
      <w:r w:rsidRPr="00EF0A70">
        <w:rPr>
          <w:rFonts w:cstheme="minorHAnsi"/>
        </w:rPr>
        <w:t>4. Revise documents/address comments for January MPH workday.</w:t>
      </w:r>
    </w:p>
    <w:p w:rsidR="00EF0A70" w:rsidRDefault="00EF0A70" w:rsidP="00EF0A70">
      <w:pPr>
        <w:spacing w:after="0"/>
      </w:pPr>
      <w:r>
        <w:t>January 8, 2020: Content due on all core course</w:t>
      </w:r>
    </w:p>
    <w:p w:rsidR="00EF0A70" w:rsidRDefault="00EF0A70" w:rsidP="00EF0A70">
      <w:pPr>
        <w:spacing w:after="0"/>
      </w:pPr>
      <w:r>
        <w:t>January 15, 2020: Reviews due from all faculty</w:t>
      </w:r>
    </w:p>
    <w:p w:rsidR="00EF0A70" w:rsidRDefault="00EF0A70" w:rsidP="00EF0A70">
      <w:pPr>
        <w:spacing w:after="0"/>
      </w:pPr>
      <w:r>
        <w:t>January 2020workday: Internal Review</w:t>
      </w:r>
    </w:p>
    <w:p w:rsidR="00EF0A70" w:rsidRDefault="00EF0A70" w:rsidP="00EF0A70">
      <w:pPr>
        <w:spacing w:after="0"/>
      </w:pPr>
      <w:r>
        <w:t>March 13, 2020:  Revisions due</w:t>
      </w:r>
    </w:p>
    <w:p w:rsidR="00EF0A70" w:rsidRDefault="00EF0A70" w:rsidP="00EF0A70">
      <w:pPr>
        <w:spacing w:after="0"/>
      </w:pPr>
      <w:r>
        <w:t>March 16, 2020: Send content out for external review</w:t>
      </w:r>
      <w:proofErr w:type="gramStart"/>
      <w:r>
        <w:t>;</w:t>
      </w:r>
      <w:proofErr w:type="gramEnd"/>
      <w:r>
        <w:t xml:space="preserve"> </w:t>
      </w:r>
    </w:p>
    <w:p w:rsidR="00EF0A70" w:rsidRDefault="00EF0A70" w:rsidP="00EF0A70">
      <w:pPr>
        <w:spacing w:after="0"/>
      </w:pPr>
      <w:r>
        <w:t>May 1, 2020: Feedback summary</w:t>
      </w:r>
    </w:p>
    <w:p w:rsidR="00EF0A70" w:rsidRDefault="00EF0A70" w:rsidP="00EF0A70">
      <w:pPr>
        <w:spacing w:after="0"/>
      </w:pPr>
      <w:r>
        <w:t>August 1, 2020: Final content revisions due</w:t>
      </w:r>
    </w:p>
    <w:p w:rsidR="00EF0A70" w:rsidRPr="00AA798D" w:rsidRDefault="00EF0A70" w:rsidP="00EF0A70">
      <w:pPr>
        <w:spacing w:after="0"/>
        <w:rPr>
          <w:b/>
          <w:u w:val="single"/>
        </w:rPr>
      </w:pPr>
      <w:r>
        <w:rPr>
          <w:b/>
          <w:u w:val="single"/>
        </w:rPr>
        <w:t xml:space="preserve">Phase 2: </w:t>
      </w:r>
      <w:r w:rsidRPr="00AA798D">
        <w:rPr>
          <w:b/>
          <w:u w:val="single"/>
        </w:rPr>
        <w:t>Competency Alignment Review</w:t>
      </w:r>
    </w:p>
    <w:p w:rsidR="00EF0A70" w:rsidRDefault="00EF0A70" w:rsidP="00EF0A70">
      <w:pPr>
        <w:spacing w:after="0"/>
      </w:pPr>
      <w:r>
        <w:t>March 2020: Go over competency alignment process with MPH core faculty</w:t>
      </w:r>
    </w:p>
    <w:p w:rsidR="00EF0A70" w:rsidRDefault="00EF0A70" w:rsidP="00EF0A70">
      <w:pPr>
        <w:spacing w:after="0"/>
      </w:pPr>
      <w:r>
        <w:t>August 5, 2020: Competency alignment due</w:t>
      </w:r>
    </w:p>
    <w:p w:rsidR="00EF0A70" w:rsidRDefault="00EF0A70" w:rsidP="00EF0A70">
      <w:pPr>
        <w:spacing w:after="0"/>
      </w:pPr>
      <w:r>
        <w:lastRenderedPageBreak/>
        <w:t>August 2020 workday: Internal review of competency alignment</w:t>
      </w:r>
    </w:p>
    <w:p w:rsidR="00EF0A70" w:rsidRDefault="00EF0A70" w:rsidP="00EF0A70">
      <w:pPr>
        <w:spacing w:after="0"/>
      </w:pPr>
      <w:r>
        <w:t>November 1, 2020: Final revisions</w:t>
      </w:r>
    </w:p>
    <w:p w:rsidR="00EF0A70" w:rsidRDefault="00EF0A70" w:rsidP="00EF0A70">
      <w:pPr>
        <w:spacing w:after="0"/>
      </w:pPr>
      <w:r>
        <w:t>December 2020: Submit substantial change notifications to CEPH.</w:t>
      </w:r>
    </w:p>
    <w:p w:rsidR="00DC45C5" w:rsidRDefault="00DC45C5" w:rsidP="000B26CF">
      <w:pPr>
        <w:rPr>
          <w:i/>
        </w:rPr>
      </w:pPr>
    </w:p>
    <w:p w:rsidR="000C7595" w:rsidRDefault="000C7595" w:rsidP="000B26CF">
      <w:pPr>
        <w:rPr>
          <w:i/>
        </w:rPr>
      </w:pPr>
      <w:r>
        <w:rPr>
          <w:i/>
        </w:rPr>
        <w:t>Appendix H</w:t>
      </w:r>
    </w:p>
    <w:p w:rsidR="000C7595" w:rsidRPr="000C7595" w:rsidRDefault="000C7595" w:rsidP="000C7595">
      <w:pPr>
        <w:rPr>
          <w:color w:val="1F3864"/>
        </w:rPr>
      </w:pPr>
      <w:r w:rsidRPr="000C7595">
        <w:rPr>
          <w:color w:val="1F3864"/>
        </w:rPr>
        <w:t xml:space="preserve">Faculty FTE </w:t>
      </w:r>
      <w:proofErr w:type="gramStart"/>
      <w:r w:rsidRPr="000C7595">
        <w:rPr>
          <w:color w:val="1F3864"/>
        </w:rPr>
        <w:t>are calculated</w:t>
      </w:r>
      <w:proofErr w:type="gramEnd"/>
      <w:r w:rsidRPr="000C7595">
        <w:rPr>
          <w:color w:val="1F3864"/>
        </w:rPr>
        <w:t xml:space="preserve"> based on contributions that directly support the accreditation unit, which for us is the MPH and BSPH programs.  As such, we count the following contributions towards the FTE calculation:</w:t>
      </w:r>
    </w:p>
    <w:p w:rsidR="000C7595" w:rsidRPr="000C7595" w:rsidRDefault="000C7595" w:rsidP="000C7595">
      <w:pPr>
        <w:numPr>
          <w:ilvl w:val="0"/>
          <w:numId w:val="19"/>
        </w:numPr>
        <w:spacing w:after="0" w:line="240" w:lineRule="auto"/>
        <w:rPr>
          <w:color w:val="1F3864"/>
        </w:rPr>
      </w:pPr>
      <w:r w:rsidRPr="000C7595">
        <w:rPr>
          <w:color w:val="1F3864"/>
        </w:rPr>
        <w:t>Time spent teaching required courses for the MPH and BSPH programs</w:t>
      </w:r>
    </w:p>
    <w:p w:rsidR="000C7595" w:rsidRPr="000C7595" w:rsidRDefault="000C7595" w:rsidP="000C7595">
      <w:pPr>
        <w:numPr>
          <w:ilvl w:val="0"/>
          <w:numId w:val="19"/>
        </w:numPr>
        <w:spacing w:after="0" w:line="240" w:lineRule="auto"/>
        <w:rPr>
          <w:color w:val="1F3864"/>
        </w:rPr>
      </w:pPr>
      <w:r w:rsidRPr="000C7595">
        <w:rPr>
          <w:color w:val="1F3864"/>
        </w:rPr>
        <w:t>Time spent teaching electives that primarily serve MPH and BSPH students</w:t>
      </w:r>
    </w:p>
    <w:p w:rsidR="000C7595" w:rsidRPr="000C7595" w:rsidRDefault="000C7595" w:rsidP="000C7595">
      <w:pPr>
        <w:numPr>
          <w:ilvl w:val="0"/>
          <w:numId w:val="19"/>
        </w:numPr>
        <w:spacing w:after="0" w:line="240" w:lineRule="auto"/>
        <w:rPr>
          <w:color w:val="1F3864"/>
        </w:rPr>
      </w:pPr>
      <w:r w:rsidRPr="000C7595">
        <w:rPr>
          <w:color w:val="1F3864"/>
        </w:rPr>
        <w:t>Time spent in service and research that involve MPH and/or BSPH students</w:t>
      </w:r>
    </w:p>
    <w:p w:rsidR="000C7595" w:rsidRDefault="000C7595" w:rsidP="000C7595">
      <w:pPr>
        <w:numPr>
          <w:ilvl w:val="0"/>
          <w:numId w:val="19"/>
        </w:numPr>
        <w:spacing w:after="0" w:line="240" w:lineRule="auto"/>
        <w:rPr>
          <w:color w:val="1F3864"/>
        </w:rPr>
      </w:pPr>
      <w:r w:rsidRPr="000C7595">
        <w:rPr>
          <w:color w:val="1F3864"/>
        </w:rPr>
        <w:t xml:space="preserve">Time spent in service that directly </w:t>
      </w:r>
      <w:proofErr w:type="gramStart"/>
      <w:r w:rsidRPr="000C7595">
        <w:rPr>
          <w:color w:val="1F3864"/>
        </w:rPr>
        <w:t>impacts</w:t>
      </w:r>
      <w:proofErr w:type="gramEnd"/>
      <w:r w:rsidRPr="000C7595">
        <w:rPr>
          <w:color w:val="1F3864"/>
        </w:rPr>
        <w:t xml:space="preserve"> the MPH and/or BSPH programs, such as advising or program coordination.</w:t>
      </w:r>
    </w:p>
    <w:p w:rsidR="000C7595" w:rsidRPr="000C7595" w:rsidRDefault="000C7595" w:rsidP="000C7595">
      <w:pPr>
        <w:spacing w:after="0" w:line="240" w:lineRule="auto"/>
        <w:ind w:left="720"/>
        <w:rPr>
          <w:color w:val="1F3864"/>
        </w:rPr>
      </w:pPr>
    </w:p>
    <w:p w:rsidR="000C7595" w:rsidRPr="000C7595" w:rsidRDefault="000C7595" w:rsidP="000C7595">
      <w:pPr>
        <w:rPr>
          <w:color w:val="1F3864"/>
        </w:rPr>
      </w:pPr>
      <w:r w:rsidRPr="000C7595">
        <w:rPr>
          <w:color w:val="1F3864"/>
        </w:rPr>
        <w:t>We do not count the following toward faculty FTEs:</w:t>
      </w:r>
    </w:p>
    <w:p w:rsidR="000C7595" w:rsidRPr="000C7595" w:rsidRDefault="000C7595" w:rsidP="000C7595">
      <w:pPr>
        <w:numPr>
          <w:ilvl w:val="0"/>
          <w:numId w:val="19"/>
        </w:numPr>
        <w:spacing w:after="0" w:line="240" w:lineRule="auto"/>
        <w:rPr>
          <w:color w:val="1F3864"/>
        </w:rPr>
      </w:pPr>
      <w:r w:rsidRPr="000C7595">
        <w:rPr>
          <w:color w:val="1F3864"/>
        </w:rPr>
        <w:t>Time spent teaching electives that primarily serve students outside the MPH and BSPH course, such as those required by other programs and the University’s general education program.</w:t>
      </w:r>
    </w:p>
    <w:p w:rsidR="000C7595" w:rsidRPr="000C7595" w:rsidRDefault="000C7595" w:rsidP="000C7595">
      <w:pPr>
        <w:numPr>
          <w:ilvl w:val="0"/>
          <w:numId w:val="19"/>
        </w:numPr>
        <w:spacing w:after="0" w:line="240" w:lineRule="auto"/>
        <w:rPr>
          <w:color w:val="1F3864"/>
        </w:rPr>
      </w:pPr>
      <w:r w:rsidRPr="000C7595">
        <w:rPr>
          <w:color w:val="1F3864"/>
        </w:rPr>
        <w:t>Time spent in service and research that does not involve MPH and/or BSPH students</w:t>
      </w:r>
    </w:p>
    <w:p w:rsidR="000C7595" w:rsidRPr="000C7595" w:rsidRDefault="000C7595" w:rsidP="000C7595">
      <w:pPr>
        <w:numPr>
          <w:ilvl w:val="0"/>
          <w:numId w:val="19"/>
        </w:numPr>
        <w:spacing w:after="0" w:line="240" w:lineRule="auto"/>
        <w:rPr>
          <w:color w:val="1F3864"/>
        </w:rPr>
      </w:pPr>
      <w:r w:rsidRPr="000C7595">
        <w:rPr>
          <w:color w:val="1F3864"/>
        </w:rPr>
        <w:t xml:space="preserve">Time spent in service that does not directly </w:t>
      </w:r>
      <w:proofErr w:type="gramStart"/>
      <w:r w:rsidRPr="000C7595">
        <w:rPr>
          <w:color w:val="1F3864"/>
        </w:rPr>
        <w:t>impact</w:t>
      </w:r>
      <w:proofErr w:type="gramEnd"/>
      <w:r w:rsidRPr="000C7595">
        <w:rPr>
          <w:color w:val="1F3864"/>
        </w:rPr>
        <w:t xml:space="preserve"> the MPH and/or BSPH programs, such as serving on a University committee or board member, reviewing abstracts for a journal, or serving as a board member for a community organization.</w:t>
      </w:r>
    </w:p>
    <w:p w:rsidR="000C7595" w:rsidRDefault="000C7595" w:rsidP="000C7595"/>
    <w:p w:rsidR="000C7595" w:rsidRPr="000B26CF" w:rsidRDefault="000C7595" w:rsidP="000B26CF">
      <w:pPr>
        <w:rPr>
          <w:i/>
        </w:rPr>
      </w:pPr>
    </w:p>
    <w:sectPr w:rsidR="000C7595" w:rsidRPr="000B26CF" w:rsidSect="000B26C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58" w:rsidRDefault="00EA1C58" w:rsidP="00F015FF">
      <w:pPr>
        <w:spacing w:after="0" w:line="240" w:lineRule="auto"/>
      </w:pPr>
      <w:r>
        <w:separator/>
      </w:r>
    </w:p>
  </w:endnote>
  <w:endnote w:type="continuationSeparator" w:id="0">
    <w:p w:rsidR="00EA1C58" w:rsidRDefault="00EA1C58" w:rsidP="00F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58" w:rsidRDefault="00EA1C58" w:rsidP="00F015FF">
      <w:pPr>
        <w:spacing w:after="0" w:line="240" w:lineRule="auto"/>
      </w:pPr>
      <w:r>
        <w:separator/>
      </w:r>
    </w:p>
  </w:footnote>
  <w:footnote w:type="continuationSeparator" w:id="0">
    <w:p w:rsidR="00EA1C58" w:rsidRDefault="00EA1C58" w:rsidP="00F0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C11"/>
    <w:multiLevelType w:val="hybridMultilevel"/>
    <w:tmpl w:val="86F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764CF"/>
    <w:multiLevelType w:val="hybridMultilevel"/>
    <w:tmpl w:val="6ED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0A79"/>
    <w:multiLevelType w:val="hybridMultilevel"/>
    <w:tmpl w:val="F82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1364"/>
    <w:multiLevelType w:val="hybridMultilevel"/>
    <w:tmpl w:val="95F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63380"/>
    <w:multiLevelType w:val="hybridMultilevel"/>
    <w:tmpl w:val="C57A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85EBE"/>
    <w:multiLevelType w:val="hybridMultilevel"/>
    <w:tmpl w:val="E6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B4EE2"/>
    <w:multiLevelType w:val="hybridMultilevel"/>
    <w:tmpl w:val="4D54E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858AF"/>
    <w:multiLevelType w:val="hybridMultilevel"/>
    <w:tmpl w:val="D4D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46F18"/>
    <w:multiLevelType w:val="hybridMultilevel"/>
    <w:tmpl w:val="5EB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80491"/>
    <w:multiLevelType w:val="hybridMultilevel"/>
    <w:tmpl w:val="DA7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BC2F9C"/>
    <w:multiLevelType w:val="hybridMultilevel"/>
    <w:tmpl w:val="622A6264"/>
    <w:lvl w:ilvl="0" w:tplc="D622902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B56F65"/>
    <w:multiLevelType w:val="hybridMultilevel"/>
    <w:tmpl w:val="699C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735535"/>
    <w:multiLevelType w:val="hybridMultilevel"/>
    <w:tmpl w:val="40E4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0D7C2E"/>
    <w:multiLevelType w:val="hybridMultilevel"/>
    <w:tmpl w:val="709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8"/>
  </w:num>
  <w:num w:numId="6">
    <w:abstractNumId w:val="2"/>
  </w:num>
  <w:num w:numId="7">
    <w:abstractNumId w:val="17"/>
  </w:num>
  <w:num w:numId="8">
    <w:abstractNumId w:val="16"/>
  </w:num>
  <w:num w:numId="9">
    <w:abstractNumId w:val="5"/>
  </w:num>
  <w:num w:numId="10">
    <w:abstractNumId w:val="18"/>
  </w:num>
  <w:num w:numId="11">
    <w:abstractNumId w:val="6"/>
  </w:num>
  <w:num w:numId="12">
    <w:abstractNumId w:val="13"/>
  </w:num>
  <w:num w:numId="13">
    <w:abstractNumId w:val="14"/>
  </w:num>
  <w:num w:numId="14">
    <w:abstractNumId w:val="12"/>
  </w:num>
  <w:num w:numId="15">
    <w:abstractNumId w:val="10"/>
  </w:num>
  <w:num w:numId="16">
    <w:abstractNumId w:val="11"/>
  </w:num>
  <w:num w:numId="17">
    <w:abstractNumId w:val="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5D"/>
    <w:rsid w:val="00012F6D"/>
    <w:rsid w:val="00014655"/>
    <w:rsid w:val="00050B15"/>
    <w:rsid w:val="0006798B"/>
    <w:rsid w:val="000B26CF"/>
    <w:rsid w:val="000C6769"/>
    <w:rsid w:val="000C7595"/>
    <w:rsid w:val="00113DE2"/>
    <w:rsid w:val="00140B90"/>
    <w:rsid w:val="00155DA9"/>
    <w:rsid w:val="001607DA"/>
    <w:rsid w:val="001742A1"/>
    <w:rsid w:val="00197801"/>
    <w:rsid w:val="001B14BB"/>
    <w:rsid w:val="001D10A3"/>
    <w:rsid w:val="001F7A9D"/>
    <w:rsid w:val="00206E4E"/>
    <w:rsid w:val="00222AF3"/>
    <w:rsid w:val="002D2C03"/>
    <w:rsid w:val="002F6FC1"/>
    <w:rsid w:val="00362457"/>
    <w:rsid w:val="003757DE"/>
    <w:rsid w:val="003B0E21"/>
    <w:rsid w:val="003B229C"/>
    <w:rsid w:val="003B235D"/>
    <w:rsid w:val="003B29A9"/>
    <w:rsid w:val="003D7917"/>
    <w:rsid w:val="004422D0"/>
    <w:rsid w:val="004E26D1"/>
    <w:rsid w:val="006139BD"/>
    <w:rsid w:val="006173AF"/>
    <w:rsid w:val="0062362F"/>
    <w:rsid w:val="006D2FF4"/>
    <w:rsid w:val="006D7D38"/>
    <w:rsid w:val="006F1727"/>
    <w:rsid w:val="00743378"/>
    <w:rsid w:val="00780173"/>
    <w:rsid w:val="007B1714"/>
    <w:rsid w:val="00810AA2"/>
    <w:rsid w:val="00846700"/>
    <w:rsid w:val="00856DEB"/>
    <w:rsid w:val="008576D9"/>
    <w:rsid w:val="008A64F7"/>
    <w:rsid w:val="00925971"/>
    <w:rsid w:val="009400D0"/>
    <w:rsid w:val="009944BB"/>
    <w:rsid w:val="00996DF3"/>
    <w:rsid w:val="009A62FB"/>
    <w:rsid w:val="00A151A8"/>
    <w:rsid w:val="00A1674D"/>
    <w:rsid w:val="00A5446D"/>
    <w:rsid w:val="00B07B28"/>
    <w:rsid w:val="00B60100"/>
    <w:rsid w:val="00BB26A6"/>
    <w:rsid w:val="00BE0478"/>
    <w:rsid w:val="00BE7C62"/>
    <w:rsid w:val="00D5295E"/>
    <w:rsid w:val="00D77ECF"/>
    <w:rsid w:val="00D838D5"/>
    <w:rsid w:val="00DA02D4"/>
    <w:rsid w:val="00DB0D13"/>
    <w:rsid w:val="00DC45C5"/>
    <w:rsid w:val="00DE28C8"/>
    <w:rsid w:val="00DE6BAE"/>
    <w:rsid w:val="00E26A5D"/>
    <w:rsid w:val="00E57E4F"/>
    <w:rsid w:val="00E73598"/>
    <w:rsid w:val="00E765D9"/>
    <w:rsid w:val="00EA1C58"/>
    <w:rsid w:val="00EC7834"/>
    <w:rsid w:val="00ED4910"/>
    <w:rsid w:val="00EF0A70"/>
    <w:rsid w:val="00F015FF"/>
    <w:rsid w:val="00F379E3"/>
    <w:rsid w:val="00FE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C767"/>
  <w15:chartTrackingRefBased/>
  <w15:docId w15:val="{2DED6439-9664-423B-8071-8EDC21A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5D"/>
  </w:style>
  <w:style w:type="paragraph" w:styleId="Heading1">
    <w:name w:val="heading 1"/>
    <w:basedOn w:val="Normal"/>
    <w:next w:val="Normal"/>
    <w:link w:val="Heading1Char"/>
    <w:uiPriority w:val="9"/>
    <w:qFormat/>
    <w:rsid w:val="00F015F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B23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00D0"/>
    <w:pPr>
      <w:ind w:left="720"/>
      <w:contextualSpacing/>
    </w:pPr>
  </w:style>
  <w:style w:type="paragraph" w:customStyle="1" w:styleId="Body">
    <w:name w:val="Body"/>
    <w:rsid w:val="00F015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015FF"/>
    <w:rPr>
      <w:rFonts w:asciiTheme="majorHAnsi" w:eastAsiaTheme="majorEastAsia" w:hAnsiTheme="majorHAnsi" w:cstheme="majorBidi"/>
      <w:b/>
      <w:bCs/>
      <w:smallCaps/>
      <w:sz w:val="36"/>
      <w:szCs w:val="36"/>
      <w:lang w:eastAsia="ja-JP"/>
    </w:rPr>
  </w:style>
  <w:style w:type="paragraph" w:styleId="Header">
    <w:name w:val="header"/>
    <w:basedOn w:val="Normal"/>
    <w:link w:val="HeaderChar"/>
    <w:uiPriority w:val="99"/>
    <w:unhideWhenUsed/>
    <w:rsid w:val="00F0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FF"/>
  </w:style>
  <w:style w:type="paragraph" w:styleId="Footer">
    <w:name w:val="footer"/>
    <w:basedOn w:val="Normal"/>
    <w:link w:val="FooterChar"/>
    <w:uiPriority w:val="99"/>
    <w:unhideWhenUsed/>
    <w:rsid w:val="00F0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FF"/>
  </w:style>
  <w:style w:type="paragraph" w:styleId="NormalWeb">
    <w:name w:val="Normal (Web)"/>
    <w:basedOn w:val="Normal"/>
    <w:uiPriority w:val="99"/>
    <w:unhideWhenUsed/>
    <w:rsid w:val="00140B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B90"/>
    <w:rPr>
      <w:color w:val="0563C1" w:themeColor="hyperlink"/>
      <w:u w:val="single"/>
    </w:rPr>
  </w:style>
  <w:style w:type="paragraph" w:customStyle="1" w:styleId="Default">
    <w:name w:val="Default"/>
    <w:rsid w:val="006173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17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AF"/>
    <w:rPr>
      <w:sz w:val="20"/>
      <w:szCs w:val="20"/>
    </w:rPr>
  </w:style>
  <w:style w:type="character" w:styleId="FootnoteReference">
    <w:name w:val="footnote reference"/>
    <w:basedOn w:val="DefaultParagraphFont"/>
    <w:uiPriority w:val="99"/>
    <w:semiHidden/>
    <w:unhideWhenUsed/>
    <w:rsid w:val="00617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17</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16</cp:revision>
  <dcterms:created xsi:type="dcterms:W3CDTF">2020-01-02T17:49:00Z</dcterms:created>
  <dcterms:modified xsi:type="dcterms:W3CDTF">2020-01-02T19:00:00Z</dcterms:modified>
</cp:coreProperties>
</file>