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7C" w:rsidRDefault="000F247C" w:rsidP="000F247C">
      <w:p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 xml:space="preserve">Faculty FTE </w:t>
      </w:r>
      <w:proofErr w:type="gramStart"/>
      <w:r>
        <w:rPr>
          <w:color w:val="1F3864"/>
          <w:sz w:val="28"/>
          <w:szCs w:val="28"/>
        </w:rPr>
        <w:t>are calculated</w:t>
      </w:r>
      <w:proofErr w:type="gramEnd"/>
      <w:r>
        <w:rPr>
          <w:color w:val="1F3864"/>
          <w:sz w:val="28"/>
          <w:szCs w:val="28"/>
        </w:rPr>
        <w:t xml:space="preserve"> based on contributions that directly support the accreditation unit, which for us is the MPH and BSPH programs.  As such, we count the following contributions towards the FTE calculation:</w:t>
      </w:r>
    </w:p>
    <w:p w:rsidR="000F247C" w:rsidRDefault="000F247C" w:rsidP="000F247C">
      <w:pPr>
        <w:numPr>
          <w:ilvl w:val="0"/>
          <w:numId w:val="1"/>
        </w:num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Time spent teaching required courses for the MPH and BSPH programs</w:t>
      </w:r>
    </w:p>
    <w:p w:rsidR="000F247C" w:rsidRDefault="000F247C" w:rsidP="000F247C">
      <w:pPr>
        <w:numPr>
          <w:ilvl w:val="0"/>
          <w:numId w:val="1"/>
        </w:num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Time spent teaching electives that primarily serve MPH and BSPH students</w:t>
      </w:r>
    </w:p>
    <w:p w:rsidR="000F247C" w:rsidRDefault="000F247C" w:rsidP="000F247C">
      <w:pPr>
        <w:numPr>
          <w:ilvl w:val="0"/>
          <w:numId w:val="1"/>
        </w:num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Time spent in service and research that involve MPH and/or BSPH students</w:t>
      </w:r>
    </w:p>
    <w:p w:rsidR="000F247C" w:rsidRDefault="000F247C" w:rsidP="000F247C">
      <w:pPr>
        <w:numPr>
          <w:ilvl w:val="0"/>
          <w:numId w:val="1"/>
        </w:num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 xml:space="preserve">Time spent in service that directly </w:t>
      </w:r>
      <w:proofErr w:type="gramStart"/>
      <w:r>
        <w:rPr>
          <w:color w:val="1F3864"/>
          <w:sz w:val="28"/>
          <w:szCs w:val="28"/>
        </w:rPr>
        <w:t>impacts</w:t>
      </w:r>
      <w:proofErr w:type="gramEnd"/>
      <w:r>
        <w:rPr>
          <w:color w:val="1F3864"/>
          <w:sz w:val="28"/>
          <w:szCs w:val="28"/>
        </w:rPr>
        <w:t xml:space="preserve"> the MPH and/or BSPH programs, such as advising or program coordination.</w:t>
      </w:r>
    </w:p>
    <w:p w:rsidR="000F247C" w:rsidRDefault="000F247C" w:rsidP="000F247C">
      <w:pPr>
        <w:rPr>
          <w:color w:val="1F3864"/>
          <w:sz w:val="28"/>
          <w:szCs w:val="28"/>
        </w:rPr>
      </w:pPr>
    </w:p>
    <w:p w:rsidR="000F247C" w:rsidRDefault="000F247C" w:rsidP="000F247C">
      <w:p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We do not count the following toward faculty FTEs:</w:t>
      </w:r>
    </w:p>
    <w:p w:rsidR="000F247C" w:rsidRDefault="000F247C" w:rsidP="000F247C">
      <w:pPr>
        <w:numPr>
          <w:ilvl w:val="0"/>
          <w:numId w:val="1"/>
        </w:num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Time spent teaching electives that primarily serve students outside the MPH and BSPH course, such as those required by other programs and the University’s general education program.</w:t>
      </w:r>
    </w:p>
    <w:p w:rsidR="000F247C" w:rsidRDefault="000F247C" w:rsidP="000F247C">
      <w:pPr>
        <w:numPr>
          <w:ilvl w:val="0"/>
          <w:numId w:val="1"/>
        </w:num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Time spent in service and research that does not involve MPH and/or BSPH students</w:t>
      </w:r>
    </w:p>
    <w:p w:rsidR="000F247C" w:rsidRDefault="000F247C" w:rsidP="000F247C">
      <w:pPr>
        <w:numPr>
          <w:ilvl w:val="0"/>
          <w:numId w:val="1"/>
        </w:numPr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 xml:space="preserve">Time spent in service that does not directly </w:t>
      </w:r>
      <w:proofErr w:type="gramStart"/>
      <w:r>
        <w:rPr>
          <w:color w:val="1F3864"/>
          <w:sz w:val="28"/>
          <w:szCs w:val="28"/>
        </w:rPr>
        <w:t>impact</w:t>
      </w:r>
      <w:proofErr w:type="gramEnd"/>
      <w:r>
        <w:rPr>
          <w:color w:val="1F3864"/>
          <w:sz w:val="28"/>
          <w:szCs w:val="28"/>
        </w:rPr>
        <w:t xml:space="preserve"> the MPH and/or BSPH programs, such as serving on a University committee or board member, reviewing abstracts for a journal, or serving as a board member for a community organization.</w:t>
      </w:r>
    </w:p>
    <w:p w:rsidR="00252E61" w:rsidRDefault="00252E61">
      <w:bookmarkStart w:id="0" w:name="_GoBack"/>
      <w:bookmarkEnd w:id="0"/>
    </w:p>
    <w:sectPr w:rsidR="0025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C2F9C"/>
    <w:multiLevelType w:val="hybridMultilevel"/>
    <w:tmpl w:val="622A6264"/>
    <w:lvl w:ilvl="0" w:tplc="D62290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7C"/>
    <w:rsid w:val="000F247C"/>
    <w:rsid w:val="002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AF27B-8FAA-4538-89C8-2C7A6073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Marina</dc:creator>
  <cp:keywords/>
  <dc:description/>
  <cp:lastModifiedBy>Rust, Marina</cp:lastModifiedBy>
  <cp:revision>1</cp:revision>
  <dcterms:created xsi:type="dcterms:W3CDTF">2019-12-11T15:48:00Z</dcterms:created>
  <dcterms:modified xsi:type="dcterms:W3CDTF">2019-12-11T15:48:00Z</dcterms:modified>
</cp:coreProperties>
</file>