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D66" w:rsidRDefault="00D94D66" w:rsidP="00D94D66">
      <w:pPr>
        <w:jc w:val="center"/>
      </w:pPr>
      <w:r>
        <w:t>CEPH 2017 Interim Report: Work Plan</w:t>
      </w:r>
    </w:p>
    <w:tbl>
      <w:tblPr>
        <w:tblStyle w:val="TableGrid"/>
        <w:tblW w:w="10890" w:type="dxa"/>
        <w:tblInd w:w="-635" w:type="dxa"/>
        <w:tblLayout w:type="fixed"/>
        <w:tblLook w:val="04A0" w:firstRow="1" w:lastRow="0" w:firstColumn="1" w:lastColumn="0" w:noHBand="0" w:noVBand="1"/>
      </w:tblPr>
      <w:tblGrid>
        <w:gridCol w:w="5422"/>
        <w:gridCol w:w="4388"/>
        <w:gridCol w:w="1080"/>
      </w:tblGrid>
      <w:tr w:rsidR="00F03D66" w:rsidTr="00F03D66">
        <w:tc>
          <w:tcPr>
            <w:tcW w:w="5422" w:type="dxa"/>
            <w:tcBorders>
              <w:bottom w:val="single" w:sz="4" w:space="0" w:color="auto"/>
            </w:tcBorders>
          </w:tcPr>
          <w:p w:rsidR="00C62D1A" w:rsidRDefault="00C62D1A">
            <w:bookmarkStart w:id="0" w:name="_GoBack"/>
            <w:bookmarkEnd w:id="0"/>
            <w:r>
              <w:t>Criterion</w:t>
            </w:r>
            <w:r w:rsidR="004544EC">
              <w:t xml:space="preserve"> &amp; Interim Report requirements</w:t>
            </w:r>
          </w:p>
        </w:tc>
        <w:tc>
          <w:tcPr>
            <w:tcW w:w="4388" w:type="dxa"/>
            <w:tcBorders>
              <w:bottom w:val="single" w:sz="4" w:space="0" w:color="auto"/>
            </w:tcBorders>
          </w:tcPr>
          <w:p w:rsidR="00C62D1A" w:rsidRDefault="00D94D66" w:rsidP="00F0393D">
            <w:r>
              <w:t>Plan</w:t>
            </w:r>
          </w:p>
        </w:tc>
        <w:tc>
          <w:tcPr>
            <w:tcW w:w="1080" w:type="dxa"/>
            <w:tcBorders>
              <w:bottom w:val="single" w:sz="4" w:space="0" w:color="auto"/>
            </w:tcBorders>
          </w:tcPr>
          <w:p w:rsidR="00C62D1A" w:rsidRDefault="004544EC" w:rsidP="00F0393D">
            <w:r>
              <w:t>New Crit.</w:t>
            </w:r>
          </w:p>
        </w:tc>
      </w:tr>
      <w:tr w:rsidR="00F03D66" w:rsidTr="00F03D66">
        <w:tc>
          <w:tcPr>
            <w:tcW w:w="5422" w:type="dxa"/>
            <w:shd w:val="pct10" w:color="auto" w:fill="auto"/>
          </w:tcPr>
          <w:p w:rsidR="00C62D1A" w:rsidRDefault="00C62D1A">
            <w:r>
              <w:t xml:space="preserve">1.2 </w:t>
            </w:r>
            <w:proofErr w:type="spellStart"/>
            <w:r>
              <w:t>Eval</w:t>
            </w:r>
            <w:proofErr w:type="spellEnd"/>
            <w:r>
              <w:t xml:space="preserve"> &amp; Plan</w:t>
            </w:r>
          </w:p>
        </w:tc>
        <w:tc>
          <w:tcPr>
            <w:tcW w:w="4388" w:type="dxa"/>
            <w:shd w:val="pct10" w:color="auto" w:fill="auto"/>
          </w:tcPr>
          <w:p w:rsidR="00C62D1A" w:rsidRPr="00873525" w:rsidRDefault="00C62D1A" w:rsidP="00F0393D">
            <w:pPr>
              <w:pStyle w:val="Default"/>
              <w:rPr>
                <w:rFonts w:asciiTheme="minorHAnsi" w:hAnsiTheme="minorHAnsi"/>
                <w:sz w:val="22"/>
                <w:szCs w:val="22"/>
              </w:rPr>
            </w:pPr>
          </w:p>
        </w:tc>
        <w:tc>
          <w:tcPr>
            <w:tcW w:w="1080" w:type="dxa"/>
            <w:shd w:val="pct10" w:color="auto" w:fill="auto"/>
          </w:tcPr>
          <w:p w:rsidR="00C62D1A" w:rsidRPr="00873525" w:rsidRDefault="00C62D1A" w:rsidP="00873525">
            <w:pPr>
              <w:pStyle w:val="Default"/>
              <w:rPr>
                <w:rFonts w:asciiTheme="minorHAnsi" w:hAnsiTheme="minorHAnsi"/>
                <w:sz w:val="22"/>
                <w:szCs w:val="22"/>
              </w:rPr>
            </w:pPr>
          </w:p>
        </w:tc>
      </w:tr>
      <w:tr w:rsidR="00F03D66" w:rsidTr="00F03D66">
        <w:tc>
          <w:tcPr>
            <w:tcW w:w="5422" w:type="dxa"/>
          </w:tcPr>
          <w:p w:rsidR="00C62D1A" w:rsidRPr="004544EC" w:rsidRDefault="00C62D1A" w:rsidP="004544EC">
            <w:pPr>
              <w:pStyle w:val="Default"/>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 xml:space="preserve">. </w:t>
            </w:r>
            <w:r w:rsidRPr="00873525">
              <w:rPr>
                <w:rFonts w:asciiTheme="minorHAnsi" w:hAnsiTheme="minorHAnsi"/>
                <w:sz w:val="22"/>
                <w:szCs w:val="22"/>
              </w:rPr>
              <w:t>Implemented a systematic approach to using evaluation data to improve the programs within the unit of accreditation based on data collected. The report must present evidence that the program follows its established processes (</w:t>
            </w:r>
            <w:proofErr w:type="spellStart"/>
            <w:r w:rsidRPr="00873525">
              <w:rPr>
                <w:rFonts w:asciiTheme="minorHAnsi" w:hAnsiTheme="minorHAnsi"/>
                <w:sz w:val="22"/>
                <w:szCs w:val="22"/>
              </w:rPr>
              <w:t>eg</w:t>
            </w:r>
            <w:proofErr w:type="spellEnd"/>
            <w:r w:rsidRPr="00873525">
              <w:rPr>
                <w:rFonts w:asciiTheme="minorHAnsi" w:hAnsiTheme="minorHAnsi"/>
                <w:sz w:val="22"/>
                <w:szCs w:val="22"/>
              </w:rPr>
              <w:t>, meeting minutes, description of proposed and/or implemented chan</w:t>
            </w:r>
            <w:r>
              <w:rPr>
                <w:rFonts w:asciiTheme="minorHAnsi" w:hAnsiTheme="minorHAnsi"/>
                <w:sz w:val="22"/>
                <w:szCs w:val="22"/>
              </w:rPr>
              <w:t xml:space="preserve">ges based on data collection). </w:t>
            </w:r>
          </w:p>
        </w:tc>
        <w:tc>
          <w:tcPr>
            <w:tcW w:w="4388" w:type="dxa"/>
          </w:tcPr>
          <w:p w:rsidR="00C62D1A" w:rsidRDefault="004544EC" w:rsidP="00873525">
            <w:pPr>
              <w:pStyle w:val="Default"/>
              <w:rPr>
                <w:rFonts w:asciiTheme="minorHAnsi" w:hAnsiTheme="minorHAnsi"/>
                <w:sz w:val="22"/>
                <w:szCs w:val="22"/>
              </w:rPr>
            </w:pPr>
            <w:r>
              <w:rPr>
                <w:rFonts w:asciiTheme="minorHAnsi" w:hAnsiTheme="minorHAnsi"/>
                <w:sz w:val="22"/>
                <w:szCs w:val="22"/>
              </w:rPr>
              <w:t>Present summary of data collected in past three years and fall 16 at MPH/BSPH retreat</w:t>
            </w:r>
            <w:r w:rsidR="00536DFE">
              <w:rPr>
                <w:rFonts w:asciiTheme="minorHAnsi" w:hAnsiTheme="minorHAnsi"/>
                <w:sz w:val="22"/>
                <w:szCs w:val="22"/>
              </w:rPr>
              <w:t xml:space="preserve"> in January </w:t>
            </w:r>
            <w:r w:rsidR="00536DFE" w:rsidRPr="00536DFE">
              <w:rPr>
                <w:rFonts w:asciiTheme="minorHAnsi" w:hAnsiTheme="minorHAnsi"/>
                <w:sz w:val="22"/>
                <w:szCs w:val="22"/>
              </w:rPr>
              <w:sym w:font="Wingdings" w:char="F0E0"/>
            </w:r>
            <w:r>
              <w:rPr>
                <w:rFonts w:asciiTheme="minorHAnsi" w:hAnsiTheme="minorHAnsi"/>
                <w:sz w:val="22"/>
                <w:szCs w:val="22"/>
              </w:rPr>
              <w:t>align progr</w:t>
            </w:r>
            <w:r w:rsidR="00536DFE">
              <w:rPr>
                <w:rFonts w:asciiTheme="minorHAnsi" w:hAnsiTheme="minorHAnsi"/>
                <w:sz w:val="22"/>
                <w:szCs w:val="22"/>
              </w:rPr>
              <w:t>ammatic changes/plans with data for interim report</w:t>
            </w:r>
            <w:r>
              <w:rPr>
                <w:rFonts w:asciiTheme="minorHAnsi" w:hAnsiTheme="minorHAnsi"/>
                <w:sz w:val="22"/>
                <w:szCs w:val="22"/>
              </w:rPr>
              <w:t>.</w:t>
            </w:r>
          </w:p>
          <w:p w:rsidR="00536DFE" w:rsidRDefault="00536DFE" w:rsidP="00873525">
            <w:pPr>
              <w:pStyle w:val="Default"/>
              <w:rPr>
                <w:rFonts w:asciiTheme="minorHAnsi" w:hAnsiTheme="minorHAnsi"/>
                <w:sz w:val="22"/>
                <w:szCs w:val="22"/>
              </w:rPr>
            </w:pPr>
          </w:p>
          <w:p w:rsidR="004544EC" w:rsidRDefault="004544EC" w:rsidP="00F03D66">
            <w:pPr>
              <w:pStyle w:val="Default"/>
              <w:rPr>
                <w:rFonts w:asciiTheme="minorHAnsi" w:hAnsiTheme="minorHAnsi"/>
                <w:sz w:val="22"/>
                <w:szCs w:val="22"/>
              </w:rPr>
            </w:pPr>
            <w:r>
              <w:rPr>
                <w:rFonts w:asciiTheme="minorHAnsi" w:hAnsiTheme="minorHAnsi"/>
                <w:sz w:val="22"/>
                <w:szCs w:val="22"/>
              </w:rPr>
              <w:t xml:space="preserve">Create </w:t>
            </w:r>
            <w:r w:rsidR="00F03D66">
              <w:rPr>
                <w:rFonts w:asciiTheme="minorHAnsi" w:hAnsiTheme="minorHAnsi"/>
                <w:sz w:val="22"/>
                <w:szCs w:val="22"/>
              </w:rPr>
              <w:t xml:space="preserve">web page that displays agendas with hyperlinked reports, etc. </w:t>
            </w:r>
            <w:r>
              <w:rPr>
                <w:rFonts w:asciiTheme="minorHAnsi" w:hAnsiTheme="minorHAnsi"/>
                <w:sz w:val="22"/>
                <w:szCs w:val="22"/>
              </w:rPr>
              <w:t xml:space="preserve">(see faculty senate </w:t>
            </w:r>
            <w:r w:rsidR="00F03D66">
              <w:rPr>
                <w:rFonts w:asciiTheme="minorHAnsi" w:hAnsiTheme="minorHAnsi"/>
                <w:sz w:val="22"/>
                <w:szCs w:val="22"/>
              </w:rPr>
              <w:t xml:space="preserve">page </w:t>
            </w:r>
            <w:r>
              <w:rPr>
                <w:rFonts w:asciiTheme="minorHAnsi" w:hAnsiTheme="minorHAnsi"/>
                <w:sz w:val="22"/>
                <w:szCs w:val="22"/>
              </w:rPr>
              <w:t>as example)</w:t>
            </w:r>
            <w:r w:rsidR="00536DFE">
              <w:rPr>
                <w:rFonts w:asciiTheme="minorHAnsi" w:hAnsiTheme="minorHAnsi"/>
                <w:sz w:val="22"/>
                <w:szCs w:val="22"/>
              </w:rPr>
              <w:t>.</w:t>
            </w:r>
          </w:p>
        </w:tc>
        <w:tc>
          <w:tcPr>
            <w:tcW w:w="1080" w:type="dxa"/>
          </w:tcPr>
          <w:p w:rsidR="00C62D1A" w:rsidRPr="00873525" w:rsidRDefault="00C62D1A" w:rsidP="00873525">
            <w:pPr>
              <w:pStyle w:val="Default"/>
              <w:rPr>
                <w:rFonts w:asciiTheme="minorHAnsi" w:hAnsiTheme="minorHAnsi"/>
                <w:sz w:val="22"/>
                <w:szCs w:val="22"/>
              </w:rPr>
            </w:pPr>
          </w:p>
        </w:tc>
      </w:tr>
      <w:tr w:rsidR="00F03D66" w:rsidTr="00F03D66">
        <w:tc>
          <w:tcPr>
            <w:tcW w:w="5422" w:type="dxa"/>
          </w:tcPr>
          <w:p w:rsidR="00C62D1A" w:rsidRDefault="00C62D1A" w:rsidP="00C62D1A">
            <w:pPr>
              <w:pStyle w:val="Default"/>
              <w:rPr>
                <w:rFonts w:asciiTheme="minorHAnsi" w:hAnsiTheme="minorHAnsi"/>
                <w:sz w:val="22"/>
                <w:szCs w:val="22"/>
              </w:rPr>
            </w:pPr>
            <w:r>
              <w:rPr>
                <w:rFonts w:asciiTheme="minorHAnsi" w:hAnsiTheme="minorHAnsi"/>
                <w:sz w:val="22"/>
                <w:szCs w:val="22"/>
              </w:rPr>
              <w:t xml:space="preserve">B. </w:t>
            </w:r>
            <w:r w:rsidRPr="00873525">
              <w:rPr>
                <w:rFonts w:asciiTheme="minorHAnsi" w:hAnsiTheme="minorHAnsi"/>
                <w:sz w:val="22"/>
                <w:szCs w:val="22"/>
              </w:rPr>
              <w:t xml:space="preserve">Articulated and implemented procedures to regularly evaluate the program’s measurable objectives and to adjust targets as appropriate </w:t>
            </w:r>
          </w:p>
        </w:tc>
        <w:tc>
          <w:tcPr>
            <w:tcW w:w="4388" w:type="dxa"/>
          </w:tcPr>
          <w:p w:rsidR="00536DFE" w:rsidRDefault="00536DFE" w:rsidP="00873525">
            <w:pPr>
              <w:pStyle w:val="Default"/>
              <w:rPr>
                <w:rFonts w:asciiTheme="minorHAnsi" w:hAnsiTheme="minorHAnsi"/>
                <w:sz w:val="22"/>
                <w:szCs w:val="22"/>
              </w:rPr>
            </w:pPr>
            <w:r>
              <w:rPr>
                <w:rFonts w:asciiTheme="minorHAnsi" w:hAnsiTheme="minorHAnsi"/>
                <w:sz w:val="22"/>
                <w:szCs w:val="22"/>
              </w:rPr>
              <w:t xml:space="preserve">Go through new CEPH criteria to identify gaps between required objectives and existing objectives;  </w:t>
            </w:r>
          </w:p>
          <w:p w:rsidR="00F03D66" w:rsidRDefault="00F03D66" w:rsidP="00873525">
            <w:pPr>
              <w:pStyle w:val="Default"/>
              <w:rPr>
                <w:rFonts w:asciiTheme="minorHAnsi" w:hAnsiTheme="minorHAnsi"/>
                <w:sz w:val="22"/>
                <w:szCs w:val="22"/>
              </w:rPr>
            </w:pPr>
          </w:p>
          <w:p w:rsidR="00536DFE" w:rsidRDefault="00536DFE" w:rsidP="00873525">
            <w:pPr>
              <w:pStyle w:val="Default"/>
              <w:rPr>
                <w:rFonts w:asciiTheme="minorHAnsi" w:hAnsiTheme="minorHAnsi"/>
                <w:sz w:val="22"/>
                <w:szCs w:val="22"/>
              </w:rPr>
            </w:pPr>
            <w:r>
              <w:rPr>
                <w:rFonts w:asciiTheme="minorHAnsi" w:hAnsiTheme="minorHAnsi"/>
                <w:sz w:val="22"/>
                <w:szCs w:val="22"/>
              </w:rPr>
              <w:t>Link data streams to objectives; identify gaps</w:t>
            </w:r>
          </w:p>
          <w:p w:rsidR="00F03D66" w:rsidRDefault="00F03D66" w:rsidP="00536DFE">
            <w:pPr>
              <w:pStyle w:val="Default"/>
              <w:rPr>
                <w:rFonts w:asciiTheme="minorHAnsi" w:hAnsiTheme="minorHAnsi"/>
                <w:sz w:val="22"/>
                <w:szCs w:val="22"/>
              </w:rPr>
            </w:pPr>
          </w:p>
          <w:p w:rsidR="00536DFE" w:rsidRDefault="00536DFE" w:rsidP="00536DFE">
            <w:pPr>
              <w:pStyle w:val="Default"/>
              <w:rPr>
                <w:rFonts w:asciiTheme="minorHAnsi" w:hAnsiTheme="minorHAnsi"/>
                <w:sz w:val="22"/>
                <w:szCs w:val="22"/>
              </w:rPr>
            </w:pPr>
            <w:r>
              <w:rPr>
                <w:rFonts w:asciiTheme="minorHAnsi" w:hAnsiTheme="minorHAnsi"/>
                <w:sz w:val="22"/>
                <w:szCs w:val="22"/>
              </w:rPr>
              <w:t>Review and revise objectives at January retreat and w/ steering committee;  Revise data streams as needed</w:t>
            </w:r>
          </w:p>
        </w:tc>
        <w:tc>
          <w:tcPr>
            <w:tcW w:w="1080" w:type="dxa"/>
          </w:tcPr>
          <w:p w:rsidR="00C62D1A" w:rsidRPr="00873525" w:rsidRDefault="00C62D1A" w:rsidP="00873525">
            <w:pPr>
              <w:pStyle w:val="Default"/>
              <w:rPr>
                <w:rFonts w:asciiTheme="minorHAnsi" w:hAnsiTheme="minorHAnsi"/>
                <w:sz w:val="22"/>
                <w:szCs w:val="22"/>
              </w:rPr>
            </w:pPr>
          </w:p>
        </w:tc>
      </w:tr>
      <w:tr w:rsidR="00F03D66" w:rsidTr="00F03D66">
        <w:tc>
          <w:tcPr>
            <w:tcW w:w="5422" w:type="dxa"/>
            <w:tcBorders>
              <w:bottom w:val="single" w:sz="4" w:space="0" w:color="auto"/>
            </w:tcBorders>
          </w:tcPr>
          <w:p w:rsidR="00C62D1A" w:rsidRDefault="00C62D1A" w:rsidP="00C62D1A">
            <w:pPr>
              <w:pStyle w:val="Default"/>
              <w:rPr>
                <w:rFonts w:asciiTheme="minorHAnsi" w:hAnsiTheme="minorHAnsi"/>
                <w:sz w:val="22"/>
                <w:szCs w:val="22"/>
              </w:rPr>
            </w:pPr>
            <w:r>
              <w:rPr>
                <w:rFonts w:asciiTheme="minorHAnsi" w:hAnsiTheme="minorHAnsi"/>
                <w:sz w:val="22"/>
                <w:szCs w:val="22"/>
              </w:rPr>
              <w:t xml:space="preserve">C. </w:t>
            </w:r>
            <w:r w:rsidRPr="00873525">
              <w:rPr>
                <w:rFonts w:asciiTheme="minorHAnsi" w:hAnsiTheme="minorHAnsi"/>
                <w:sz w:val="22"/>
                <w:szCs w:val="22"/>
              </w:rPr>
              <w:t>Implemented an evaluation plan for the BSPH program to consistently evaluate program targets, outcomes and the program’s effectiveness and to adjust strategies or targets as appropriate. The evaluation plan must include surveys or other data collection of community stakeholders, as well as program students and alumni. The report must include prelimi</w:t>
            </w:r>
            <w:r>
              <w:rPr>
                <w:rFonts w:asciiTheme="minorHAnsi" w:hAnsiTheme="minorHAnsi"/>
                <w:sz w:val="22"/>
                <w:szCs w:val="22"/>
              </w:rPr>
              <w:t>nary data from all instruments</w:t>
            </w:r>
          </w:p>
        </w:tc>
        <w:tc>
          <w:tcPr>
            <w:tcW w:w="4388" w:type="dxa"/>
            <w:tcBorders>
              <w:bottom w:val="single" w:sz="4" w:space="0" w:color="auto"/>
            </w:tcBorders>
          </w:tcPr>
          <w:p w:rsidR="00C62D1A" w:rsidRDefault="00EF4A0C" w:rsidP="00873525">
            <w:pPr>
              <w:pStyle w:val="Default"/>
              <w:rPr>
                <w:rFonts w:asciiTheme="minorHAnsi" w:hAnsiTheme="minorHAnsi"/>
                <w:sz w:val="22"/>
                <w:szCs w:val="22"/>
              </w:rPr>
            </w:pPr>
            <w:r>
              <w:rPr>
                <w:rFonts w:asciiTheme="minorHAnsi" w:hAnsiTheme="minorHAnsi"/>
                <w:sz w:val="22"/>
                <w:szCs w:val="22"/>
              </w:rPr>
              <w:t xml:space="preserve">Disaggregate data from employer survey; assess existing data streams and revise/create as needed to include </w:t>
            </w:r>
            <w:r w:rsidR="0066093F">
              <w:rPr>
                <w:rFonts w:asciiTheme="minorHAnsi" w:hAnsiTheme="minorHAnsi"/>
                <w:sz w:val="22"/>
                <w:szCs w:val="22"/>
              </w:rPr>
              <w:t xml:space="preserve">BSPH </w:t>
            </w:r>
            <w:r>
              <w:rPr>
                <w:rFonts w:asciiTheme="minorHAnsi" w:hAnsiTheme="minorHAnsi"/>
                <w:sz w:val="22"/>
                <w:szCs w:val="22"/>
              </w:rPr>
              <w:t>alumni and students.</w:t>
            </w:r>
          </w:p>
          <w:p w:rsidR="00536DFE" w:rsidRDefault="00536DFE" w:rsidP="00873525">
            <w:pPr>
              <w:pStyle w:val="Default"/>
              <w:rPr>
                <w:rFonts w:asciiTheme="minorHAnsi" w:hAnsiTheme="minorHAnsi"/>
                <w:sz w:val="22"/>
                <w:szCs w:val="22"/>
              </w:rPr>
            </w:pPr>
          </w:p>
          <w:p w:rsidR="0066093F" w:rsidRDefault="0066093F" w:rsidP="00873525">
            <w:pPr>
              <w:pStyle w:val="Default"/>
              <w:rPr>
                <w:rFonts w:asciiTheme="minorHAnsi" w:hAnsiTheme="minorHAnsi"/>
                <w:sz w:val="22"/>
                <w:szCs w:val="22"/>
              </w:rPr>
            </w:pPr>
            <w:r>
              <w:rPr>
                <w:rFonts w:asciiTheme="minorHAnsi" w:hAnsiTheme="minorHAnsi"/>
                <w:sz w:val="22"/>
                <w:szCs w:val="22"/>
              </w:rPr>
              <w:t>Curricular review to align UG curricula with new CEPH criteria.</w:t>
            </w:r>
          </w:p>
          <w:p w:rsidR="0066093F" w:rsidRDefault="0066093F" w:rsidP="00873525">
            <w:pPr>
              <w:pStyle w:val="Default"/>
              <w:rPr>
                <w:rFonts w:asciiTheme="minorHAnsi" w:hAnsiTheme="minorHAnsi"/>
                <w:sz w:val="22"/>
                <w:szCs w:val="22"/>
              </w:rPr>
            </w:pPr>
          </w:p>
          <w:p w:rsidR="00EF4A0C" w:rsidRDefault="00EF4A0C" w:rsidP="00536DFE">
            <w:pPr>
              <w:pStyle w:val="Default"/>
              <w:rPr>
                <w:rFonts w:asciiTheme="minorHAnsi" w:hAnsiTheme="minorHAnsi"/>
                <w:sz w:val="22"/>
                <w:szCs w:val="22"/>
              </w:rPr>
            </w:pPr>
            <w:r>
              <w:rPr>
                <w:rFonts w:asciiTheme="minorHAnsi" w:hAnsiTheme="minorHAnsi"/>
                <w:sz w:val="22"/>
                <w:szCs w:val="22"/>
              </w:rPr>
              <w:t xml:space="preserve">Review program targets and revise as needed </w:t>
            </w:r>
            <w:r w:rsidRPr="00EF4A0C">
              <w:rPr>
                <w:rFonts w:asciiTheme="minorHAnsi" w:hAnsiTheme="minorHAnsi"/>
                <w:sz w:val="22"/>
                <w:szCs w:val="22"/>
              </w:rPr>
              <w:sym w:font="Wingdings" w:char="F0E0"/>
            </w:r>
            <w:r w:rsidR="00536DFE">
              <w:rPr>
                <w:rFonts w:asciiTheme="minorHAnsi" w:hAnsiTheme="minorHAnsi"/>
                <w:sz w:val="22"/>
                <w:szCs w:val="22"/>
              </w:rPr>
              <w:t xml:space="preserve"> steering com; January retreat</w:t>
            </w:r>
          </w:p>
        </w:tc>
        <w:tc>
          <w:tcPr>
            <w:tcW w:w="1080" w:type="dxa"/>
            <w:tcBorders>
              <w:bottom w:val="single" w:sz="4" w:space="0" w:color="auto"/>
            </w:tcBorders>
          </w:tcPr>
          <w:p w:rsidR="00C62D1A" w:rsidRPr="00873525" w:rsidRDefault="0066093F" w:rsidP="00873525">
            <w:pPr>
              <w:pStyle w:val="Default"/>
              <w:rPr>
                <w:rFonts w:asciiTheme="minorHAnsi" w:hAnsiTheme="minorHAnsi"/>
                <w:sz w:val="22"/>
                <w:szCs w:val="22"/>
              </w:rPr>
            </w:pPr>
            <w:r>
              <w:rPr>
                <w:rFonts w:asciiTheme="minorHAnsi" w:hAnsiTheme="minorHAnsi"/>
                <w:sz w:val="22"/>
                <w:szCs w:val="22"/>
              </w:rPr>
              <w:t>Major competency changes will affect program targets</w:t>
            </w:r>
          </w:p>
        </w:tc>
      </w:tr>
      <w:tr w:rsidR="00F03D66" w:rsidTr="00F03D66">
        <w:tc>
          <w:tcPr>
            <w:tcW w:w="5422" w:type="dxa"/>
            <w:shd w:val="pct10" w:color="auto" w:fill="auto"/>
          </w:tcPr>
          <w:p w:rsidR="00C62D1A" w:rsidRDefault="00C62D1A">
            <w:r>
              <w:t>1.5 Governance</w:t>
            </w:r>
          </w:p>
        </w:tc>
        <w:tc>
          <w:tcPr>
            <w:tcW w:w="4388" w:type="dxa"/>
            <w:shd w:val="pct10" w:color="auto" w:fill="auto"/>
          </w:tcPr>
          <w:p w:rsidR="00C62D1A" w:rsidRPr="00873525" w:rsidRDefault="00C62D1A" w:rsidP="00F0393D">
            <w:pPr>
              <w:pStyle w:val="Default"/>
              <w:rPr>
                <w:rFonts w:asciiTheme="minorHAnsi" w:hAnsiTheme="minorHAnsi"/>
                <w:sz w:val="22"/>
                <w:szCs w:val="22"/>
              </w:rPr>
            </w:pPr>
          </w:p>
        </w:tc>
        <w:tc>
          <w:tcPr>
            <w:tcW w:w="1080" w:type="dxa"/>
            <w:shd w:val="pct10" w:color="auto" w:fill="auto"/>
          </w:tcPr>
          <w:p w:rsidR="00C62D1A" w:rsidRPr="00873525" w:rsidRDefault="00C62D1A" w:rsidP="00F0393D">
            <w:pPr>
              <w:pStyle w:val="Default"/>
              <w:rPr>
                <w:rFonts w:asciiTheme="minorHAnsi" w:hAnsiTheme="minorHAnsi"/>
                <w:sz w:val="22"/>
                <w:szCs w:val="22"/>
              </w:rPr>
            </w:pPr>
          </w:p>
        </w:tc>
      </w:tr>
      <w:tr w:rsidR="00F03D66" w:rsidTr="00F03D66">
        <w:tc>
          <w:tcPr>
            <w:tcW w:w="5422" w:type="dxa"/>
            <w:tcBorders>
              <w:bottom w:val="single" w:sz="4" w:space="0" w:color="auto"/>
            </w:tcBorders>
          </w:tcPr>
          <w:p w:rsidR="00C62D1A" w:rsidRDefault="00C62D1A">
            <w:r>
              <w:t xml:space="preserve">A. </w:t>
            </w:r>
            <w:r w:rsidRPr="00873525">
              <w:t>Implemented a functional governance structure that allows for the program’s committees and faculty to be engaged in the governance processes. The report must present evidence (</w:t>
            </w:r>
            <w:proofErr w:type="spellStart"/>
            <w:r w:rsidRPr="00873525">
              <w:t>eg</w:t>
            </w:r>
            <w:proofErr w:type="spellEnd"/>
            <w:r w:rsidRPr="00873525">
              <w:t>, committee meeting minutes) that program faculty are inv</w:t>
            </w:r>
            <w:r>
              <w:t>olved in governance processes.</w:t>
            </w:r>
          </w:p>
        </w:tc>
        <w:tc>
          <w:tcPr>
            <w:tcW w:w="4388" w:type="dxa"/>
            <w:tcBorders>
              <w:bottom w:val="single" w:sz="4" w:space="0" w:color="auto"/>
            </w:tcBorders>
          </w:tcPr>
          <w:p w:rsidR="0066093F" w:rsidRDefault="004544EC" w:rsidP="00F0393D">
            <w:pPr>
              <w:pStyle w:val="Default"/>
              <w:rPr>
                <w:rFonts w:asciiTheme="minorHAnsi" w:hAnsiTheme="minorHAnsi"/>
                <w:sz w:val="22"/>
                <w:szCs w:val="22"/>
              </w:rPr>
            </w:pPr>
            <w:r>
              <w:rPr>
                <w:rFonts w:asciiTheme="minorHAnsi" w:hAnsiTheme="minorHAnsi"/>
                <w:sz w:val="22"/>
                <w:szCs w:val="22"/>
              </w:rPr>
              <w:t>Pare down committee structure</w:t>
            </w:r>
            <w:r w:rsidR="0066093F">
              <w:rPr>
                <w:rFonts w:asciiTheme="minorHAnsi" w:hAnsiTheme="minorHAnsi"/>
                <w:sz w:val="22"/>
                <w:szCs w:val="22"/>
              </w:rPr>
              <w:t>: revise purpose, policies, procedures for all; rationale for pare down.</w:t>
            </w:r>
          </w:p>
          <w:p w:rsidR="00F03D66" w:rsidRDefault="00F03D66" w:rsidP="00F0393D">
            <w:pPr>
              <w:pStyle w:val="Default"/>
              <w:rPr>
                <w:rFonts w:asciiTheme="minorHAnsi" w:hAnsiTheme="minorHAnsi"/>
                <w:sz w:val="22"/>
                <w:szCs w:val="22"/>
              </w:rPr>
            </w:pPr>
          </w:p>
          <w:p w:rsidR="0066093F" w:rsidRDefault="00F03D66" w:rsidP="00F0393D">
            <w:pPr>
              <w:pStyle w:val="Default"/>
              <w:rPr>
                <w:rFonts w:asciiTheme="minorHAnsi" w:hAnsiTheme="minorHAnsi"/>
                <w:sz w:val="22"/>
                <w:szCs w:val="22"/>
              </w:rPr>
            </w:pPr>
            <w:r>
              <w:rPr>
                <w:rFonts w:asciiTheme="minorHAnsi" w:hAnsiTheme="minorHAnsi"/>
                <w:sz w:val="22"/>
                <w:szCs w:val="22"/>
              </w:rPr>
              <w:t>M</w:t>
            </w:r>
            <w:r w:rsidR="004544EC">
              <w:rPr>
                <w:rFonts w:asciiTheme="minorHAnsi" w:hAnsiTheme="minorHAnsi"/>
                <w:sz w:val="22"/>
                <w:szCs w:val="22"/>
              </w:rPr>
              <w:t xml:space="preserve">onthly meetings w/agendas, </w:t>
            </w:r>
            <w:r w:rsidR="0066093F">
              <w:rPr>
                <w:rFonts w:asciiTheme="minorHAnsi" w:hAnsiTheme="minorHAnsi"/>
                <w:sz w:val="22"/>
                <w:szCs w:val="22"/>
              </w:rPr>
              <w:t>committee reports, etc. posted (see 1.2.A)</w:t>
            </w:r>
          </w:p>
          <w:p w:rsidR="00F03D66" w:rsidRDefault="00F03D66" w:rsidP="00F0393D">
            <w:pPr>
              <w:pStyle w:val="Default"/>
              <w:rPr>
                <w:rFonts w:asciiTheme="minorHAnsi" w:hAnsiTheme="minorHAnsi"/>
                <w:sz w:val="22"/>
                <w:szCs w:val="22"/>
              </w:rPr>
            </w:pPr>
          </w:p>
          <w:p w:rsidR="00C62D1A" w:rsidRDefault="00F03D66" w:rsidP="00F0393D">
            <w:pPr>
              <w:pStyle w:val="Default"/>
              <w:rPr>
                <w:rFonts w:asciiTheme="minorHAnsi" w:hAnsiTheme="minorHAnsi"/>
                <w:sz w:val="22"/>
                <w:szCs w:val="22"/>
              </w:rPr>
            </w:pPr>
            <w:r>
              <w:rPr>
                <w:rFonts w:asciiTheme="minorHAnsi" w:hAnsiTheme="minorHAnsi"/>
                <w:sz w:val="22"/>
                <w:szCs w:val="22"/>
              </w:rPr>
              <w:t>S</w:t>
            </w:r>
            <w:r w:rsidR="004544EC">
              <w:rPr>
                <w:rFonts w:asciiTheme="minorHAnsi" w:hAnsiTheme="minorHAnsi"/>
                <w:sz w:val="22"/>
                <w:szCs w:val="22"/>
              </w:rPr>
              <w:t xml:space="preserve">ummary chart of faculty involvement in 2016 </w:t>
            </w:r>
            <w:r w:rsidR="0066093F">
              <w:rPr>
                <w:rFonts w:asciiTheme="minorHAnsi" w:hAnsiTheme="minorHAnsi"/>
                <w:sz w:val="22"/>
                <w:szCs w:val="22"/>
              </w:rPr>
              <w:t xml:space="preserve">programmatic </w:t>
            </w:r>
            <w:r w:rsidR="004544EC">
              <w:rPr>
                <w:rFonts w:asciiTheme="minorHAnsi" w:hAnsiTheme="minorHAnsi"/>
                <w:sz w:val="22"/>
                <w:szCs w:val="22"/>
              </w:rPr>
              <w:t>in</w:t>
            </w:r>
            <w:r w:rsidR="0066093F">
              <w:rPr>
                <w:rFonts w:asciiTheme="minorHAnsi" w:hAnsiTheme="minorHAnsi"/>
                <w:sz w:val="22"/>
                <w:szCs w:val="22"/>
              </w:rPr>
              <w:t>itiatives??</w:t>
            </w:r>
          </w:p>
        </w:tc>
        <w:tc>
          <w:tcPr>
            <w:tcW w:w="1080" w:type="dxa"/>
            <w:tcBorders>
              <w:bottom w:val="single" w:sz="4" w:space="0" w:color="auto"/>
            </w:tcBorders>
          </w:tcPr>
          <w:p w:rsidR="00C62D1A" w:rsidRPr="00873525" w:rsidRDefault="00C62D1A" w:rsidP="00F0393D">
            <w:pPr>
              <w:pStyle w:val="Default"/>
              <w:rPr>
                <w:rFonts w:asciiTheme="minorHAnsi" w:hAnsiTheme="minorHAnsi"/>
                <w:sz w:val="22"/>
                <w:szCs w:val="22"/>
              </w:rPr>
            </w:pPr>
          </w:p>
        </w:tc>
      </w:tr>
      <w:tr w:rsidR="00F03D66" w:rsidTr="00F03D66">
        <w:tc>
          <w:tcPr>
            <w:tcW w:w="5422" w:type="dxa"/>
            <w:shd w:val="pct10" w:color="auto" w:fill="auto"/>
          </w:tcPr>
          <w:p w:rsidR="00C62D1A" w:rsidRDefault="00C62D1A" w:rsidP="00677166">
            <w:r>
              <w:t>1.8 Diversity</w:t>
            </w:r>
          </w:p>
        </w:tc>
        <w:tc>
          <w:tcPr>
            <w:tcW w:w="4388" w:type="dxa"/>
            <w:shd w:val="pct10" w:color="auto" w:fill="auto"/>
          </w:tcPr>
          <w:p w:rsidR="00C62D1A" w:rsidRPr="00873525" w:rsidRDefault="00C62D1A" w:rsidP="00F0393D">
            <w:pPr>
              <w:pStyle w:val="Default"/>
              <w:rPr>
                <w:rFonts w:asciiTheme="minorHAnsi" w:hAnsiTheme="minorHAnsi"/>
                <w:sz w:val="22"/>
                <w:szCs w:val="22"/>
              </w:rPr>
            </w:pPr>
          </w:p>
        </w:tc>
        <w:tc>
          <w:tcPr>
            <w:tcW w:w="1080" w:type="dxa"/>
            <w:shd w:val="pct10" w:color="auto" w:fill="auto"/>
          </w:tcPr>
          <w:p w:rsidR="00C62D1A" w:rsidRPr="00873525" w:rsidRDefault="00C62D1A" w:rsidP="00F0393D">
            <w:pPr>
              <w:pStyle w:val="Default"/>
              <w:rPr>
                <w:rFonts w:asciiTheme="minorHAnsi" w:hAnsiTheme="minorHAnsi"/>
                <w:sz w:val="22"/>
                <w:szCs w:val="22"/>
              </w:rPr>
            </w:pPr>
          </w:p>
        </w:tc>
      </w:tr>
      <w:tr w:rsidR="00F03D66" w:rsidTr="00F03D66">
        <w:tc>
          <w:tcPr>
            <w:tcW w:w="5422" w:type="dxa"/>
            <w:tcBorders>
              <w:bottom w:val="single" w:sz="4" w:space="0" w:color="auto"/>
            </w:tcBorders>
          </w:tcPr>
          <w:p w:rsidR="00C62D1A" w:rsidRDefault="00C62D1A" w:rsidP="00677166">
            <w:r>
              <w:t xml:space="preserve">A. </w:t>
            </w:r>
            <w:r w:rsidRPr="00873525">
              <w:t>Articulated and begun to implement program-specific practices for achieving diversity, including systematic processes for recruitment of diver</w:t>
            </w:r>
            <w:r>
              <w:t>se faculty, staff and students</w:t>
            </w:r>
          </w:p>
        </w:tc>
        <w:tc>
          <w:tcPr>
            <w:tcW w:w="4388" w:type="dxa"/>
            <w:tcBorders>
              <w:bottom w:val="single" w:sz="4" w:space="0" w:color="auto"/>
            </w:tcBorders>
          </w:tcPr>
          <w:p w:rsidR="00F03D66" w:rsidRDefault="0035445A" w:rsidP="00F0393D">
            <w:pPr>
              <w:pStyle w:val="Default"/>
              <w:rPr>
                <w:rFonts w:asciiTheme="minorHAnsi" w:hAnsiTheme="minorHAnsi"/>
                <w:sz w:val="22"/>
                <w:szCs w:val="22"/>
              </w:rPr>
            </w:pPr>
            <w:r>
              <w:rPr>
                <w:rFonts w:asciiTheme="minorHAnsi" w:hAnsiTheme="minorHAnsi"/>
                <w:sz w:val="22"/>
                <w:szCs w:val="22"/>
              </w:rPr>
              <w:t xml:space="preserve">Revise targets per new criteria; </w:t>
            </w:r>
            <w:r w:rsidR="004544EC">
              <w:rPr>
                <w:rFonts w:asciiTheme="minorHAnsi" w:hAnsiTheme="minorHAnsi"/>
                <w:sz w:val="22"/>
                <w:szCs w:val="22"/>
              </w:rPr>
              <w:t xml:space="preserve">Develop plan in conjunction with CHHS and Lynne Holland; </w:t>
            </w:r>
          </w:p>
          <w:p w:rsidR="00F03D66" w:rsidRDefault="00F03D66" w:rsidP="00F0393D">
            <w:pPr>
              <w:pStyle w:val="Default"/>
              <w:rPr>
                <w:rFonts w:asciiTheme="minorHAnsi" w:hAnsiTheme="minorHAnsi"/>
                <w:sz w:val="22"/>
                <w:szCs w:val="22"/>
              </w:rPr>
            </w:pPr>
          </w:p>
          <w:p w:rsidR="00F03D66" w:rsidRDefault="00F03D66" w:rsidP="00F0393D">
            <w:pPr>
              <w:pStyle w:val="Default"/>
              <w:rPr>
                <w:rFonts w:asciiTheme="minorHAnsi" w:hAnsiTheme="minorHAnsi"/>
                <w:sz w:val="22"/>
                <w:szCs w:val="22"/>
              </w:rPr>
            </w:pPr>
            <w:r>
              <w:rPr>
                <w:rFonts w:asciiTheme="minorHAnsi" w:hAnsiTheme="minorHAnsi"/>
                <w:sz w:val="22"/>
                <w:szCs w:val="22"/>
              </w:rPr>
              <w:t xml:space="preserve">Create </w:t>
            </w:r>
            <w:r w:rsidR="004544EC">
              <w:rPr>
                <w:rFonts w:asciiTheme="minorHAnsi" w:hAnsiTheme="minorHAnsi"/>
                <w:sz w:val="22"/>
                <w:szCs w:val="22"/>
              </w:rPr>
              <w:t>ad hoc committee to identify</w:t>
            </w:r>
            <w:r w:rsidR="0035445A">
              <w:rPr>
                <w:rFonts w:asciiTheme="minorHAnsi" w:hAnsiTheme="minorHAnsi"/>
                <w:sz w:val="22"/>
                <w:szCs w:val="22"/>
              </w:rPr>
              <w:t xml:space="preserve"> student recruitment opportunities; </w:t>
            </w:r>
          </w:p>
          <w:p w:rsidR="00C62D1A" w:rsidRDefault="00F03D66" w:rsidP="00F0393D">
            <w:pPr>
              <w:pStyle w:val="Default"/>
              <w:rPr>
                <w:rFonts w:asciiTheme="minorHAnsi" w:hAnsiTheme="minorHAnsi"/>
                <w:sz w:val="22"/>
                <w:szCs w:val="22"/>
              </w:rPr>
            </w:pPr>
            <w:r>
              <w:rPr>
                <w:rFonts w:asciiTheme="minorHAnsi" w:hAnsiTheme="minorHAnsi"/>
                <w:sz w:val="22"/>
                <w:szCs w:val="22"/>
              </w:rPr>
              <w:lastRenderedPageBreak/>
              <w:t>C</w:t>
            </w:r>
            <w:r w:rsidR="0035445A">
              <w:rPr>
                <w:rFonts w:asciiTheme="minorHAnsi" w:hAnsiTheme="minorHAnsi"/>
                <w:sz w:val="22"/>
                <w:szCs w:val="22"/>
              </w:rPr>
              <w:t xml:space="preserve">reate faculty recruitment policy </w:t>
            </w:r>
            <w:r w:rsidR="0035445A" w:rsidRPr="0035445A">
              <w:rPr>
                <w:rFonts w:asciiTheme="minorHAnsi" w:hAnsiTheme="minorHAnsi"/>
                <w:sz w:val="22"/>
                <w:szCs w:val="22"/>
              </w:rPr>
              <w:sym w:font="Wingdings" w:char="F0E0"/>
            </w:r>
            <w:r w:rsidR="0035445A">
              <w:rPr>
                <w:rFonts w:asciiTheme="minorHAnsi" w:hAnsiTheme="minorHAnsi"/>
                <w:sz w:val="22"/>
                <w:szCs w:val="22"/>
              </w:rPr>
              <w:t xml:space="preserve"> all searches must send announcements to historically black universities; etc.   </w:t>
            </w:r>
          </w:p>
          <w:p w:rsidR="00D94D66" w:rsidRDefault="00D94D66" w:rsidP="00F0393D">
            <w:pPr>
              <w:pStyle w:val="Default"/>
              <w:rPr>
                <w:rFonts w:asciiTheme="minorHAnsi" w:hAnsiTheme="minorHAnsi"/>
                <w:b/>
                <w:sz w:val="22"/>
                <w:szCs w:val="22"/>
              </w:rPr>
            </w:pPr>
          </w:p>
          <w:p w:rsidR="0035445A" w:rsidRPr="0035445A" w:rsidRDefault="0035445A" w:rsidP="00F0393D">
            <w:pPr>
              <w:pStyle w:val="Default"/>
              <w:rPr>
                <w:rFonts w:asciiTheme="minorHAnsi" w:hAnsiTheme="minorHAnsi"/>
                <w:b/>
                <w:sz w:val="22"/>
                <w:szCs w:val="22"/>
              </w:rPr>
            </w:pPr>
            <w:r w:rsidRPr="0035445A">
              <w:rPr>
                <w:rFonts w:asciiTheme="minorHAnsi" w:hAnsiTheme="minorHAnsi"/>
                <w:b/>
                <w:sz w:val="22"/>
                <w:szCs w:val="22"/>
              </w:rPr>
              <w:t>New criteria has required data component</w:t>
            </w:r>
            <w:r w:rsidR="00D94D66">
              <w:rPr>
                <w:rFonts w:asciiTheme="minorHAnsi" w:hAnsiTheme="minorHAnsi"/>
                <w:b/>
                <w:sz w:val="22"/>
                <w:szCs w:val="22"/>
              </w:rPr>
              <w:t>; create data stream to measure</w:t>
            </w:r>
          </w:p>
        </w:tc>
        <w:tc>
          <w:tcPr>
            <w:tcW w:w="1080" w:type="dxa"/>
            <w:tcBorders>
              <w:bottom w:val="single" w:sz="4" w:space="0" w:color="auto"/>
            </w:tcBorders>
          </w:tcPr>
          <w:p w:rsidR="00C62D1A" w:rsidRPr="00873525" w:rsidRDefault="0035445A" w:rsidP="00F0393D">
            <w:pPr>
              <w:pStyle w:val="Default"/>
              <w:rPr>
                <w:rFonts w:asciiTheme="minorHAnsi" w:hAnsiTheme="minorHAnsi"/>
                <w:sz w:val="22"/>
                <w:szCs w:val="22"/>
              </w:rPr>
            </w:pPr>
            <w:r>
              <w:rPr>
                <w:rFonts w:asciiTheme="minorHAnsi" w:hAnsiTheme="minorHAnsi"/>
                <w:sz w:val="22"/>
                <w:szCs w:val="22"/>
              </w:rPr>
              <w:lastRenderedPageBreak/>
              <w:t>YES – vastly different</w:t>
            </w:r>
          </w:p>
        </w:tc>
      </w:tr>
      <w:tr w:rsidR="00F03D66" w:rsidTr="00F03D66">
        <w:tc>
          <w:tcPr>
            <w:tcW w:w="5422" w:type="dxa"/>
            <w:shd w:val="pct10" w:color="auto" w:fill="auto"/>
          </w:tcPr>
          <w:p w:rsidR="00C62D1A" w:rsidRDefault="00C62D1A" w:rsidP="009C0587">
            <w:r>
              <w:t>2.4 Practical Skills</w:t>
            </w:r>
          </w:p>
        </w:tc>
        <w:tc>
          <w:tcPr>
            <w:tcW w:w="4388" w:type="dxa"/>
            <w:shd w:val="pct10" w:color="auto" w:fill="auto"/>
          </w:tcPr>
          <w:p w:rsidR="00C62D1A" w:rsidRPr="00873525" w:rsidRDefault="00C62D1A" w:rsidP="00F0393D">
            <w:pPr>
              <w:pStyle w:val="Default"/>
              <w:rPr>
                <w:rFonts w:asciiTheme="minorHAnsi" w:hAnsiTheme="minorHAnsi"/>
                <w:sz w:val="22"/>
                <w:szCs w:val="22"/>
              </w:rPr>
            </w:pPr>
          </w:p>
        </w:tc>
        <w:tc>
          <w:tcPr>
            <w:tcW w:w="1080" w:type="dxa"/>
            <w:shd w:val="pct10" w:color="auto" w:fill="auto"/>
          </w:tcPr>
          <w:p w:rsidR="00C62D1A" w:rsidRPr="00873525" w:rsidRDefault="00C62D1A" w:rsidP="00F0393D">
            <w:pPr>
              <w:pStyle w:val="Default"/>
              <w:rPr>
                <w:rFonts w:asciiTheme="minorHAnsi" w:hAnsiTheme="minorHAnsi"/>
                <w:sz w:val="22"/>
                <w:szCs w:val="22"/>
              </w:rPr>
            </w:pPr>
          </w:p>
        </w:tc>
      </w:tr>
      <w:tr w:rsidR="00F03D66" w:rsidTr="00F03D66">
        <w:tc>
          <w:tcPr>
            <w:tcW w:w="5422" w:type="dxa"/>
            <w:tcBorders>
              <w:bottom w:val="single" w:sz="4" w:space="0" w:color="auto"/>
            </w:tcBorders>
          </w:tcPr>
          <w:p w:rsidR="00C62D1A" w:rsidRDefault="00C62D1A" w:rsidP="009C0587">
            <w:r>
              <w:t>A</w:t>
            </w:r>
            <w:r>
              <w:t xml:space="preserve">. </w:t>
            </w:r>
            <w:r w:rsidRPr="00873525">
              <w:t>Developed, disseminated and implemented guidelines for the practical experience that addresses the generalist concentration.</w:t>
            </w:r>
          </w:p>
        </w:tc>
        <w:tc>
          <w:tcPr>
            <w:tcW w:w="4388" w:type="dxa"/>
            <w:tcBorders>
              <w:bottom w:val="single" w:sz="4" w:space="0" w:color="auto"/>
            </w:tcBorders>
          </w:tcPr>
          <w:p w:rsidR="0066093F" w:rsidRDefault="0035445A" w:rsidP="00F0393D">
            <w:pPr>
              <w:pStyle w:val="Default"/>
              <w:rPr>
                <w:rFonts w:asciiTheme="minorHAnsi" w:hAnsiTheme="minorHAnsi"/>
                <w:sz w:val="22"/>
                <w:szCs w:val="22"/>
              </w:rPr>
            </w:pPr>
            <w:r>
              <w:rPr>
                <w:rFonts w:asciiTheme="minorHAnsi" w:hAnsiTheme="minorHAnsi"/>
                <w:sz w:val="22"/>
                <w:szCs w:val="22"/>
              </w:rPr>
              <w:t>Create one internship manual for ALL MPH students using new criteria.  Post on all MPH websites</w:t>
            </w:r>
            <w:r w:rsidR="0066093F">
              <w:rPr>
                <w:rFonts w:asciiTheme="minorHAnsi" w:hAnsiTheme="minorHAnsi"/>
                <w:sz w:val="22"/>
                <w:szCs w:val="22"/>
              </w:rPr>
              <w:t xml:space="preserve">; </w:t>
            </w:r>
            <w:r w:rsidR="00F03D66">
              <w:rPr>
                <w:rFonts w:asciiTheme="minorHAnsi" w:hAnsiTheme="minorHAnsi"/>
                <w:sz w:val="22"/>
                <w:szCs w:val="22"/>
              </w:rPr>
              <w:t>make sure all old versions are removed.</w:t>
            </w:r>
          </w:p>
          <w:p w:rsidR="00F03D66" w:rsidRPr="00F03D66" w:rsidRDefault="00F03D66" w:rsidP="00F0393D">
            <w:pPr>
              <w:pStyle w:val="Default"/>
              <w:rPr>
                <w:rFonts w:asciiTheme="minorHAnsi" w:hAnsiTheme="minorHAnsi"/>
                <w:b/>
                <w:sz w:val="22"/>
                <w:szCs w:val="22"/>
              </w:rPr>
            </w:pPr>
            <w:r w:rsidRPr="00F03D66">
              <w:rPr>
                <w:rFonts w:asciiTheme="minorHAnsi" w:hAnsiTheme="minorHAnsi"/>
                <w:b/>
                <w:sz w:val="22"/>
                <w:szCs w:val="22"/>
              </w:rPr>
              <w:t>NOTE: PRIORITY (Fall16)</w:t>
            </w:r>
          </w:p>
        </w:tc>
        <w:tc>
          <w:tcPr>
            <w:tcW w:w="1080" w:type="dxa"/>
            <w:tcBorders>
              <w:bottom w:val="single" w:sz="4" w:space="0" w:color="auto"/>
            </w:tcBorders>
          </w:tcPr>
          <w:p w:rsidR="00C62D1A" w:rsidRPr="00873525" w:rsidRDefault="0035445A" w:rsidP="00F0393D">
            <w:pPr>
              <w:pStyle w:val="Default"/>
              <w:rPr>
                <w:rFonts w:asciiTheme="minorHAnsi" w:hAnsiTheme="minorHAnsi"/>
                <w:sz w:val="22"/>
                <w:szCs w:val="22"/>
              </w:rPr>
            </w:pPr>
            <w:r>
              <w:rPr>
                <w:rFonts w:asciiTheme="minorHAnsi" w:hAnsiTheme="minorHAnsi"/>
                <w:sz w:val="22"/>
                <w:szCs w:val="22"/>
              </w:rPr>
              <w:t>YES – Vastly different</w:t>
            </w:r>
          </w:p>
        </w:tc>
      </w:tr>
      <w:tr w:rsidR="00F03D66" w:rsidTr="00F03D66">
        <w:tc>
          <w:tcPr>
            <w:tcW w:w="5422" w:type="dxa"/>
            <w:shd w:val="pct10" w:color="auto" w:fill="auto"/>
          </w:tcPr>
          <w:p w:rsidR="00C62D1A" w:rsidRDefault="00C62D1A" w:rsidP="009C0587">
            <w:r>
              <w:t>2.6 Required Comp.</w:t>
            </w:r>
          </w:p>
        </w:tc>
        <w:tc>
          <w:tcPr>
            <w:tcW w:w="4388" w:type="dxa"/>
            <w:shd w:val="pct10" w:color="auto" w:fill="auto"/>
          </w:tcPr>
          <w:p w:rsidR="00C62D1A" w:rsidRPr="00873525" w:rsidRDefault="00C62D1A" w:rsidP="00F0393D">
            <w:pPr>
              <w:pStyle w:val="Default"/>
              <w:rPr>
                <w:rFonts w:asciiTheme="minorHAnsi" w:hAnsiTheme="minorHAnsi"/>
                <w:sz w:val="22"/>
                <w:szCs w:val="22"/>
              </w:rPr>
            </w:pPr>
          </w:p>
        </w:tc>
        <w:tc>
          <w:tcPr>
            <w:tcW w:w="1080" w:type="dxa"/>
            <w:shd w:val="pct10" w:color="auto" w:fill="auto"/>
          </w:tcPr>
          <w:p w:rsidR="00C62D1A" w:rsidRPr="00873525" w:rsidRDefault="00C62D1A" w:rsidP="00873525">
            <w:pPr>
              <w:pStyle w:val="Default"/>
              <w:rPr>
                <w:rFonts w:asciiTheme="minorHAnsi" w:hAnsiTheme="minorHAnsi"/>
                <w:sz w:val="22"/>
                <w:szCs w:val="22"/>
              </w:rPr>
            </w:pPr>
          </w:p>
        </w:tc>
      </w:tr>
      <w:tr w:rsidR="00F03D66" w:rsidTr="00F03D66">
        <w:tc>
          <w:tcPr>
            <w:tcW w:w="5422" w:type="dxa"/>
          </w:tcPr>
          <w:p w:rsidR="00C62D1A" w:rsidRPr="00C62D1A" w:rsidRDefault="00C62D1A" w:rsidP="00C62D1A">
            <w:pPr>
              <w:pStyle w:val="Default"/>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 xml:space="preserve">. </w:t>
            </w:r>
            <w:r w:rsidRPr="00873525">
              <w:rPr>
                <w:rFonts w:asciiTheme="minorHAnsi" w:hAnsiTheme="minorHAnsi"/>
                <w:sz w:val="22"/>
                <w:szCs w:val="22"/>
              </w:rPr>
              <w:t xml:space="preserve">Implemented procedures to regularly review MPH core and concentration competencies and to revise competencies as appropriate. </w:t>
            </w:r>
          </w:p>
        </w:tc>
        <w:tc>
          <w:tcPr>
            <w:tcW w:w="4388" w:type="dxa"/>
          </w:tcPr>
          <w:p w:rsidR="00F03D66" w:rsidRDefault="00F03D66" w:rsidP="00F03D66">
            <w:pPr>
              <w:pStyle w:val="Default"/>
              <w:rPr>
                <w:rFonts w:asciiTheme="minorHAnsi" w:hAnsiTheme="minorHAnsi"/>
                <w:sz w:val="22"/>
                <w:szCs w:val="22"/>
              </w:rPr>
            </w:pPr>
            <w:r>
              <w:rPr>
                <w:rFonts w:asciiTheme="minorHAnsi" w:hAnsiTheme="minorHAnsi"/>
                <w:sz w:val="22"/>
                <w:szCs w:val="22"/>
              </w:rPr>
              <w:t>H</w:t>
            </w:r>
            <w:r w:rsidR="0035445A">
              <w:rPr>
                <w:rFonts w:asciiTheme="minorHAnsi" w:hAnsiTheme="minorHAnsi"/>
                <w:sz w:val="22"/>
                <w:szCs w:val="22"/>
              </w:rPr>
              <w:t>ave faculty do alignment w/ new criteria; discuss at January retreat</w:t>
            </w:r>
            <w:r>
              <w:rPr>
                <w:rFonts w:asciiTheme="minorHAnsi" w:hAnsiTheme="minorHAnsi"/>
                <w:sz w:val="22"/>
                <w:szCs w:val="22"/>
              </w:rPr>
              <w:t xml:space="preserve"> and w/steering committee</w:t>
            </w:r>
            <w:r w:rsidR="0035445A">
              <w:rPr>
                <w:rFonts w:asciiTheme="minorHAnsi" w:hAnsiTheme="minorHAnsi"/>
                <w:sz w:val="22"/>
                <w:szCs w:val="22"/>
              </w:rPr>
              <w:t>; propose curricular changes; link this back to 1.2</w:t>
            </w:r>
            <w:r w:rsidR="0066093F">
              <w:rPr>
                <w:rFonts w:asciiTheme="minorHAnsi" w:hAnsiTheme="minorHAnsi"/>
                <w:sz w:val="22"/>
                <w:szCs w:val="22"/>
              </w:rPr>
              <w:t>A</w:t>
            </w:r>
            <w:r w:rsidR="0035445A">
              <w:rPr>
                <w:rFonts w:asciiTheme="minorHAnsi" w:hAnsiTheme="minorHAnsi"/>
                <w:sz w:val="22"/>
                <w:szCs w:val="22"/>
              </w:rPr>
              <w:t xml:space="preserve"> </w:t>
            </w:r>
            <w:r w:rsidR="00EF4A0C">
              <w:rPr>
                <w:rFonts w:asciiTheme="minorHAnsi" w:hAnsiTheme="minorHAnsi"/>
                <w:sz w:val="22"/>
                <w:szCs w:val="22"/>
              </w:rPr>
              <w:t xml:space="preserve">  </w:t>
            </w:r>
          </w:p>
          <w:p w:rsidR="00C62D1A" w:rsidRPr="00F03D66" w:rsidRDefault="00EF4A0C" w:rsidP="00F03D66">
            <w:pPr>
              <w:pStyle w:val="Default"/>
              <w:rPr>
                <w:rFonts w:asciiTheme="minorHAnsi" w:hAnsiTheme="minorHAnsi"/>
                <w:b/>
                <w:sz w:val="22"/>
                <w:szCs w:val="22"/>
              </w:rPr>
            </w:pPr>
            <w:r w:rsidRPr="00F03D66">
              <w:rPr>
                <w:rFonts w:asciiTheme="minorHAnsi" w:hAnsiTheme="minorHAnsi"/>
                <w:b/>
                <w:sz w:val="22"/>
                <w:szCs w:val="22"/>
              </w:rPr>
              <w:t>Note: If we go to general MPH, we will need to identify 5 additional competencies.</w:t>
            </w:r>
          </w:p>
        </w:tc>
        <w:tc>
          <w:tcPr>
            <w:tcW w:w="1080" w:type="dxa"/>
          </w:tcPr>
          <w:p w:rsidR="00C62D1A" w:rsidRPr="00873525" w:rsidRDefault="0035445A" w:rsidP="00873525">
            <w:pPr>
              <w:pStyle w:val="Default"/>
              <w:rPr>
                <w:rFonts w:asciiTheme="minorHAnsi" w:hAnsiTheme="minorHAnsi"/>
                <w:sz w:val="22"/>
                <w:szCs w:val="22"/>
              </w:rPr>
            </w:pPr>
            <w:r>
              <w:rPr>
                <w:rFonts w:asciiTheme="minorHAnsi" w:hAnsiTheme="minorHAnsi"/>
                <w:sz w:val="22"/>
                <w:szCs w:val="22"/>
              </w:rPr>
              <w:t>YES  Vastly Different</w:t>
            </w:r>
          </w:p>
        </w:tc>
      </w:tr>
      <w:tr w:rsidR="00F03D66" w:rsidTr="00F03D66">
        <w:tc>
          <w:tcPr>
            <w:tcW w:w="5422" w:type="dxa"/>
            <w:tcBorders>
              <w:bottom w:val="single" w:sz="4" w:space="0" w:color="auto"/>
            </w:tcBorders>
          </w:tcPr>
          <w:p w:rsidR="00C62D1A" w:rsidRDefault="00C62D1A" w:rsidP="009C0587">
            <w:r>
              <w:t>B</w:t>
            </w:r>
            <w:r>
              <w:t xml:space="preserve">. </w:t>
            </w:r>
            <w:r w:rsidRPr="00873525">
              <w:t>Implemented procedures to ensure that all generalist MPH students identify competencies and complete coursework that relates to the stated competencies. The report should provide samples of individual students’ competency sets and the coursework selected</w:t>
            </w:r>
            <w:r>
              <w:t xml:space="preserve"> to address those competencies</w:t>
            </w:r>
          </w:p>
        </w:tc>
        <w:tc>
          <w:tcPr>
            <w:tcW w:w="4388" w:type="dxa"/>
            <w:tcBorders>
              <w:bottom w:val="single" w:sz="4" w:space="0" w:color="auto"/>
            </w:tcBorders>
          </w:tcPr>
          <w:p w:rsidR="00C62D1A" w:rsidRDefault="0035445A" w:rsidP="00873525">
            <w:pPr>
              <w:pStyle w:val="Default"/>
              <w:rPr>
                <w:rFonts w:asciiTheme="minorHAnsi" w:hAnsiTheme="minorHAnsi"/>
                <w:sz w:val="22"/>
                <w:szCs w:val="22"/>
              </w:rPr>
            </w:pPr>
            <w:r>
              <w:rPr>
                <w:rFonts w:asciiTheme="minorHAnsi" w:hAnsiTheme="minorHAnsi"/>
                <w:sz w:val="22"/>
                <w:szCs w:val="22"/>
              </w:rPr>
              <w:t>Done; provide examples; create summary table</w:t>
            </w:r>
            <w:r w:rsidR="00F03D66">
              <w:rPr>
                <w:rFonts w:asciiTheme="minorHAnsi" w:hAnsiTheme="minorHAnsi"/>
                <w:sz w:val="22"/>
                <w:szCs w:val="22"/>
              </w:rPr>
              <w:t xml:space="preserve"> for interim report</w:t>
            </w:r>
          </w:p>
        </w:tc>
        <w:tc>
          <w:tcPr>
            <w:tcW w:w="1080" w:type="dxa"/>
            <w:tcBorders>
              <w:bottom w:val="single" w:sz="4" w:space="0" w:color="auto"/>
            </w:tcBorders>
          </w:tcPr>
          <w:p w:rsidR="00C62D1A" w:rsidRPr="00873525" w:rsidRDefault="00C62D1A" w:rsidP="00873525">
            <w:pPr>
              <w:pStyle w:val="Default"/>
              <w:rPr>
                <w:rFonts w:asciiTheme="minorHAnsi" w:hAnsiTheme="minorHAnsi"/>
                <w:sz w:val="22"/>
                <w:szCs w:val="22"/>
              </w:rPr>
            </w:pPr>
          </w:p>
        </w:tc>
      </w:tr>
      <w:tr w:rsidR="00F03D66" w:rsidTr="00F03D66">
        <w:tc>
          <w:tcPr>
            <w:tcW w:w="5422" w:type="dxa"/>
            <w:shd w:val="pct10" w:color="auto" w:fill="auto"/>
          </w:tcPr>
          <w:p w:rsidR="00C62D1A" w:rsidRDefault="00C62D1A" w:rsidP="009C0587">
            <w:r>
              <w:t>2.7 Assess Proc.</w:t>
            </w:r>
          </w:p>
        </w:tc>
        <w:tc>
          <w:tcPr>
            <w:tcW w:w="4388" w:type="dxa"/>
            <w:shd w:val="pct10" w:color="auto" w:fill="auto"/>
          </w:tcPr>
          <w:p w:rsidR="00C62D1A" w:rsidRPr="00873525" w:rsidRDefault="00C62D1A" w:rsidP="00F0393D">
            <w:pPr>
              <w:pStyle w:val="Default"/>
              <w:rPr>
                <w:rFonts w:asciiTheme="minorHAnsi" w:hAnsiTheme="minorHAnsi"/>
                <w:sz w:val="22"/>
                <w:szCs w:val="22"/>
              </w:rPr>
            </w:pPr>
          </w:p>
        </w:tc>
        <w:tc>
          <w:tcPr>
            <w:tcW w:w="1080" w:type="dxa"/>
            <w:shd w:val="pct10" w:color="auto" w:fill="auto"/>
          </w:tcPr>
          <w:p w:rsidR="00C62D1A" w:rsidRPr="00873525" w:rsidRDefault="00C62D1A" w:rsidP="00F0393D">
            <w:pPr>
              <w:pStyle w:val="Default"/>
              <w:rPr>
                <w:rFonts w:asciiTheme="minorHAnsi" w:hAnsiTheme="minorHAnsi"/>
                <w:sz w:val="22"/>
                <w:szCs w:val="22"/>
              </w:rPr>
            </w:pPr>
          </w:p>
        </w:tc>
      </w:tr>
      <w:tr w:rsidR="00F03D66" w:rsidTr="00F03D66">
        <w:tc>
          <w:tcPr>
            <w:tcW w:w="5422" w:type="dxa"/>
            <w:tcBorders>
              <w:bottom w:val="single" w:sz="4" w:space="0" w:color="auto"/>
            </w:tcBorders>
          </w:tcPr>
          <w:p w:rsidR="00C62D1A" w:rsidRDefault="00C62D1A" w:rsidP="009C0587">
            <w:r>
              <w:t xml:space="preserve">A. </w:t>
            </w:r>
            <w:r w:rsidRPr="00873525">
              <w:t>Collected and assessed data from employers on graduates’ readiness for practice. The report sho</w:t>
            </w:r>
            <w:r>
              <w:t>uld present data and analysis</w:t>
            </w:r>
          </w:p>
        </w:tc>
        <w:tc>
          <w:tcPr>
            <w:tcW w:w="4388" w:type="dxa"/>
            <w:tcBorders>
              <w:bottom w:val="single" w:sz="4" w:space="0" w:color="auto"/>
            </w:tcBorders>
          </w:tcPr>
          <w:p w:rsidR="00C62D1A" w:rsidRPr="00873525" w:rsidRDefault="00EF4A0C" w:rsidP="009C0587">
            <w:r>
              <w:t>Revise survey based on new competencies/foundations; update list of employers</w:t>
            </w:r>
            <w:r w:rsidR="00D94D66">
              <w:t>; send out/summarize data.</w:t>
            </w:r>
          </w:p>
        </w:tc>
        <w:tc>
          <w:tcPr>
            <w:tcW w:w="1080" w:type="dxa"/>
            <w:tcBorders>
              <w:bottom w:val="single" w:sz="4" w:space="0" w:color="auto"/>
            </w:tcBorders>
          </w:tcPr>
          <w:p w:rsidR="00C62D1A" w:rsidRPr="00873525" w:rsidRDefault="00C62D1A" w:rsidP="009C0587"/>
        </w:tc>
      </w:tr>
      <w:tr w:rsidR="00F03D66" w:rsidTr="00F03D66">
        <w:tc>
          <w:tcPr>
            <w:tcW w:w="5422" w:type="dxa"/>
            <w:shd w:val="pct10" w:color="auto" w:fill="auto"/>
          </w:tcPr>
          <w:p w:rsidR="00C62D1A" w:rsidRDefault="00C62D1A" w:rsidP="009C0587">
            <w:r>
              <w:t>3.3 Workforce Dev.</w:t>
            </w:r>
          </w:p>
        </w:tc>
        <w:tc>
          <w:tcPr>
            <w:tcW w:w="4388" w:type="dxa"/>
            <w:shd w:val="pct10" w:color="auto" w:fill="auto"/>
          </w:tcPr>
          <w:p w:rsidR="00C62D1A" w:rsidRPr="00873525" w:rsidRDefault="00C62D1A" w:rsidP="00F0393D">
            <w:pPr>
              <w:pStyle w:val="Default"/>
              <w:rPr>
                <w:rFonts w:asciiTheme="minorHAnsi" w:hAnsiTheme="minorHAnsi"/>
                <w:sz w:val="22"/>
                <w:szCs w:val="22"/>
              </w:rPr>
            </w:pPr>
          </w:p>
        </w:tc>
        <w:tc>
          <w:tcPr>
            <w:tcW w:w="1080" w:type="dxa"/>
            <w:shd w:val="pct10" w:color="auto" w:fill="auto"/>
          </w:tcPr>
          <w:p w:rsidR="00C62D1A" w:rsidRPr="00873525" w:rsidRDefault="00C62D1A" w:rsidP="00F0393D">
            <w:pPr>
              <w:pStyle w:val="Default"/>
              <w:rPr>
                <w:rFonts w:asciiTheme="minorHAnsi" w:hAnsiTheme="minorHAnsi"/>
                <w:sz w:val="22"/>
                <w:szCs w:val="22"/>
              </w:rPr>
            </w:pPr>
          </w:p>
        </w:tc>
      </w:tr>
      <w:tr w:rsidR="00F03D66" w:rsidTr="00F03D66">
        <w:tc>
          <w:tcPr>
            <w:tcW w:w="5422" w:type="dxa"/>
          </w:tcPr>
          <w:p w:rsidR="00C62D1A" w:rsidRDefault="00C62D1A" w:rsidP="009C0587">
            <w:r>
              <w:t xml:space="preserve">A. </w:t>
            </w:r>
            <w:r w:rsidRPr="00873525">
              <w:t>Implemented practices to plan and manage workforce development activities based</w:t>
            </w:r>
            <w:r>
              <w:t xml:space="preserve"> on identified community needs</w:t>
            </w:r>
          </w:p>
        </w:tc>
        <w:tc>
          <w:tcPr>
            <w:tcW w:w="4388" w:type="dxa"/>
          </w:tcPr>
          <w:p w:rsidR="00F03D66" w:rsidRDefault="00EF4A0C" w:rsidP="00F0393D">
            <w:pPr>
              <w:pStyle w:val="Default"/>
              <w:rPr>
                <w:rFonts w:asciiTheme="minorHAnsi" w:hAnsiTheme="minorHAnsi"/>
                <w:sz w:val="22"/>
                <w:szCs w:val="22"/>
              </w:rPr>
            </w:pPr>
            <w:r>
              <w:rPr>
                <w:rFonts w:asciiTheme="minorHAnsi" w:hAnsiTheme="minorHAnsi"/>
                <w:sz w:val="22"/>
                <w:szCs w:val="22"/>
              </w:rPr>
              <w:t xml:space="preserve">Instrument </w:t>
            </w:r>
            <w:r w:rsidR="00F03D66">
              <w:rPr>
                <w:rFonts w:asciiTheme="minorHAnsi" w:hAnsiTheme="minorHAnsi"/>
                <w:sz w:val="22"/>
                <w:szCs w:val="22"/>
              </w:rPr>
              <w:t xml:space="preserve">used </w:t>
            </w:r>
            <w:r>
              <w:rPr>
                <w:rFonts w:asciiTheme="minorHAnsi" w:hAnsiTheme="minorHAnsi"/>
                <w:sz w:val="22"/>
                <w:szCs w:val="22"/>
              </w:rPr>
              <w:t>in 2.7 has items to assess</w:t>
            </w:r>
            <w:r w:rsidR="00F03D66">
              <w:rPr>
                <w:rFonts w:asciiTheme="minorHAnsi" w:hAnsiTheme="minorHAnsi"/>
                <w:sz w:val="22"/>
                <w:szCs w:val="22"/>
              </w:rPr>
              <w:t xml:space="preserve"> workforce need; summarize data for report.</w:t>
            </w:r>
          </w:p>
          <w:p w:rsidR="00D94D66" w:rsidRDefault="00D94D66" w:rsidP="00F0393D">
            <w:pPr>
              <w:pStyle w:val="Default"/>
              <w:rPr>
                <w:rFonts w:asciiTheme="minorHAnsi" w:hAnsiTheme="minorHAnsi"/>
                <w:sz w:val="22"/>
                <w:szCs w:val="22"/>
              </w:rPr>
            </w:pPr>
          </w:p>
          <w:p w:rsidR="00F03D66" w:rsidRDefault="00EF4A0C" w:rsidP="00F0393D">
            <w:pPr>
              <w:pStyle w:val="Default"/>
              <w:rPr>
                <w:rFonts w:asciiTheme="minorHAnsi" w:hAnsiTheme="minorHAnsi"/>
                <w:sz w:val="22"/>
                <w:szCs w:val="22"/>
              </w:rPr>
            </w:pPr>
            <w:r>
              <w:rPr>
                <w:rFonts w:asciiTheme="minorHAnsi" w:hAnsiTheme="minorHAnsi"/>
                <w:sz w:val="22"/>
                <w:szCs w:val="22"/>
              </w:rPr>
              <w:t xml:space="preserve">Collaborate </w:t>
            </w:r>
            <w:r w:rsidR="00F03D66">
              <w:rPr>
                <w:rFonts w:asciiTheme="minorHAnsi" w:hAnsiTheme="minorHAnsi"/>
                <w:sz w:val="22"/>
                <w:szCs w:val="22"/>
              </w:rPr>
              <w:t>w/ DPH, stakeholders to identify and/or create data streams.</w:t>
            </w:r>
          </w:p>
          <w:p w:rsidR="00D94D66" w:rsidRDefault="00D94D66" w:rsidP="00F0393D">
            <w:pPr>
              <w:pStyle w:val="Default"/>
              <w:rPr>
                <w:rFonts w:asciiTheme="minorHAnsi" w:hAnsiTheme="minorHAnsi"/>
                <w:sz w:val="22"/>
                <w:szCs w:val="22"/>
              </w:rPr>
            </w:pPr>
          </w:p>
          <w:p w:rsidR="00C62D1A" w:rsidRPr="00873525" w:rsidRDefault="00F03D66" w:rsidP="00F0393D">
            <w:pPr>
              <w:pStyle w:val="Default"/>
              <w:rPr>
                <w:rFonts w:asciiTheme="minorHAnsi" w:hAnsiTheme="minorHAnsi"/>
                <w:sz w:val="22"/>
                <w:szCs w:val="22"/>
              </w:rPr>
            </w:pPr>
            <w:r>
              <w:rPr>
                <w:rFonts w:asciiTheme="minorHAnsi" w:hAnsiTheme="minorHAnsi"/>
                <w:sz w:val="22"/>
                <w:szCs w:val="22"/>
              </w:rPr>
              <w:t>R</w:t>
            </w:r>
            <w:r w:rsidR="00EF4A0C">
              <w:rPr>
                <w:rFonts w:asciiTheme="minorHAnsi" w:hAnsiTheme="minorHAnsi"/>
                <w:sz w:val="22"/>
                <w:szCs w:val="22"/>
              </w:rPr>
              <w:t>evise objective</w:t>
            </w:r>
            <w:r>
              <w:rPr>
                <w:rFonts w:asciiTheme="minorHAnsi" w:hAnsiTheme="minorHAnsi"/>
                <w:sz w:val="22"/>
                <w:szCs w:val="22"/>
              </w:rPr>
              <w:t>s for faculty-provided workforce development activities: assess per policy and report data in interim report</w:t>
            </w:r>
          </w:p>
        </w:tc>
        <w:tc>
          <w:tcPr>
            <w:tcW w:w="1080" w:type="dxa"/>
          </w:tcPr>
          <w:p w:rsidR="00C62D1A" w:rsidRPr="00873525" w:rsidRDefault="00C62D1A" w:rsidP="00F0393D">
            <w:pPr>
              <w:pStyle w:val="Default"/>
              <w:rPr>
                <w:rFonts w:asciiTheme="minorHAnsi" w:hAnsiTheme="minorHAnsi"/>
                <w:sz w:val="22"/>
                <w:szCs w:val="22"/>
              </w:rPr>
            </w:pPr>
          </w:p>
        </w:tc>
      </w:tr>
    </w:tbl>
    <w:p w:rsidR="007879F9" w:rsidRDefault="007879F9"/>
    <w:sectPr w:rsidR="007879F9" w:rsidSect="00F03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87"/>
    <w:rsid w:val="000C5061"/>
    <w:rsid w:val="00181531"/>
    <w:rsid w:val="0035445A"/>
    <w:rsid w:val="00406F5B"/>
    <w:rsid w:val="004544EC"/>
    <w:rsid w:val="00536DFE"/>
    <w:rsid w:val="0066093F"/>
    <w:rsid w:val="006E3BA0"/>
    <w:rsid w:val="007879F9"/>
    <w:rsid w:val="007C7668"/>
    <w:rsid w:val="00873525"/>
    <w:rsid w:val="009C0587"/>
    <w:rsid w:val="00C62D1A"/>
    <w:rsid w:val="00D94D66"/>
    <w:rsid w:val="00EF4A0C"/>
    <w:rsid w:val="00F0393D"/>
    <w:rsid w:val="00F0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830F6-F1B7-4307-AFFF-7D7CCA4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5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2853</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2016-10-21T23:08:00Z</dcterms:created>
  <dcterms:modified xsi:type="dcterms:W3CDTF">2016-10-23T22:41:00Z</dcterms:modified>
</cp:coreProperties>
</file>