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DF" w:rsidRPr="007221CA" w:rsidRDefault="007221CA" w:rsidP="007221CA">
      <w:pPr>
        <w:jc w:val="center"/>
        <w:rPr>
          <w:b/>
        </w:rPr>
      </w:pPr>
      <w:r w:rsidRPr="007221CA">
        <w:rPr>
          <w:b/>
        </w:rPr>
        <w:t xml:space="preserve">Assessment </w:t>
      </w:r>
      <w:r>
        <w:rPr>
          <w:b/>
        </w:rPr>
        <w:t>Tools</w:t>
      </w:r>
    </w:p>
    <w:p w:rsidR="002245DF" w:rsidRDefault="002245DF" w:rsidP="002245DF">
      <w:pPr>
        <w:spacing w:after="0"/>
      </w:pPr>
      <w:r>
        <w:tab/>
      </w:r>
      <w:r>
        <w:tab/>
      </w:r>
    </w:p>
    <w:p w:rsidR="00223118" w:rsidRPr="00223118" w:rsidRDefault="00223118" w:rsidP="002245DF">
      <w:pPr>
        <w:spacing w:after="0"/>
        <w:rPr>
          <w:b/>
          <w:u w:val="single"/>
        </w:rPr>
      </w:pPr>
      <w:r w:rsidRPr="00223118">
        <w:rPr>
          <w:b/>
          <w:u w:val="single"/>
        </w:rPr>
        <w:t>Annual Report</w:t>
      </w:r>
    </w:p>
    <w:p w:rsidR="00223118" w:rsidRDefault="00223118" w:rsidP="002245DF">
      <w:pPr>
        <w:spacing w:after="0"/>
      </w:pPr>
      <w:r>
        <w:t xml:space="preserve">Select summary findings from program surveys; program enrollments; graduation data; examples of faculty research and service projects; examples of student research and service projects; program updates; etc. </w:t>
      </w:r>
      <w:r w:rsidRPr="00223118">
        <w:rPr>
          <w:color w:val="C00000"/>
        </w:rPr>
        <w:t>Need to create basic template.</w:t>
      </w:r>
    </w:p>
    <w:p w:rsidR="00223118" w:rsidRDefault="00223118" w:rsidP="00223118">
      <w:pPr>
        <w:pStyle w:val="ListParagraph"/>
        <w:numPr>
          <w:ilvl w:val="0"/>
          <w:numId w:val="10"/>
        </w:numPr>
        <w:spacing w:after="0"/>
      </w:pPr>
      <w:r>
        <w:t>Produced annually and presented to advisory board</w:t>
      </w:r>
    </w:p>
    <w:p w:rsidR="00223118" w:rsidRDefault="00223118" w:rsidP="00223118">
      <w:pPr>
        <w:pStyle w:val="ListParagraph"/>
        <w:numPr>
          <w:ilvl w:val="0"/>
          <w:numId w:val="10"/>
        </w:numPr>
        <w:spacing w:after="0"/>
      </w:pPr>
      <w:r>
        <w:t>Use for strategic planning</w:t>
      </w:r>
    </w:p>
    <w:p w:rsidR="002245DF" w:rsidRDefault="002245DF" w:rsidP="002245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5DF" w:rsidRPr="00C72E26" w:rsidRDefault="002777BF" w:rsidP="002777BF">
      <w:pPr>
        <w:spacing w:after="0"/>
        <w:rPr>
          <w:b/>
          <w:u w:val="single"/>
        </w:rPr>
      </w:pPr>
      <w:r w:rsidRPr="00C72E26">
        <w:rPr>
          <w:b/>
          <w:u w:val="single"/>
        </w:rPr>
        <w:t>Program Surveys</w:t>
      </w:r>
    </w:p>
    <w:p w:rsidR="00816B52" w:rsidRDefault="002245DF" w:rsidP="00327DAE">
      <w:pPr>
        <w:spacing w:after="0"/>
      </w:pPr>
      <w:r w:rsidRPr="00C72E26">
        <w:rPr>
          <w:b/>
          <w:i/>
        </w:rPr>
        <w:t xml:space="preserve">1 </w:t>
      </w:r>
      <w:proofErr w:type="spellStart"/>
      <w:r w:rsidRPr="00C72E26">
        <w:rPr>
          <w:b/>
          <w:i/>
        </w:rPr>
        <w:t>yr</w:t>
      </w:r>
      <w:proofErr w:type="spellEnd"/>
      <w:r w:rsidRPr="00C72E26">
        <w:rPr>
          <w:b/>
          <w:i/>
        </w:rPr>
        <w:t xml:space="preserve"> alumni survey</w:t>
      </w:r>
      <w:r w:rsidR="00816B52" w:rsidRPr="00C72E26">
        <w:rPr>
          <w:b/>
          <w:i/>
        </w:rPr>
        <w:t>:</w:t>
      </w:r>
      <w:r w:rsidR="00C72E26">
        <w:t xml:space="preserve"> </w:t>
      </w:r>
      <w:r w:rsidR="00327DAE">
        <w:t>Census of alumni</w:t>
      </w:r>
      <w:r w:rsidR="008E59A1">
        <w:t>,</w:t>
      </w:r>
      <w:r w:rsidR="00327DAE">
        <w:t xml:space="preserve"> approximately one year post-graduation</w:t>
      </w:r>
      <w:r w:rsidR="008E59A1">
        <w:t xml:space="preserve"> and </w:t>
      </w:r>
      <w:r w:rsidR="00327DAE">
        <w:t>ide</w:t>
      </w:r>
      <w:r w:rsidR="008E59A1">
        <w:t>ntified through IR reports and s</w:t>
      </w:r>
      <w:r w:rsidR="00327DAE">
        <w:t>ocial media</w:t>
      </w:r>
      <w:r w:rsidR="008E59A1">
        <w:t>, to determine current status</w:t>
      </w:r>
      <w:r w:rsidR="00327DAE">
        <w:t xml:space="preserve"> (working, continuing education, looking/applying, not looking/applying)</w:t>
      </w:r>
      <w:r w:rsidR="008E59A1">
        <w:t xml:space="preserve">. </w:t>
      </w:r>
      <w:r w:rsidR="00816B52">
        <w:t xml:space="preserve"> </w:t>
      </w:r>
    </w:p>
    <w:p w:rsidR="00816B52" w:rsidRDefault="00816B52" w:rsidP="00816B52">
      <w:pPr>
        <w:pStyle w:val="ListParagraph"/>
        <w:numPr>
          <w:ilvl w:val="0"/>
          <w:numId w:val="3"/>
        </w:numPr>
        <w:spacing w:after="0"/>
      </w:pPr>
      <w:r>
        <w:t xml:space="preserve">Collected annually.  </w:t>
      </w:r>
    </w:p>
    <w:p w:rsidR="00327DAE" w:rsidRDefault="004A01F9" w:rsidP="00816B52">
      <w:pPr>
        <w:pStyle w:val="ListParagraph"/>
        <w:numPr>
          <w:ilvl w:val="0"/>
          <w:numId w:val="3"/>
        </w:numPr>
        <w:spacing w:after="0"/>
      </w:pPr>
      <w:r>
        <w:t>Informs CEPH annual report and B3-1.</w:t>
      </w:r>
    </w:p>
    <w:p w:rsidR="00816B52" w:rsidRDefault="00816B52" w:rsidP="00327DAE">
      <w:pPr>
        <w:spacing w:after="0"/>
      </w:pPr>
    </w:p>
    <w:p w:rsidR="002245DF" w:rsidRDefault="008E59A1" w:rsidP="00327DAE">
      <w:pPr>
        <w:spacing w:after="0"/>
      </w:pPr>
      <w:r w:rsidRPr="00C72E26">
        <w:rPr>
          <w:b/>
          <w:i/>
        </w:rPr>
        <w:t>3</w:t>
      </w:r>
      <w:r w:rsidR="002245DF" w:rsidRPr="00C72E26">
        <w:rPr>
          <w:b/>
          <w:i/>
        </w:rPr>
        <w:t xml:space="preserve"> </w:t>
      </w:r>
      <w:proofErr w:type="spellStart"/>
      <w:r w:rsidR="002245DF" w:rsidRPr="00C72E26">
        <w:rPr>
          <w:b/>
          <w:i/>
        </w:rPr>
        <w:t>yr</w:t>
      </w:r>
      <w:proofErr w:type="spellEnd"/>
      <w:r w:rsidR="002245DF" w:rsidRPr="00C72E26">
        <w:rPr>
          <w:b/>
          <w:i/>
        </w:rPr>
        <w:t xml:space="preserve"> alumni survey</w:t>
      </w:r>
      <w:r w:rsidR="00816B52" w:rsidRPr="00C72E26">
        <w:rPr>
          <w:b/>
          <w:i/>
        </w:rPr>
        <w:t>:</w:t>
      </w:r>
      <w:r w:rsidR="00816B52" w:rsidRPr="002777BF">
        <w:rPr>
          <w:i/>
        </w:rPr>
        <w:t xml:space="preserve"> </w:t>
      </w:r>
      <w:r>
        <w:t>Census of alumni, approximately three years post-graduation and identified through IR reports and social media, to determine perceptions of success in achieving program competencies and ability to apply competencies in post-graduation placements</w:t>
      </w:r>
      <w:r w:rsidR="00816B52">
        <w:t>(B</w:t>
      </w:r>
      <w:r w:rsidR="004A01F9">
        <w:t>4)</w:t>
      </w:r>
      <w:r>
        <w:t>; use of career services</w:t>
      </w:r>
      <w:r w:rsidR="004A01F9">
        <w:t xml:space="preserve"> (H4)</w:t>
      </w:r>
    </w:p>
    <w:p w:rsidR="004B7DC9" w:rsidRDefault="00816B52" w:rsidP="00816B52">
      <w:pPr>
        <w:pStyle w:val="ListParagraph"/>
        <w:numPr>
          <w:ilvl w:val="0"/>
          <w:numId w:val="4"/>
        </w:numPr>
        <w:spacing w:after="0"/>
      </w:pPr>
      <w:r>
        <w:t>Collected annually</w:t>
      </w:r>
    </w:p>
    <w:p w:rsidR="00121632" w:rsidRPr="00121632" w:rsidRDefault="00121632" w:rsidP="00121632">
      <w:pPr>
        <w:pStyle w:val="ListParagraph"/>
        <w:spacing w:after="0"/>
      </w:pPr>
    </w:p>
    <w:p w:rsidR="00816B52" w:rsidRPr="00223118" w:rsidRDefault="00816B52" w:rsidP="00816B52">
      <w:pPr>
        <w:spacing w:after="0"/>
        <w:rPr>
          <w:color w:val="C00000"/>
        </w:rPr>
      </w:pPr>
      <w:r w:rsidRPr="00C72E26">
        <w:rPr>
          <w:b/>
          <w:i/>
        </w:rPr>
        <w:t>Student Survey:</w:t>
      </w:r>
      <w:r>
        <w:t xml:space="preserve">  Census of currently </w:t>
      </w:r>
      <w:r w:rsidR="004B7DC9">
        <w:t xml:space="preserve">MPH and BSPH students </w:t>
      </w:r>
      <w:r>
        <w:t>enrolled students to determine</w:t>
      </w:r>
      <w:r w:rsidR="004A01F9">
        <w:t xml:space="preserve"> perceptions of class size and availability of faculty</w:t>
      </w:r>
      <w:r w:rsidR="0022659B">
        <w:t xml:space="preserve"> (</w:t>
      </w:r>
      <w:r w:rsidR="00FF468C">
        <w:t xml:space="preserve">C2); involvement in service beyond APE/internship (F2); involvement in research (goal measure); inclusivity/culture (G1); satisfaction with advising (H1); satisfaction with </w:t>
      </w:r>
      <w:r w:rsidR="00D50249">
        <w:t xml:space="preserve">career advising (H2); </w:t>
      </w:r>
      <w:r w:rsidR="00223118" w:rsidRPr="00223118">
        <w:rPr>
          <w:color w:val="C00000"/>
        </w:rPr>
        <w:t>Need to collect data on goal measures also (e.g. presentations, leadership positions, etc.)</w:t>
      </w:r>
    </w:p>
    <w:p w:rsidR="00816B52" w:rsidRDefault="00816B52" w:rsidP="00816B52">
      <w:pPr>
        <w:pStyle w:val="ListParagraph"/>
        <w:numPr>
          <w:ilvl w:val="0"/>
          <w:numId w:val="6"/>
        </w:numPr>
        <w:spacing w:after="0"/>
      </w:pPr>
      <w:r>
        <w:t>Collected annually</w:t>
      </w:r>
    </w:p>
    <w:p w:rsidR="00816B52" w:rsidRPr="00341BC3" w:rsidRDefault="004B7DC9" w:rsidP="004B7DC9">
      <w:pPr>
        <w:pStyle w:val="ListParagraph"/>
        <w:numPr>
          <w:ilvl w:val="0"/>
          <w:numId w:val="6"/>
        </w:numPr>
        <w:spacing w:after="0"/>
        <w:rPr>
          <w:color w:val="C00000"/>
        </w:rPr>
      </w:pPr>
      <w:r w:rsidRPr="00341BC3">
        <w:rPr>
          <w:color w:val="C00000"/>
        </w:rPr>
        <w:t>Question:  Should this be two separate surveys – one for MPH and one for BSPH?  Do many of these items (or others TBD) differ substantially by degree?</w:t>
      </w:r>
    </w:p>
    <w:p w:rsidR="004B7DC9" w:rsidRDefault="004B7DC9" w:rsidP="00816B52">
      <w:pPr>
        <w:spacing w:after="0"/>
      </w:pPr>
    </w:p>
    <w:p w:rsidR="00121632" w:rsidRDefault="00816B52" w:rsidP="00121632">
      <w:pPr>
        <w:spacing w:after="0"/>
        <w:rPr>
          <w:color w:val="C00000"/>
        </w:rPr>
      </w:pPr>
      <w:r w:rsidRPr="00C72E26">
        <w:rPr>
          <w:b/>
          <w:i/>
        </w:rPr>
        <w:t>Exit Survey:</w:t>
      </w:r>
      <w:r>
        <w:t xml:space="preserve"> Census of graduating students</w:t>
      </w:r>
      <w:r w:rsidR="004B7DC9">
        <w:t xml:space="preserve"> MPH and BSPH Students to determine percepti</w:t>
      </w:r>
      <w:r w:rsidR="00D675F6">
        <w:t xml:space="preserve">on of how well program prepared, </w:t>
      </w:r>
    </w:p>
    <w:p w:rsidR="00D675F6" w:rsidRDefault="00121632" w:rsidP="00121632">
      <w:pPr>
        <w:pStyle w:val="ListParagraph"/>
        <w:numPr>
          <w:ilvl w:val="0"/>
          <w:numId w:val="9"/>
        </w:numPr>
        <w:spacing w:after="0"/>
      </w:pPr>
      <w:r>
        <w:t>Collected prior to graduation</w:t>
      </w:r>
    </w:p>
    <w:p w:rsidR="004B7DC9" w:rsidRDefault="004B7DC9" w:rsidP="00816B52">
      <w:pPr>
        <w:spacing w:after="0"/>
      </w:pPr>
    </w:p>
    <w:p w:rsidR="00C15336" w:rsidRDefault="00C15336" w:rsidP="00C15336">
      <w:pPr>
        <w:spacing w:after="0" w:line="240" w:lineRule="auto"/>
      </w:pPr>
      <w:r w:rsidRPr="00C72E26">
        <w:rPr>
          <w:b/>
          <w:i/>
        </w:rPr>
        <w:t>Orientation Survey</w:t>
      </w:r>
      <w:r w:rsidRPr="002777BF">
        <w:rPr>
          <w:i/>
        </w:rPr>
        <w:t>:</w:t>
      </w:r>
      <w:r>
        <w:t xml:space="preserve">  Census of newly matriculating MPH students to inform advising and assess prior experience in health/PH and </w:t>
      </w:r>
      <w:r w:rsidR="004177EB">
        <w:t xml:space="preserve">if </w:t>
      </w:r>
      <w:r>
        <w:t>multilingual</w:t>
      </w:r>
      <w:r w:rsidR="004177EB">
        <w:t xml:space="preserve"> (H4).</w:t>
      </w:r>
    </w:p>
    <w:p w:rsidR="004177EB" w:rsidRDefault="004177EB" w:rsidP="004177EB">
      <w:pPr>
        <w:pStyle w:val="ListParagraph"/>
        <w:numPr>
          <w:ilvl w:val="0"/>
          <w:numId w:val="7"/>
        </w:numPr>
        <w:spacing w:after="0" w:line="240" w:lineRule="auto"/>
      </w:pPr>
      <w:r w:rsidRPr="004177EB">
        <w:rPr>
          <w:color w:val="C00000"/>
        </w:rPr>
        <w:t>Need to develop process</w:t>
      </w:r>
      <w:r w:rsidR="00121632">
        <w:rPr>
          <w:color w:val="C00000"/>
        </w:rPr>
        <w:t>: Pre-advising?</w:t>
      </w:r>
    </w:p>
    <w:p w:rsidR="00341BC3" w:rsidRDefault="00341BC3" w:rsidP="002245DF"/>
    <w:p w:rsidR="00C72E26" w:rsidRDefault="00C72E26" w:rsidP="002245DF">
      <w:pPr>
        <w:rPr>
          <w:color w:val="C00000"/>
        </w:rPr>
      </w:pPr>
      <w:r w:rsidRPr="00001E2D">
        <w:rPr>
          <w:b/>
          <w:i/>
        </w:rPr>
        <w:t>Faculty Assessment:</w:t>
      </w:r>
      <w:r>
        <w:t xml:space="preserve"> Census of full-time faculty assessing research (identify measures), service (identify measures), i</w:t>
      </w:r>
      <w:r w:rsidR="00001E2D">
        <w:t>nstruction (identify measures, including PH guest speakers, fiel</w:t>
      </w:r>
      <w:r w:rsidR="00683901">
        <w:t xml:space="preserve">d trips, PBL, # </w:t>
      </w:r>
      <w:proofErr w:type="spellStart"/>
      <w:r w:rsidR="00683901">
        <w:t>onload</w:t>
      </w:r>
      <w:proofErr w:type="spellEnd"/>
      <w:r w:rsidR="00683901">
        <w:t xml:space="preserve"> courses); workforce development   </w:t>
      </w:r>
      <w:r w:rsidR="00683901" w:rsidRPr="00683901">
        <w:rPr>
          <w:color w:val="C00000"/>
        </w:rPr>
        <w:t>Needs to align with goal measures</w:t>
      </w:r>
      <w:r w:rsidR="006D0D32">
        <w:rPr>
          <w:color w:val="C00000"/>
        </w:rPr>
        <w:t xml:space="preserve"> and measures</w:t>
      </w:r>
      <w:r w:rsidR="005866DB">
        <w:rPr>
          <w:color w:val="C00000"/>
        </w:rPr>
        <w:t xml:space="preserve"> for E3, E4, E5.  Highlighted items are my recommendations.</w:t>
      </w:r>
    </w:p>
    <w:p w:rsidR="005866DB" w:rsidRPr="00BA2826" w:rsidRDefault="005866DB" w:rsidP="005866DB">
      <w:pPr>
        <w:pStyle w:val="Default"/>
        <w:ind w:left="720"/>
        <w:rPr>
          <w:rFonts w:asciiTheme="minorHAnsi" w:hAnsiTheme="minorHAnsi"/>
          <w:i/>
          <w:sz w:val="22"/>
          <w:szCs w:val="22"/>
          <w:u w:val="single"/>
        </w:rPr>
      </w:pPr>
      <w:r w:rsidRPr="00BA2826">
        <w:rPr>
          <w:rFonts w:asciiTheme="minorHAnsi" w:hAnsiTheme="minorHAnsi"/>
          <w:i/>
          <w:sz w:val="22"/>
          <w:szCs w:val="22"/>
          <w:u w:val="single"/>
        </w:rPr>
        <w:lastRenderedPageBreak/>
        <w:t>E3.  Must pick 1 from each category</w:t>
      </w:r>
    </w:p>
    <w:p w:rsidR="005866DB" w:rsidRPr="000052EF" w:rsidRDefault="005866DB" w:rsidP="005866DB">
      <w:pPr>
        <w:pStyle w:val="Default"/>
        <w:ind w:left="720"/>
        <w:rPr>
          <w:rFonts w:asciiTheme="minorHAnsi" w:hAnsiTheme="minorHAnsi"/>
          <w:i/>
          <w:sz w:val="22"/>
          <w:szCs w:val="22"/>
        </w:rPr>
      </w:pPr>
      <w:r w:rsidRPr="000052EF">
        <w:rPr>
          <w:rFonts w:asciiTheme="minorHAnsi" w:hAnsiTheme="minorHAnsi"/>
          <w:i/>
          <w:sz w:val="22"/>
          <w:szCs w:val="22"/>
        </w:rPr>
        <w:t xml:space="preserve">Faculty currency 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External reviews of proposed or existing courses or curricula, outside </w:t>
      </w:r>
      <w:r>
        <w:rPr>
          <w:rFonts w:asciiTheme="minorHAnsi" w:hAnsiTheme="minorHAnsi"/>
          <w:sz w:val="22"/>
          <w:szCs w:val="22"/>
        </w:rPr>
        <w:t>of normal university processes</w:t>
      </w:r>
      <w:r w:rsidRPr="003E4B62">
        <w:rPr>
          <w:rFonts w:asciiTheme="minorHAnsi" w:hAnsiTheme="minorHAnsi"/>
          <w:sz w:val="22"/>
          <w:szCs w:val="22"/>
        </w:rPr>
        <w:t xml:space="preserve"> 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E57AF">
        <w:rPr>
          <w:rFonts w:asciiTheme="minorHAnsi" w:hAnsiTheme="minorHAnsi"/>
          <w:sz w:val="22"/>
          <w:szCs w:val="22"/>
          <w:highlight w:val="yellow"/>
        </w:rPr>
        <w:t>Peer/internal review of syllabi/curricula for currency of readings, topics, methods, etc.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</w:t>
      </w:r>
      <w:r w:rsidR="00BD4C35" w:rsidRPr="00C23FFD">
        <w:rPr>
          <w:rFonts w:asciiTheme="minorHAnsi" w:hAnsiTheme="minorHAnsi"/>
          <w:sz w:val="22"/>
          <w:szCs w:val="22"/>
          <w:highlight w:val="cyan"/>
        </w:rPr>
        <w:t>CC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Annual or other regular reviews of faculty productivity, relation of scholarship to instruction </w:t>
      </w:r>
    </w:p>
    <w:p w:rsidR="005866DB" w:rsidRPr="003E4B62" w:rsidRDefault="005866DB" w:rsidP="005866DB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Faculty maintenance of relevant professional credentials or certifications that require continuing education </w:t>
      </w:r>
    </w:p>
    <w:p w:rsidR="005866DB" w:rsidRPr="000052EF" w:rsidRDefault="005866DB" w:rsidP="005866DB">
      <w:pPr>
        <w:pStyle w:val="Default"/>
        <w:ind w:left="720"/>
        <w:rPr>
          <w:rFonts w:asciiTheme="minorHAnsi" w:hAnsiTheme="minorHAnsi"/>
          <w:i/>
          <w:sz w:val="22"/>
          <w:szCs w:val="22"/>
        </w:rPr>
      </w:pPr>
      <w:r w:rsidRPr="000052EF">
        <w:rPr>
          <w:rFonts w:asciiTheme="minorHAnsi" w:hAnsiTheme="minorHAnsi"/>
          <w:i/>
          <w:sz w:val="22"/>
          <w:szCs w:val="22"/>
        </w:rPr>
        <w:t xml:space="preserve">Faculty instructional technique </w:t>
      </w:r>
    </w:p>
    <w:p w:rsidR="005866DB" w:rsidRPr="003E4B62" w:rsidRDefault="005866DB" w:rsidP="005866DB">
      <w:pPr>
        <w:pStyle w:val="Default"/>
        <w:spacing w:after="24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E57AF">
        <w:rPr>
          <w:rFonts w:asciiTheme="minorHAnsi" w:hAnsiTheme="minorHAnsi"/>
          <w:sz w:val="22"/>
          <w:szCs w:val="22"/>
          <w:highlight w:val="yellow"/>
        </w:rPr>
        <w:t xml:space="preserve">Frequency of internal quality reviews of existing courses or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>curricula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--</w:t>
      </w:r>
      <w:proofErr w:type="gramEnd"/>
      <w:r w:rsidR="00BD4C35">
        <w:rPr>
          <w:rFonts w:asciiTheme="minorHAnsi" w:hAnsiTheme="minorHAnsi"/>
          <w:sz w:val="22"/>
          <w:szCs w:val="22"/>
        </w:rPr>
        <w:t xml:space="preserve"> </w:t>
      </w:r>
      <w:r w:rsidR="00BD4C35" w:rsidRPr="00C23FFD">
        <w:rPr>
          <w:rFonts w:asciiTheme="minorHAnsi" w:hAnsiTheme="minorHAnsi"/>
          <w:sz w:val="22"/>
          <w:szCs w:val="22"/>
          <w:highlight w:val="cyan"/>
        </w:rPr>
        <w:t>CC</w:t>
      </w:r>
    </w:p>
    <w:p w:rsidR="005866DB" w:rsidRPr="00CE57AF" w:rsidRDefault="005866DB" w:rsidP="005866DB">
      <w:pPr>
        <w:pStyle w:val="Default"/>
        <w:spacing w:after="24"/>
        <w:ind w:left="720"/>
        <w:rPr>
          <w:rFonts w:asciiTheme="minorHAnsi" w:hAnsiTheme="minorHAnsi"/>
          <w:sz w:val="22"/>
          <w:szCs w:val="22"/>
          <w:highlight w:val="yellow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E57AF">
        <w:rPr>
          <w:rFonts w:asciiTheme="minorHAnsi" w:hAnsiTheme="minorHAnsi"/>
          <w:sz w:val="22"/>
          <w:szCs w:val="22"/>
          <w:highlight w:val="yellow"/>
        </w:rPr>
        <w:t xml:space="preserve">Participation in professional development related to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 xml:space="preserve">instruction </w:t>
      </w:r>
      <w:r w:rsidR="00BD4C3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BD4C35">
        <w:rPr>
          <w:rFonts w:asciiTheme="minorHAnsi" w:hAnsiTheme="minorHAnsi"/>
          <w:sz w:val="22"/>
          <w:szCs w:val="22"/>
          <w:highlight w:val="green"/>
        </w:rPr>
        <w:t>Faculty</w:t>
      </w:r>
      <w:proofErr w:type="gramEnd"/>
      <w:r w:rsidR="00BD4C35">
        <w:rPr>
          <w:rFonts w:asciiTheme="minorHAnsi" w:hAnsiTheme="minorHAnsi"/>
          <w:sz w:val="22"/>
          <w:szCs w:val="22"/>
          <w:highlight w:val="green"/>
        </w:rPr>
        <w:t xml:space="preserve"> Survey</w:t>
      </w:r>
    </w:p>
    <w:p w:rsidR="005866DB" w:rsidRPr="003E4B62" w:rsidRDefault="005866DB" w:rsidP="005866DB">
      <w:pPr>
        <w:pStyle w:val="Default"/>
        <w:spacing w:after="24"/>
        <w:ind w:left="720"/>
        <w:rPr>
          <w:rFonts w:asciiTheme="minorHAnsi" w:hAnsiTheme="minorHAnsi"/>
          <w:sz w:val="22"/>
          <w:szCs w:val="22"/>
        </w:rPr>
      </w:pPr>
      <w:r w:rsidRPr="00CE57AF">
        <w:rPr>
          <w:rFonts w:asciiTheme="minorHAnsi" w:hAnsiTheme="minorHAnsi"/>
          <w:sz w:val="22"/>
          <w:szCs w:val="22"/>
          <w:highlight w:val="yellow"/>
        </w:rPr>
        <w:t xml:space="preserve"> Peer evaluation of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>teaching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</w:t>
      </w:r>
      <w:r w:rsidR="00BD4C35" w:rsidRPr="00C23FFD">
        <w:rPr>
          <w:rFonts w:asciiTheme="minorHAnsi" w:hAnsiTheme="minorHAnsi"/>
          <w:sz w:val="22"/>
          <w:szCs w:val="22"/>
          <w:highlight w:val="blue"/>
        </w:rPr>
        <w:t>--</w:t>
      </w:r>
      <w:proofErr w:type="gramEnd"/>
      <w:r w:rsidR="00BD4C35" w:rsidRPr="00C23FFD">
        <w:rPr>
          <w:rFonts w:asciiTheme="minorHAnsi" w:hAnsiTheme="minorHAnsi"/>
          <w:sz w:val="22"/>
          <w:szCs w:val="22"/>
          <w:highlight w:val="blue"/>
        </w:rPr>
        <w:t xml:space="preserve"> SITE</w:t>
      </w:r>
    </w:p>
    <w:p w:rsidR="005866DB" w:rsidRPr="003E4B62" w:rsidRDefault="005866DB" w:rsidP="005866DB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E57AF">
        <w:rPr>
          <w:rFonts w:asciiTheme="minorHAnsi" w:hAnsiTheme="minorHAnsi"/>
          <w:sz w:val="22"/>
          <w:szCs w:val="22"/>
          <w:highlight w:val="yellow"/>
        </w:rPr>
        <w:t xml:space="preserve">Student satisfaction with instructional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>quality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--</w:t>
      </w:r>
      <w:proofErr w:type="gramEnd"/>
      <w:r w:rsidR="00BD4C35">
        <w:rPr>
          <w:rFonts w:asciiTheme="minorHAnsi" w:hAnsiTheme="minorHAnsi"/>
          <w:sz w:val="22"/>
          <w:szCs w:val="22"/>
        </w:rPr>
        <w:t xml:space="preserve"> </w:t>
      </w:r>
      <w:r w:rsidR="00BD4C35" w:rsidRPr="00C23FFD">
        <w:rPr>
          <w:rFonts w:asciiTheme="minorHAnsi" w:hAnsiTheme="minorHAnsi"/>
          <w:sz w:val="22"/>
          <w:szCs w:val="22"/>
          <w:highlight w:val="lightGray"/>
        </w:rPr>
        <w:t>Student Survey</w:t>
      </w:r>
    </w:p>
    <w:p w:rsidR="005866DB" w:rsidRPr="000052EF" w:rsidRDefault="005866DB" w:rsidP="005866DB">
      <w:pPr>
        <w:pStyle w:val="Default"/>
        <w:ind w:left="720"/>
        <w:rPr>
          <w:rFonts w:asciiTheme="minorHAnsi" w:hAnsiTheme="minorHAnsi"/>
          <w:i/>
          <w:sz w:val="22"/>
          <w:szCs w:val="22"/>
        </w:rPr>
      </w:pPr>
      <w:r w:rsidRPr="000052EF">
        <w:rPr>
          <w:rFonts w:asciiTheme="minorHAnsi" w:hAnsiTheme="minorHAnsi"/>
          <w:i/>
          <w:sz w:val="22"/>
          <w:szCs w:val="22"/>
        </w:rPr>
        <w:t xml:space="preserve">Program-level outcomes </w:t>
      </w:r>
    </w:p>
    <w:p w:rsidR="005866DB" w:rsidRPr="003E4B62" w:rsidRDefault="005866DB" w:rsidP="005866DB">
      <w:pPr>
        <w:pStyle w:val="Default"/>
        <w:spacing w:after="26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Courses that are team-taught with </w:t>
      </w:r>
      <w:proofErr w:type="spellStart"/>
      <w:r w:rsidRPr="003E4B62">
        <w:rPr>
          <w:rFonts w:asciiTheme="minorHAnsi" w:hAnsiTheme="minorHAnsi"/>
          <w:sz w:val="22"/>
          <w:szCs w:val="22"/>
        </w:rPr>
        <w:t>interprofessional</w:t>
      </w:r>
      <w:proofErr w:type="spellEnd"/>
      <w:r w:rsidRPr="003E4B62">
        <w:rPr>
          <w:rFonts w:asciiTheme="minorHAnsi" w:hAnsiTheme="minorHAnsi"/>
          <w:sz w:val="22"/>
          <w:szCs w:val="22"/>
        </w:rPr>
        <w:t xml:space="preserve"> perspectives </w:t>
      </w:r>
    </w:p>
    <w:p w:rsidR="005866DB" w:rsidRPr="003E4B62" w:rsidRDefault="005866DB" w:rsidP="005866DB">
      <w:pPr>
        <w:pStyle w:val="Default"/>
        <w:spacing w:after="26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Courses that integrate technology in innovative ways to enhance learning </w:t>
      </w:r>
    </w:p>
    <w:p w:rsidR="005866DB" w:rsidRPr="003E4B62" w:rsidRDefault="005866DB" w:rsidP="005866DB">
      <w:pPr>
        <w:pStyle w:val="Default"/>
        <w:spacing w:after="26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E57AF">
        <w:rPr>
          <w:rFonts w:asciiTheme="minorHAnsi" w:hAnsiTheme="minorHAnsi"/>
          <w:sz w:val="22"/>
          <w:szCs w:val="22"/>
          <w:highlight w:val="yellow"/>
        </w:rPr>
        <w:t xml:space="preserve">Courses that involve community-based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>practitioners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</w:t>
      </w:r>
      <w:proofErr w:type="gramEnd"/>
      <w:r w:rsidR="00BD4C35" w:rsidRPr="00BD4C35">
        <w:rPr>
          <w:rFonts w:asciiTheme="minorHAnsi" w:hAnsiTheme="minorHAnsi"/>
          <w:sz w:val="22"/>
          <w:szCs w:val="22"/>
          <w:highlight w:val="green"/>
        </w:rPr>
        <w:t xml:space="preserve"> survey</w:t>
      </w:r>
    </w:p>
    <w:p w:rsidR="005866DB" w:rsidRPr="00CE57AF" w:rsidRDefault="005866DB" w:rsidP="005866DB">
      <w:pPr>
        <w:pStyle w:val="Default"/>
        <w:spacing w:after="26"/>
        <w:ind w:left="720"/>
        <w:rPr>
          <w:rFonts w:asciiTheme="minorHAnsi" w:hAnsiTheme="minorHAnsi"/>
          <w:sz w:val="22"/>
          <w:szCs w:val="22"/>
          <w:highlight w:val="yellow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E57AF">
        <w:rPr>
          <w:rFonts w:asciiTheme="minorHAnsi" w:hAnsiTheme="minorHAnsi"/>
          <w:sz w:val="22"/>
          <w:szCs w:val="22"/>
          <w:highlight w:val="yellow"/>
        </w:rPr>
        <w:t xml:space="preserve">Courses that integrate service learning, as defined by the school or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 xml:space="preserve">program </w:t>
      </w:r>
      <w:r w:rsidR="00BD4C3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</w:t>
      </w:r>
      <w:proofErr w:type="gramEnd"/>
      <w:r w:rsidR="00BD4C35" w:rsidRPr="00BD4C35">
        <w:rPr>
          <w:rFonts w:asciiTheme="minorHAnsi" w:hAnsiTheme="minorHAnsi"/>
          <w:sz w:val="22"/>
          <w:szCs w:val="22"/>
          <w:highlight w:val="green"/>
        </w:rPr>
        <w:t xml:space="preserve"> survey</w:t>
      </w:r>
    </w:p>
    <w:p w:rsidR="005866DB" w:rsidRPr="00CE57AF" w:rsidRDefault="005866DB" w:rsidP="005866DB">
      <w:pPr>
        <w:pStyle w:val="Default"/>
        <w:spacing w:after="26"/>
        <w:ind w:left="720"/>
        <w:rPr>
          <w:rFonts w:asciiTheme="minorHAnsi" w:hAnsiTheme="minorHAnsi"/>
          <w:sz w:val="22"/>
          <w:szCs w:val="22"/>
          <w:highlight w:val="yellow"/>
        </w:rPr>
      </w:pPr>
      <w:r w:rsidRPr="00CE57AF">
        <w:rPr>
          <w:rFonts w:asciiTheme="minorHAnsi" w:hAnsiTheme="minorHAnsi"/>
          <w:sz w:val="22"/>
          <w:szCs w:val="22"/>
          <w:highlight w:val="yellow"/>
        </w:rPr>
        <w:t xml:space="preserve"> Courses that integrate community-based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 xml:space="preserve">projects </w:t>
      </w:r>
      <w:r w:rsidR="00BD4C3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</w:t>
      </w:r>
      <w:proofErr w:type="gramEnd"/>
      <w:r w:rsidR="00BD4C35" w:rsidRPr="00BD4C35">
        <w:rPr>
          <w:rFonts w:asciiTheme="minorHAnsi" w:hAnsiTheme="minorHAnsi"/>
          <w:sz w:val="22"/>
          <w:szCs w:val="22"/>
          <w:highlight w:val="green"/>
        </w:rPr>
        <w:t xml:space="preserve"> Survey</w:t>
      </w:r>
    </w:p>
    <w:p w:rsidR="005866DB" w:rsidRPr="00CE57AF" w:rsidRDefault="005866DB" w:rsidP="005866DB">
      <w:pPr>
        <w:pStyle w:val="Default"/>
        <w:spacing w:after="26"/>
        <w:ind w:left="720"/>
        <w:rPr>
          <w:rFonts w:asciiTheme="minorHAnsi" w:hAnsiTheme="minorHAnsi"/>
          <w:sz w:val="22"/>
          <w:szCs w:val="22"/>
          <w:highlight w:val="yellow"/>
        </w:rPr>
      </w:pPr>
      <w:r w:rsidRPr="00CE57AF">
        <w:rPr>
          <w:rFonts w:asciiTheme="minorHAnsi" w:hAnsiTheme="minorHAnsi"/>
          <w:sz w:val="22"/>
          <w:szCs w:val="22"/>
          <w:highlight w:val="yellow"/>
        </w:rPr>
        <w:t xml:space="preserve"> Courses that use higher-level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 xml:space="preserve">assessments </w:t>
      </w:r>
      <w:r w:rsidR="00BD4C3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BD4C35" w:rsidRPr="00C23FFD">
        <w:rPr>
          <w:rFonts w:asciiTheme="minorHAnsi" w:hAnsiTheme="minorHAnsi"/>
          <w:sz w:val="22"/>
          <w:szCs w:val="22"/>
          <w:highlight w:val="cyan"/>
        </w:rPr>
        <w:t>CC</w:t>
      </w:r>
      <w:proofErr w:type="gramEnd"/>
    </w:p>
    <w:p w:rsidR="005866DB" w:rsidRPr="003E4B62" w:rsidRDefault="005866DB" w:rsidP="005866DB">
      <w:pPr>
        <w:pStyle w:val="Default"/>
        <w:spacing w:after="26"/>
        <w:ind w:left="720"/>
        <w:rPr>
          <w:rFonts w:asciiTheme="minorHAnsi" w:hAnsiTheme="minorHAnsi"/>
          <w:sz w:val="22"/>
          <w:szCs w:val="22"/>
        </w:rPr>
      </w:pPr>
      <w:r w:rsidRPr="00BD4C35">
        <w:rPr>
          <w:rFonts w:asciiTheme="minorHAnsi" w:hAnsiTheme="minorHAnsi"/>
          <w:sz w:val="22"/>
          <w:szCs w:val="22"/>
        </w:rPr>
        <w:t> Courses that employ active learning techniques</w:t>
      </w:r>
      <w:r w:rsidRPr="003E4B62">
        <w:rPr>
          <w:rFonts w:asciiTheme="minorHAnsi" w:hAnsiTheme="minorHAnsi"/>
          <w:sz w:val="22"/>
          <w:szCs w:val="22"/>
        </w:rPr>
        <w:t xml:space="preserve"> </w:t>
      </w:r>
    </w:p>
    <w:p w:rsidR="005866DB" w:rsidRPr="003E4B62" w:rsidRDefault="005866DB" w:rsidP="005866DB">
      <w:pPr>
        <w:pStyle w:val="Default"/>
        <w:spacing w:after="26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proofErr w:type="gramStart"/>
      <w:r w:rsidRPr="003E4B62">
        <w:rPr>
          <w:rFonts w:asciiTheme="minorHAnsi" w:hAnsiTheme="minorHAnsi"/>
          <w:sz w:val="22"/>
          <w:szCs w:val="22"/>
        </w:rPr>
        <w:t>Teaching</w:t>
      </w:r>
      <w:proofErr w:type="gramEnd"/>
      <w:r w:rsidRPr="003E4B62">
        <w:rPr>
          <w:rFonts w:asciiTheme="minorHAnsi" w:hAnsiTheme="minorHAnsi"/>
          <w:sz w:val="22"/>
          <w:szCs w:val="22"/>
        </w:rPr>
        <w:t xml:space="preserve"> assistants trained in pedagogical techniques </w:t>
      </w:r>
    </w:p>
    <w:p w:rsidR="005866DB" w:rsidRPr="003E4B62" w:rsidRDefault="005866DB" w:rsidP="005866DB">
      <w:pPr>
        <w:pStyle w:val="Default"/>
        <w:spacing w:after="26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Implementation of grading rubrics </w:t>
      </w:r>
    </w:p>
    <w:p w:rsidR="005866DB" w:rsidRPr="003E4B62" w:rsidRDefault="005866DB" w:rsidP="005866DB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proofErr w:type="gramStart"/>
      <w:r w:rsidRPr="003E4B62">
        <w:rPr>
          <w:rFonts w:asciiTheme="minorHAnsi" w:hAnsiTheme="minorHAnsi"/>
          <w:sz w:val="22"/>
          <w:szCs w:val="22"/>
        </w:rPr>
        <w:t>Any</w:t>
      </w:r>
      <w:proofErr w:type="gramEnd"/>
      <w:r w:rsidRPr="003E4B62">
        <w:rPr>
          <w:rFonts w:asciiTheme="minorHAnsi" w:hAnsiTheme="minorHAnsi"/>
          <w:sz w:val="22"/>
          <w:szCs w:val="22"/>
        </w:rPr>
        <w:t xml:space="preserve"> other measure that tracks use of pedagogical techniques and is meaningful to the school or program </w:t>
      </w:r>
    </w:p>
    <w:p w:rsidR="005866DB" w:rsidRPr="003E4B62" w:rsidRDefault="005866DB" w:rsidP="005866DB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866DB" w:rsidRPr="000052EF" w:rsidRDefault="005866DB" w:rsidP="005866DB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  <w:r w:rsidRPr="00BA2826">
        <w:rPr>
          <w:rFonts w:asciiTheme="minorHAnsi" w:hAnsiTheme="minorHAnsi"/>
          <w:i/>
          <w:sz w:val="22"/>
          <w:szCs w:val="22"/>
          <w:u w:val="single"/>
        </w:rPr>
        <w:t xml:space="preserve">E4. Scholarship: Select at least 3; </w:t>
      </w:r>
      <w:r w:rsidRPr="00BA2826">
        <w:rPr>
          <w:rFonts w:asciiTheme="minorHAnsi" w:hAnsiTheme="minorHAnsi"/>
          <w:i/>
          <w:sz w:val="22"/>
          <w:szCs w:val="22"/>
          <w:highlight w:val="magenta"/>
          <w:u w:val="single"/>
        </w:rPr>
        <w:t>create target</w:t>
      </w:r>
      <w:r w:rsidRPr="00BA2826">
        <w:rPr>
          <w:rFonts w:asciiTheme="minorHAnsi" w:hAnsiTheme="minorHAnsi"/>
          <w:b/>
          <w:i/>
          <w:sz w:val="22"/>
          <w:szCs w:val="22"/>
          <w:highlight w:val="magenta"/>
          <w:u w:val="single"/>
        </w:rPr>
        <w:t>s</w:t>
      </w:r>
    </w:p>
    <w:p w:rsidR="005866DB" w:rsidRPr="00CE57AF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  <w:highlight w:val="yellow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E57AF">
        <w:rPr>
          <w:rFonts w:asciiTheme="minorHAnsi" w:hAnsiTheme="minorHAnsi"/>
          <w:sz w:val="22"/>
          <w:szCs w:val="22"/>
          <w:highlight w:val="yellow"/>
        </w:rPr>
        <w:t xml:space="preserve">Percent of faculty (specify primary instructional or total faculty) participating in research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 xml:space="preserve">activities </w:t>
      </w:r>
      <w:r w:rsidR="00BD4C3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</w:t>
      </w:r>
      <w:proofErr w:type="gramEnd"/>
      <w:r w:rsidR="00BD4C35" w:rsidRPr="00BD4C35">
        <w:rPr>
          <w:rFonts w:asciiTheme="minorHAnsi" w:hAnsiTheme="minorHAnsi"/>
          <w:sz w:val="22"/>
          <w:szCs w:val="22"/>
          <w:highlight w:val="green"/>
        </w:rPr>
        <w:t xml:space="preserve"> Report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CE57AF">
        <w:rPr>
          <w:rFonts w:asciiTheme="minorHAnsi" w:hAnsiTheme="minorHAnsi"/>
          <w:sz w:val="22"/>
          <w:szCs w:val="22"/>
          <w:highlight w:val="yellow"/>
        </w:rPr>
        <w:t xml:space="preserve"> Number of faculty-initiated IRB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>applications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</w:t>
      </w:r>
      <w:proofErr w:type="gramEnd"/>
      <w:r w:rsidR="00BD4C35" w:rsidRPr="00BD4C35">
        <w:rPr>
          <w:rFonts w:asciiTheme="minorHAnsi" w:hAnsiTheme="minorHAnsi"/>
          <w:sz w:val="22"/>
          <w:szCs w:val="22"/>
          <w:highlight w:val="green"/>
        </w:rPr>
        <w:t xml:space="preserve"> Report</w:t>
      </w:r>
    </w:p>
    <w:p w:rsidR="005866DB" w:rsidRPr="00CE57AF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  <w:highlight w:val="yellow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E57AF">
        <w:rPr>
          <w:rFonts w:asciiTheme="minorHAnsi" w:hAnsiTheme="minorHAnsi"/>
          <w:sz w:val="22"/>
          <w:szCs w:val="22"/>
          <w:highlight w:val="yellow"/>
        </w:rPr>
        <w:t xml:space="preserve">Number of community-based research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 xml:space="preserve">projects </w:t>
      </w:r>
      <w:r w:rsidR="00BD4C3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</w:t>
      </w:r>
      <w:proofErr w:type="gramEnd"/>
      <w:r w:rsidR="00BD4C35" w:rsidRPr="00BD4C35">
        <w:rPr>
          <w:rFonts w:asciiTheme="minorHAnsi" w:hAnsiTheme="minorHAnsi"/>
          <w:sz w:val="22"/>
          <w:szCs w:val="22"/>
          <w:highlight w:val="green"/>
        </w:rPr>
        <w:t xml:space="preserve"> Report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CE57AF">
        <w:rPr>
          <w:rFonts w:asciiTheme="minorHAnsi" w:hAnsiTheme="minorHAnsi"/>
          <w:sz w:val="22"/>
          <w:szCs w:val="22"/>
          <w:highlight w:val="yellow"/>
        </w:rPr>
        <w:t xml:space="preserve"> Number of articles published in peer-reviewed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>journals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</w:t>
      </w:r>
      <w:proofErr w:type="gramEnd"/>
      <w:r w:rsidR="00BD4C35" w:rsidRPr="00BD4C35">
        <w:rPr>
          <w:rFonts w:asciiTheme="minorHAnsi" w:hAnsiTheme="minorHAnsi"/>
          <w:sz w:val="22"/>
          <w:szCs w:val="22"/>
          <w:highlight w:val="green"/>
        </w:rPr>
        <w:t xml:space="preserve"> Report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BD4C35">
        <w:rPr>
          <w:rFonts w:asciiTheme="minorHAnsi" w:hAnsiTheme="minorHAnsi"/>
          <w:sz w:val="22"/>
          <w:szCs w:val="22"/>
          <w:highlight w:val="yellow"/>
        </w:rPr>
        <w:t xml:space="preserve">Total research </w:t>
      </w:r>
      <w:proofErr w:type="gramStart"/>
      <w:r w:rsidRPr="00BD4C35">
        <w:rPr>
          <w:rFonts w:asciiTheme="minorHAnsi" w:hAnsiTheme="minorHAnsi"/>
          <w:sz w:val="22"/>
          <w:szCs w:val="22"/>
          <w:highlight w:val="yellow"/>
        </w:rPr>
        <w:t>funding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</w:t>
      </w:r>
      <w:proofErr w:type="gramEnd"/>
      <w:r w:rsidR="00BD4C35" w:rsidRPr="00BD4C35">
        <w:rPr>
          <w:rFonts w:asciiTheme="minorHAnsi" w:hAnsiTheme="minorHAnsi"/>
          <w:sz w:val="22"/>
          <w:szCs w:val="22"/>
          <w:highlight w:val="green"/>
        </w:rPr>
        <w:t xml:space="preserve"> Report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Number of citation references 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E57AF">
        <w:rPr>
          <w:rFonts w:asciiTheme="minorHAnsi" w:hAnsiTheme="minorHAnsi"/>
          <w:sz w:val="22"/>
          <w:szCs w:val="22"/>
          <w:highlight w:val="yellow"/>
        </w:rPr>
        <w:t xml:space="preserve">Presentations at professional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>meetings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</w:t>
      </w:r>
      <w:proofErr w:type="gramEnd"/>
      <w:r w:rsidR="00BD4C35" w:rsidRPr="00BD4C35">
        <w:rPr>
          <w:rFonts w:asciiTheme="minorHAnsi" w:hAnsiTheme="minorHAnsi"/>
          <w:sz w:val="22"/>
          <w:szCs w:val="22"/>
          <w:highlight w:val="green"/>
        </w:rPr>
        <w:t xml:space="preserve"> Report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Support for development and mentoring of new faculty </w:t>
      </w:r>
    </w:p>
    <w:p w:rsidR="005866DB" w:rsidRPr="003E4B62" w:rsidRDefault="005866DB" w:rsidP="005866DB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E57AF">
        <w:rPr>
          <w:rFonts w:asciiTheme="minorHAnsi" w:hAnsiTheme="minorHAnsi"/>
          <w:sz w:val="22"/>
          <w:szCs w:val="22"/>
          <w:highlight w:val="yellow"/>
        </w:rPr>
        <w:t xml:space="preserve">Number of grant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>submissions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</w:t>
      </w:r>
      <w:proofErr w:type="gramEnd"/>
      <w:r w:rsidR="00BD4C35" w:rsidRPr="00BD4C35">
        <w:rPr>
          <w:rFonts w:asciiTheme="minorHAnsi" w:hAnsiTheme="minorHAnsi"/>
          <w:sz w:val="22"/>
          <w:szCs w:val="22"/>
          <w:highlight w:val="green"/>
        </w:rPr>
        <w:t xml:space="preserve"> Report</w:t>
      </w:r>
    </w:p>
    <w:p w:rsidR="005866DB" w:rsidRPr="003E4B62" w:rsidRDefault="005866DB" w:rsidP="005866DB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866DB" w:rsidRPr="00BA2826" w:rsidRDefault="005866DB" w:rsidP="005866DB">
      <w:pPr>
        <w:pStyle w:val="Default"/>
        <w:ind w:left="720"/>
        <w:rPr>
          <w:rFonts w:asciiTheme="minorHAnsi" w:hAnsiTheme="minorHAnsi"/>
          <w:i/>
          <w:sz w:val="22"/>
          <w:szCs w:val="22"/>
          <w:u w:val="single"/>
        </w:rPr>
      </w:pPr>
      <w:r w:rsidRPr="00BA2826">
        <w:rPr>
          <w:rFonts w:asciiTheme="minorHAnsi" w:hAnsiTheme="minorHAnsi"/>
          <w:i/>
          <w:sz w:val="22"/>
          <w:szCs w:val="22"/>
          <w:u w:val="single"/>
        </w:rPr>
        <w:t>E5. Service: Select at least 3: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E57AF">
        <w:rPr>
          <w:rFonts w:asciiTheme="minorHAnsi" w:hAnsiTheme="minorHAnsi"/>
          <w:sz w:val="22"/>
          <w:szCs w:val="22"/>
          <w:highlight w:val="yellow"/>
        </w:rPr>
        <w:t>Percent of faculty (specify primary instructional or total faculty) participating in extramural service activities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 Report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0C2FDD">
        <w:rPr>
          <w:rFonts w:asciiTheme="minorHAnsi" w:hAnsiTheme="minorHAnsi"/>
          <w:sz w:val="22"/>
          <w:szCs w:val="22"/>
          <w:highlight w:val="yellow"/>
        </w:rPr>
        <w:t>Number of faculty-student service collaborations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 Report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E57AF">
        <w:rPr>
          <w:rFonts w:asciiTheme="minorHAnsi" w:hAnsiTheme="minorHAnsi"/>
          <w:sz w:val="22"/>
          <w:szCs w:val="22"/>
          <w:highlight w:val="yellow"/>
        </w:rPr>
        <w:t xml:space="preserve">Number of community-based service </w:t>
      </w:r>
      <w:proofErr w:type="gramStart"/>
      <w:r w:rsidRPr="00CE57AF">
        <w:rPr>
          <w:rFonts w:asciiTheme="minorHAnsi" w:hAnsiTheme="minorHAnsi"/>
          <w:sz w:val="22"/>
          <w:szCs w:val="22"/>
          <w:highlight w:val="yellow"/>
        </w:rPr>
        <w:t>projects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</w:t>
      </w:r>
      <w:r w:rsidR="00BD4C35" w:rsidRPr="00BD4C35">
        <w:rPr>
          <w:rFonts w:asciiTheme="minorHAnsi" w:hAnsiTheme="minorHAnsi"/>
          <w:sz w:val="22"/>
          <w:szCs w:val="22"/>
          <w:highlight w:val="green"/>
        </w:rPr>
        <w:t>Faculty</w:t>
      </w:r>
      <w:proofErr w:type="gramEnd"/>
      <w:r w:rsidR="00BD4C35" w:rsidRPr="00BD4C35">
        <w:rPr>
          <w:rFonts w:asciiTheme="minorHAnsi" w:hAnsiTheme="minorHAnsi"/>
          <w:sz w:val="22"/>
          <w:szCs w:val="22"/>
          <w:highlight w:val="green"/>
        </w:rPr>
        <w:t xml:space="preserve"> Report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Total service funding 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Faculty promoted on the basis of service </w:t>
      </w:r>
    </w:p>
    <w:p w:rsidR="005866DB" w:rsidRPr="003E4B62" w:rsidRDefault="005866DB" w:rsidP="005866DB">
      <w:pPr>
        <w:pStyle w:val="Default"/>
        <w:spacing w:after="27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lastRenderedPageBreak/>
        <w:t xml:space="preserve"> Faculty appointed on a professional practice track </w:t>
      </w:r>
    </w:p>
    <w:p w:rsidR="005866DB" w:rsidRPr="003E4B62" w:rsidRDefault="005866DB" w:rsidP="005866DB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3E4B62">
        <w:rPr>
          <w:rFonts w:asciiTheme="minorHAnsi" w:hAnsiTheme="minorHAnsi"/>
          <w:sz w:val="22"/>
          <w:szCs w:val="22"/>
        </w:rPr>
        <w:t xml:space="preserve"> </w:t>
      </w:r>
      <w:r w:rsidRPr="00C23FFD">
        <w:rPr>
          <w:rFonts w:asciiTheme="minorHAnsi" w:hAnsiTheme="minorHAnsi"/>
          <w:sz w:val="22"/>
          <w:szCs w:val="22"/>
        </w:rPr>
        <w:t>Public/private or cross-sector partnerships for engagement and service</w:t>
      </w:r>
      <w:r w:rsidRPr="003E4B62">
        <w:rPr>
          <w:rFonts w:asciiTheme="minorHAnsi" w:hAnsiTheme="minorHAnsi"/>
          <w:sz w:val="22"/>
          <w:szCs w:val="22"/>
        </w:rPr>
        <w:t xml:space="preserve"> </w:t>
      </w:r>
      <w:r w:rsidR="00BD4C35">
        <w:rPr>
          <w:rFonts w:asciiTheme="minorHAnsi" w:hAnsiTheme="minorHAnsi"/>
          <w:sz w:val="22"/>
          <w:szCs w:val="22"/>
        </w:rPr>
        <w:t xml:space="preserve"> </w:t>
      </w:r>
    </w:p>
    <w:p w:rsidR="005866DB" w:rsidRDefault="005866DB" w:rsidP="005866DB">
      <w:pPr>
        <w:ind w:left="720"/>
        <w:rPr>
          <w:sz w:val="20"/>
          <w:szCs w:val="20"/>
        </w:rPr>
      </w:pPr>
    </w:p>
    <w:p w:rsidR="005866DB" w:rsidRDefault="005866DB" w:rsidP="005866DB">
      <w:pPr>
        <w:ind w:left="720"/>
      </w:pPr>
    </w:p>
    <w:p w:rsidR="004177EB" w:rsidRDefault="004177EB" w:rsidP="0047285B">
      <w:pPr>
        <w:spacing w:after="0" w:line="240" w:lineRule="auto"/>
        <w:rPr>
          <w:u w:val="single"/>
        </w:rPr>
      </w:pPr>
      <w:bookmarkStart w:id="0" w:name="_GoBack"/>
      <w:bookmarkEnd w:id="0"/>
    </w:p>
    <w:p w:rsidR="002777BF" w:rsidRPr="00C72E26" w:rsidRDefault="00C72E26" w:rsidP="0047285B">
      <w:pPr>
        <w:spacing w:after="0" w:line="240" w:lineRule="auto"/>
        <w:rPr>
          <w:b/>
          <w:u w:val="single"/>
        </w:rPr>
      </w:pPr>
      <w:r w:rsidRPr="00C72E26">
        <w:rPr>
          <w:b/>
          <w:u w:val="single"/>
        </w:rPr>
        <w:t>Tracking/Monitoring</w:t>
      </w:r>
    </w:p>
    <w:p w:rsidR="002777BF" w:rsidRDefault="002777BF" w:rsidP="0047285B">
      <w:pPr>
        <w:spacing w:after="0" w:line="240" w:lineRule="auto"/>
        <w:rPr>
          <w:u w:val="single"/>
        </w:rPr>
      </w:pPr>
    </w:p>
    <w:p w:rsidR="00341BC3" w:rsidRPr="00C72E26" w:rsidRDefault="002245DF" w:rsidP="0047285B">
      <w:pPr>
        <w:spacing w:after="0" w:line="240" w:lineRule="auto"/>
        <w:rPr>
          <w:b/>
          <w:i/>
        </w:rPr>
      </w:pPr>
      <w:r w:rsidRPr="00C72E26">
        <w:rPr>
          <w:b/>
          <w:i/>
        </w:rPr>
        <w:t xml:space="preserve">ILE </w:t>
      </w:r>
      <w:r w:rsidR="009B68A5" w:rsidRPr="00C72E26">
        <w:rPr>
          <w:b/>
          <w:i/>
        </w:rPr>
        <w:t>Forms (need to create)</w:t>
      </w:r>
    </w:p>
    <w:p w:rsidR="00341BC3" w:rsidRDefault="00341BC3" w:rsidP="00341BC3">
      <w:pPr>
        <w:pStyle w:val="ListParagraph"/>
        <w:numPr>
          <w:ilvl w:val="0"/>
          <w:numId w:val="7"/>
        </w:numPr>
        <w:spacing w:after="0" w:line="240" w:lineRule="auto"/>
      </w:pPr>
      <w:r>
        <w:t>ILE application</w:t>
      </w:r>
      <w:r w:rsidR="009B68A5">
        <w:t>/tracking</w:t>
      </w:r>
      <w:r>
        <w:t xml:space="preserve">: Completed during semester of graduation w/advisor. </w:t>
      </w:r>
    </w:p>
    <w:p w:rsidR="00341BC3" w:rsidRDefault="00341BC3" w:rsidP="00341BC3">
      <w:pPr>
        <w:pStyle w:val="ListParagraph"/>
        <w:numPr>
          <w:ilvl w:val="0"/>
          <w:numId w:val="7"/>
        </w:numPr>
        <w:spacing w:after="0" w:line="240" w:lineRule="auto"/>
      </w:pPr>
      <w:r>
        <w:t>ILE assessment rubric</w:t>
      </w:r>
    </w:p>
    <w:p w:rsidR="00341BC3" w:rsidRDefault="00341BC3" w:rsidP="00341BC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Student </w:t>
      </w:r>
      <w:r w:rsidR="009B68A5">
        <w:t>data base</w:t>
      </w:r>
      <w:r>
        <w:t xml:space="preserve"> (name, type of ILE, ILE mentor, final score)</w:t>
      </w:r>
    </w:p>
    <w:p w:rsidR="004177EB" w:rsidRDefault="004177EB" w:rsidP="009B68A5">
      <w:pPr>
        <w:spacing w:after="0" w:line="240" w:lineRule="auto"/>
        <w:rPr>
          <w:u w:val="single"/>
        </w:rPr>
      </w:pPr>
    </w:p>
    <w:p w:rsidR="009B68A5" w:rsidRPr="00C72E26" w:rsidRDefault="009B68A5" w:rsidP="009B68A5">
      <w:pPr>
        <w:spacing w:after="0" w:line="240" w:lineRule="auto"/>
        <w:rPr>
          <w:b/>
          <w:i/>
        </w:rPr>
      </w:pPr>
      <w:r w:rsidRPr="00C72E26">
        <w:rPr>
          <w:b/>
          <w:i/>
        </w:rPr>
        <w:t>APE Forms (need to create)</w:t>
      </w:r>
    </w:p>
    <w:p w:rsidR="009B68A5" w:rsidRDefault="009B68A5" w:rsidP="009B68A5">
      <w:pPr>
        <w:pStyle w:val="ListParagraph"/>
        <w:numPr>
          <w:ilvl w:val="0"/>
          <w:numId w:val="8"/>
        </w:numPr>
        <w:spacing w:after="0" w:line="240" w:lineRule="auto"/>
      </w:pPr>
      <w:r>
        <w:t>Project data base</w:t>
      </w:r>
    </w:p>
    <w:p w:rsidR="009B68A5" w:rsidRDefault="009B68A5" w:rsidP="009B68A5">
      <w:pPr>
        <w:pStyle w:val="ListParagraph"/>
        <w:numPr>
          <w:ilvl w:val="0"/>
          <w:numId w:val="8"/>
        </w:numPr>
        <w:spacing w:after="0" w:line="240" w:lineRule="auto"/>
      </w:pPr>
      <w:r>
        <w:t>Agency application (agency name, contact, contact info, overview of project, objectives, products/outcomes, # hours, # students, how it assists agency/how agency will use)</w:t>
      </w:r>
    </w:p>
    <w:p w:rsidR="009B68A5" w:rsidRDefault="009B68A5" w:rsidP="009B68A5">
      <w:pPr>
        <w:pStyle w:val="ListParagraph"/>
        <w:numPr>
          <w:ilvl w:val="0"/>
          <w:numId w:val="8"/>
        </w:numPr>
        <w:spacing w:after="0" w:line="240" w:lineRule="auto"/>
      </w:pPr>
      <w:r>
        <w:t>Course project form (course name/</w:t>
      </w:r>
      <w:proofErr w:type="spellStart"/>
      <w:r>
        <w:t>crn</w:t>
      </w:r>
      <w:proofErr w:type="spellEnd"/>
      <w:r>
        <w:t>, # units, agency application</w:t>
      </w:r>
      <w:r w:rsidR="00C15336">
        <w:t>, competencies addressed</w:t>
      </w:r>
      <w:r>
        <w:t>)</w:t>
      </w:r>
    </w:p>
    <w:p w:rsidR="009B68A5" w:rsidRDefault="009B68A5" w:rsidP="009B68A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Student form:  name, # hours, </w:t>
      </w:r>
      <w:r w:rsidR="00C15336">
        <w:t>competencies addressed, product (if any), reflection</w:t>
      </w:r>
    </w:p>
    <w:p w:rsidR="009B68A5" w:rsidRDefault="00C15336" w:rsidP="009B68A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Agency post-project </w:t>
      </w:r>
      <w:proofErr w:type="spellStart"/>
      <w:r>
        <w:t>eval</w:t>
      </w:r>
      <w:proofErr w:type="spellEnd"/>
    </w:p>
    <w:p w:rsidR="0047285B" w:rsidRDefault="0047285B" w:rsidP="002245DF"/>
    <w:p w:rsidR="002245DF" w:rsidRDefault="004177EB" w:rsidP="00C72E26">
      <w:pPr>
        <w:spacing w:after="0"/>
      </w:pPr>
      <w:r w:rsidRPr="00C72E26">
        <w:rPr>
          <w:b/>
          <w:i/>
        </w:rPr>
        <w:t xml:space="preserve">MPH </w:t>
      </w:r>
      <w:r w:rsidR="002245DF" w:rsidRPr="00C72E26">
        <w:rPr>
          <w:b/>
          <w:i/>
        </w:rPr>
        <w:t>Syllabi Assessment</w:t>
      </w:r>
      <w:r w:rsidRPr="00C72E26">
        <w:rPr>
          <w:b/>
          <w:i/>
        </w:rPr>
        <w:t>:</w:t>
      </w:r>
      <w:r>
        <w:rPr>
          <w:u w:val="single"/>
        </w:rPr>
        <w:t xml:space="preserve"> </w:t>
      </w:r>
      <w:r>
        <w:t>Assesses and summarizes % high-order objectives per course (Goal measure) and alignments with foundational knowledge, foundational competencies, and MPH competencies (D</w:t>
      </w:r>
      <w:r w:rsidR="009243F1">
        <w:t>1, D2</w:t>
      </w:r>
      <w:proofErr w:type="gramStart"/>
      <w:r w:rsidR="009243F1">
        <w:t>,</w:t>
      </w:r>
      <w:r>
        <w:t>D4</w:t>
      </w:r>
      <w:proofErr w:type="gramEnd"/>
      <w:r>
        <w:t xml:space="preserve">); </w:t>
      </w:r>
      <w:r w:rsidR="002777BF">
        <w:t xml:space="preserve">  </w:t>
      </w:r>
      <w:r w:rsidR="002777BF" w:rsidRPr="002777BF">
        <w:rPr>
          <w:color w:val="C00000"/>
        </w:rPr>
        <w:t>Need to create</w:t>
      </w:r>
    </w:p>
    <w:p w:rsidR="00C72E26" w:rsidRDefault="00C72E26" w:rsidP="00C72E26">
      <w:pPr>
        <w:spacing w:after="0"/>
        <w:rPr>
          <w:b/>
        </w:rPr>
      </w:pPr>
    </w:p>
    <w:p w:rsidR="002777BF" w:rsidRDefault="002777BF" w:rsidP="00C23FFD">
      <w:pPr>
        <w:spacing w:after="0"/>
      </w:pPr>
      <w:r w:rsidRPr="00C72E26">
        <w:rPr>
          <w:b/>
        </w:rPr>
        <w:t>MPH Competency Alignment:</w:t>
      </w:r>
      <w:r>
        <w:t xml:space="preserve">  Aligns foundational knowledge, foundational and MPH competencies </w:t>
      </w:r>
      <w:r>
        <w:sym w:font="Wingdings" w:char="F0DF"/>
      </w:r>
      <w:r>
        <w:t xml:space="preserve"> Course Objectives </w:t>
      </w:r>
      <w:r>
        <w:sym w:font="Wingdings" w:char="F0DF"/>
      </w:r>
      <w:r>
        <w:t xml:space="preserve"> Content </w:t>
      </w:r>
      <w:r>
        <w:sym w:font="Wingdings" w:char="F0DF"/>
      </w:r>
      <w:r>
        <w:t xml:space="preserve"> Assessment</w:t>
      </w:r>
    </w:p>
    <w:p w:rsidR="00C23FFD" w:rsidRPr="00C23FFD" w:rsidRDefault="00C23FFD" w:rsidP="00C23FFD">
      <w:pPr>
        <w:spacing w:after="0"/>
      </w:pPr>
    </w:p>
    <w:p w:rsidR="002777BF" w:rsidRPr="00C23FFD" w:rsidRDefault="002777BF" w:rsidP="002777BF">
      <w:r w:rsidRPr="00C72E26">
        <w:rPr>
          <w:b/>
          <w:i/>
        </w:rPr>
        <w:t>BSPH Syllabi Assessment</w:t>
      </w:r>
      <w:r>
        <w:rPr>
          <w:u w:val="single"/>
        </w:rPr>
        <w:t xml:space="preserve">: </w:t>
      </w:r>
      <w:r w:rsidRPr="002777BF">
        <w:rPr>
          <w:color w:val="C00000"/>
        </w:rPr>
        <w:t>Need to</w:t>
      </w:r>
      <w:r w:rsidR="00683901">
        <w:rPr>
          <w:color w:val="C00000"/>
        </w:rPr>
        <w:t xml:space="preserve"> identify measures,</w:t>
      </w:r>
      <w:r w:rsidRPr="002777BF">
        <w:rPr>
          <w:color w:val="C00000"/>
        </w:rPr>
        <w:t xml:space="preserve"> create</w:t>
      </w:r>
    </w:p>
    <w:p w:rsidR="002777BF" w:rsidRPr="00C72E26" w:rsidRDefault="002777BF" w:rsidP="002777BF">
      <w:pPr>
        <w:rPr>
          <w:b/>
          <w:i/>
        </w:rPr>
      </w:pPr>
      <w:r w:rsidRPr="00C72E26">
        <w:rPr>
          <w:b/>
          <w:i/>
        </w:rPr>
        <w:t xml:space="preserve">BSPH Competency Alignment:  </w:t>
      </w:r>
      <w:r w:rsidR="00683901">
        <w:t>Aligns BSPH criteria</w:t>
      </w:r>
      <w:r w:rsidR="00683901">
        <w:sym w:font="Wingdings" w:char="F0DF"/>
      </w:r>
      <w:r w:rsidR="00683901">
        <w:t xml:space="preserve"> Course Objectives </w:t>
      </w:r>
      <w:r w:rsidR="00683901">
        <w:sym w:font="Wingdings" w:char="F0DF"/>
      </w:r>
      <w:r w:rsidR="00683901">
        <w:t xml:space="preserve"> Content </w:t>
      </w:r>
      <w:r w:rsidR="00683901">
        <w:sym w:font="Wingdings" w:char="F0DF"/>
      </w:r>
      <w:r w:rsidR="00683901">
        <w:t xml:space="preserve"> Assessment</w:t>
      </w:r>
    </w:p>
    <w:p w:rsidR="009243F1" w:rsidRDefault="009243F1" w:rsidP="002245DF"/>
    <w:p w:rsidR="00C23FFD" w:rsidRPr="00683901" w:rsidRDefault="00001E2D" w:rsidP="002245DF">
      <w:r w:rsidRPr="00001E2D">
        <w:rPr>
          <w:b/>
          <w:i/>
        </w:rPr>
        <w:t>Workforce Development</w:t>
      </w:r>
      <w:r w:rsidR="00683901">
        <w:rPr>
          <w:b/>
          <w:i/>
        </w:rPr>
        <w:t>:</w:t>
      </w:r>
      <w:r w:rsidR="00683901">
        <w:t xml:space="preserve"> Topic, agency, # participant, delivery </w:t>
      </w:r>
      <w:proofErr w:type="gramStart"/>
      <w:r w:rsidR="00683901">
        <w:t>format</w:t>
      </w:r>
      <w:r w:rsidR="00C23FFD">
        <w:t xml:space="preserve">  </w:t>
      </w:r>
      <w:r w:rsidR="00C23FFD" w:rsidRPr="00C23FFD">
        <w:rPr>
          <w:color w:val="C00000"/>
        </w:rPr>
        <w:t>Need</w:t>
      </w:r>
      <w:proofErr w:type="gramEnd"/>
      <w:r w:rsidR="00C23FFD" w:rsidRPr="00C23FFD">
        <w:rPr>
          <w:color w:val="C00000"/>
        </w:rPr>
        <w:t xml:space="preserve"> to create</w:t>
      </w:r>
    </w:p>
    <w:p w:rsidR="00001E2D" w:rsidRPr="004177EB" w:rsidRDefault="00001E2D" w:rsidP="002245DF"/>
    <w:p w:rsidR="0047285B" w:rsidRDefault="0047285B" w:rsidP="002245DF"/>
    <w:p w:rsidR="00121632" w:rsidRDefault="00121632" w:rsidP="00121632">
      <w:pPr>
        <w:spacing w:after="0"/>
        <w:rPr>
          <w:b/>
          <w:u w:val="single"/>
        </w:rPr>
      </w:pPr>
      <w:r w:rsidRPr="00C72E26">
        <w:rPr>
          <w:b/>
          <w:u w:val="single"/>
        </w:rPr>
        <w:t>Institutional Research (IR) Reports</w:t>
      </w:r>
    </w:p>
    <w:p w:rsidR="00121632" w:rsidRPr="00234F4F" w:rsidRDefault="00121632" w:rsidP="00121632">
      <w:pPr>
        <w:spacing w:after="0"/>
        <w:rPr>
          <w:u w:val="single"/>
        </w:rPr>
      </w:pPr>
      <w:r w:rsidRPr="00C72E26">
        <w:rPr>
          <w:b/>
          <w:i/>
        </w:rPr>
        <w:t>MPH AY Graduation</w:t>
      </w:r>
      <w:r w:rsidRPr="00C36A58">
        <w:rPr>
          <w:i/>
        </w:rPr>
        <w:t>:</w:t>
      </w:r>
      <w:r>
        <w:t xml:space="preserve"> name, 800, perm address, </w:t>
      </w:r>
      <w:proofErr w:type="spellStart"/>
      <w:r>
        <w:t>wku</w:t>
      </w:r>
      <w:proofErr w:type="spellEnd"/>
      <w:r>
        <w:t xml:space="preserve"> email, preferred email, phone, degree, year/semester graduated, advisor, year/semester first enrolled, Admission data (GRE Verbal, GRE Quant, GRE analytical writing, GPA), cumulative GPA at graduation.</w:t>
      </w:r>
    </w:p>
    <w:p w:rsidR="00121632" w:rsidRDefault="00121632" w:rsidP="00121632">
      <w:pPr>
        <w:spacing w:after="0"/>
        <w:ind w:left="720"/>
      </w:pPr>
      <w:r>
        <w:sym w:font="Wingdings" w:char="F0E0"/>
      </w:r>
      <w:r>
        <w:t xml:space="preserve"> Static report: 2010 till now as single report;</w:t>
      </w:r>
    </w:p>
    <w:p w:rsidR="00121632" w:rsidRDefault="00121632" w:rsidP="00121632">
      <w:pPr>
        <w:spacing w:after="0"/>
        <w:ind w:left="720"/>
      </w:pPr>
      <w:r>
        <w:sym w:font="Wingdings" w:char="F0E0"/>
      </w:r>
      <w:r>
        <w:t xml:space="preserve"> Report we can run for each AY</w:t>
      </w:r>
    </w:p>
    <w:p w:rsidR="00121632" w:rsidRDefault="00121632" w:rsidP="00121632">
      <w:pPr>
        <w:spacing w:after="0"/>
        <w:ind w:left="720"/>
      </w:pPr>
    </w:p>
    <w:p w:rsidR="00121632" w:rsidRDefault="00121632" w:rsidP="00121632">
      <w:pPr>
        <w:spacing w:after="0"/>
        <w:rPr>
          <w:u w:val="single"/>
        </w:rPr>
      </w:pPr>
      <w:r w:rsidRPr="00C72E26">
        <w:rPr>
          <w:b/>
          <w:i/>
        </w:rPr>
        <w:lastRenderedPageBreak/>
        <w:t>MPH Current/Eligible to Enroll Student:</w:t>
      </w:r>
      <w:r w:rsidRPr="00C36A58">
        <w:rPr>
          <w:i/>
        </w:rPr>
        <w:t xml:space="preserve"> </w:t>
      </w:r>
      <w:r>
        <w:t xml:space="preserve">name, 800, perm address, </w:t>
      </w:r>
      <w:proofErr w:type="spellStart"/>
      <w:r>
        <w:t>wku</w:t>
      </w:r>
      <w:proofErr w:type="spellEnd"/>
      <w:r>
        <w:t xml:space="preserve"> email, preferred email, phone, degree concentration/format, advisor, year/semester first enrolled, # hours cumulative, # currently-enrolled hours; cum GPA</w:t>
      </w:r>
    </w:p>
    <w:p w:rsidR="00121632" w:rsidRDefault="00121632" w:rsidP="00121632">
      <w:pPr>
        <w:spacing w:after="0"/>
        <w:ind w:left="720"/>
      </w:pPr>
      <w:r>
        <w:sym w:font="Wingdings" w:char="F0E0"/>
      </w:r>
      <w:r>
        <w:t xml:space="preserve"> Report we can run </w:t>
      </w:r>
    </w:p>
    <w:p w:rsidR="00121632" w:rsidRDefault="00121632" w:rsidP="00121632">
      <w:pPr>
        <w:spacing w:after="0"/>
        <w:rPr>
          <w:b/>
          <w:i/>
        </w:rPr>
      </w:pPr>
    </w:p>
    <w:p w:rsidR="00121632" w:rsidRPr="00E771ED" w:rsidRDefault="00121632" w:rsidP="00121632">
      <w:pPr>
        <w:spacing w:after="0"/>
        <w:rPr>
          <w:u w:val="single"/>
        </w:rPr>
      </w:pPr>
      <w:r w:rsidRPr="00C72E26">
        <w:rPr>
          <w:b/>
          <w:i/>
        </w:rPr>
        <w:t>BSPH AY Graduation</w:t>
      </w:r>
      <w:r w:rsidRPr="00C72E26">
        <w:rPr>
          <w:b/>
        </w:rPr>
        <w:t>:</w:t>
      </w:r>
      <w:r>
        <w:t xml:space="preserve"> name, 800, perm address, </w:t>
      </w:r>
      <w:proofErr w:type="spellStart"/>
      <w:r>
        <w:t>wku</w:t>
      </w:r>
      <w:proofErr w:type="spellEnd"/>
      <w:r>
        <w:t xml:space="preserve"> email, preferred email, phone, degree, year/semester graduated, advisor, year/semester first enrolled, Admission data (SAT/ACT, GPA), cumulative GPA at graduation.</w:t>
      </w:r>
    </w:p>
    <w:p w:rsidR="00121632" w:rsidRDefault="00121632" w:rsidP="00121632">
      <w:pPr>
        <w:spacing w:after="0"/>
        <w:ind w:left="720"/>
      </w:pPr>
      <w:r>
        <w:sym w:font="Wingdings" w:char="F0E0"/>
      </w:r>
      <w:r>
        <w:t xml:space="preserve"> Static report: 2010 till now as single report;</w:t>
      </w:r>
    </w:p>
    <w:p w:rsidR="00121632" w:rsidRDefault="00121632" w:rsidP="00121632">
      <w:pPr>
        <w:spacing w:after="0"/>
        <w:ind w:left="720"/>
      </w:pPr>
      <w:r>
        <w:sym w:font="Wingdings" w:char="F0E0"/>
      </w:r>
      <w:r>
        <w:t xml:space="preserve"> Report we can run for each AY</w:t>
      </w:r>
    </w:p>
    <w:p w:rsidR="00121632" w:rsidRPr="00234F4F" w:rsidRDefault="00121632" w:rsidP="00121632">
      <w:pPr>
        <w:spacing w:after="0"/>
        <w:rPr>
          <w:u w:val="single"/>
        </w:rPr>
      </w:pPr>
    </w:p>
    <w:p w:rsidR="00121632" w:rsidRDefault="00121632" w:rsidP="00121632">
      <w:pPr>
        <w:spacing w:after="0"/>
        <w:rPr>
          <w:u w:val="single"/>
        </w:rPr>
      </w:pPr>
      <w:r w:rsidRPr="00C72E26">
        <w:rPr>
          <w:b/>
          <w:i/>
        </w:rPr>
        <w:t>BSPH Current/Eligible to Enroll Student</w:t>
      </w:r>
      <w:r w:rsidRPr="00C36A58">
        <w:rPr>
          <w:i/>
        </w:rPr>
        <w:t xml:space="preserve">: </w:t>
      </w:r>
      <w:r>
        <w:t xml:space="preserve">name, 800, perm address, </w:t>
      </w:r>
      <w:proofErr w:type="spellStart"/>
      <w:r>
        <w:t>wku</w:t>
      </w:r>
      <w:proofErr w:type="spellEnd"/>
      <w:r>
        <w:t xml:space="preserve"> email, preferred email, phone,  advisor, year/semester first enrolled, # hours cumulative, # currently-enrolled hours; cum GPA</w:t>
      </w:r>
    </w:p>
    <w:p w:rsidR="00121632" w:rsidRPr="002777BF" w:rsidRDefault="00121632" w:rsidP="00121632">
      <w:pPr>
        <w:spacing w:after="0"/>
        <w:ind w:left="720"/>
      </w:pPr>
      <w:r>
        <w:sym w:font="Wingdings" w:char="F0E0"/>
      </w:r>
      <w:r>
        <w:t xml:space="preserve"> Report we can run</w:t>
      </w:r>
    </w:p>
    <w:p w:rsidR="00190DC9" w:rsidRDefault="00121632" w:rsidP="00121632">
      <w:r>
        <w:tab/>
      </w:r>
      <w:r>
        <w:tab/>
      </w:r>
      <w:r>
        <w:tab/>
      </w:r>
      <w:r>
        <w:tab/>
      </w:r>
      <w:r>
        <w:tab/>
      </w:r>
    </w:p>
    <w:sectPr w:rsidR="00190DC9" w:rsidSect="00C1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3FED"/>
    <w:multiLevelType w:val="hybridMultilevel"/>
    <w:tmpl w:val="5E4A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1CCE"/>
    <w:multiLevelType w:val="hybridMultilevel"/>
    <w:tmpl w:val="95CE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0CAF"/>
    <w:multiLevelType w:val="hybridMultilevel"/>
    <w:tmpl w:val="6AB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4764"/>
    <w:multiLevelType w:val="hybridMultilevel"/>
    <w:tmpl w:val="6894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65A86"/>
    <w:multiLevelType w:val="hybridMultilevel"/>
    <w:tmpl w:val="44A62140"/>
    <w:lvl w:ilvl="0" w:tplc="11205044">
      <w:start w:val="1"/>
      <w:numFmt w:val="bullet"/>
      <w:lvlText w:val="»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50C60F19"/>
    <w:multiLevelType w:val="hybridMultilevel"/>
    <w:tmpl w:val="441E8476"/>
    <w:lvl w:ilvl="0" w:tplc="11205044">
      <w:start w:val="1"/>
      <w:numFmt w:val="bullet"/>
      <w:lvlText w:val="»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5AE84568"/>
    <w:multiLevelType w:val="hybridMultilevel"/>
    <w:tmpl w:val="B192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4552B"/>
    <w:multiLevelType w:val="hybridMultilevel"/>
    <w:tmpl w:val="4D74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1E55"/>
    <w:multiLevelType w:val="hybridMultilevel"/>
    <w:tmpl w:val="A412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C69CC"/>
    <w:multiLevelType w:val="hybridMultilevel"/>
    <w:tmpl w:val="191C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DF"/>
    <w:rsid w:val="00001E2D"/>
    <w:rsid w:val="00121632"/>
    <w:rsid w:val="00190DC9"/>
    <w:rsid w:val="00223118"/>
    <w:rsid w:val="002245DF"/>
    <w:rsid w:val="0022659B"/>
    <w:rsid w:val="002777BF"/>
    <w:rsid w:val="002A7396"/>
    <w:rsid w:val="00327DAE"/>
    <w:rsid w:val="00341BC3"/>
    <w:rsid w:val="004177EB"/>
    <w:rsid w:val="0047285B"/>
    <w:rsid w:val="004A01F9"/>
    <w:rsid w:val="004B7DC9"/>
    <w:rsid w:val="005866DB"/>
    <w:rsid w:val="00683901"/>
    <w:rsid w:val="006D0D32"/>
    <w:rsid w:val="007221CA"/>
    <w:rsid w:val="00816B52"/>
    <w:rsid w:val="008E59A1"/>
    <w:rsid w:val="009243F1"/>
    <w:rsid w:val="009B68A5"/>
    <w:rsid w:val="00BA2826"/>
    <w:rsid w:val="00BD4C35"/>
    <w:rsid w:val="00C15336"/>
    <w:rsid w:val="00C23FFD"/>
    <w:rsid w:val="00C36A58"/>
    <w:rsid w:val="00C72E26"/>
    <w:rsid w:val="00D50249"/>
    <w:rsid w:val="00D675F6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674E4-744A-4F7E-AD20-BA9DF54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5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2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6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2017-04-02T21:49:00Z</dcterms:created>
  <dcterms:modified xsi:type="dcterms:W3CDTF">2017-04-05T14:58:00Z</dcterms:modified>
</cp:coreProperties>
</file>