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65" w:rsidRDefault="008B7C65" w:rsidP="008B7C65">
      <w:pPr>
        <w:pStyle w:val="Default"/>
      </w:pPr>
    </w:p>
    <w:p w:rsidR="008B7C65" w:rsidRDefault="008B7C65" w:rsidP="008B7C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Psychology</w:t>
      </w:r>
    </w:p>
    <w:p w:rsidR="008B7C65" w:rsidRDefault="008B7C65" w:rsidP="008B7C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Courses for B.A. in Psychology</w:t>
      </w:r>
    </w:p>
    <w:p w:rsidR="008B7C65" w:rsidRDefault="008B7C65" w:rsidP="008B7C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Last updated: </w:t>
      </w:r>
      <w:r w:rsidR="00D66365">
        <w:rPr>
          <w:b/>
          <w:bCs/>
          <w:sz w:val="23"/>
          <w:szCs w:val="23"/>
        </w:rPr>
        <w:t>June 2</w:t>
      </w:r>
      <w:r>
        <w:rPr>
          <w:b/>
          <w:bCs/>
          <w:sz w:val="23"/>
          <w:szCs w:val="23"/>
        </w:rPr>
        <w:t>, 201</w:t>
      </w:r>
      <w:r w:rsidR="0074735F">
        <w:rPr>
          <w:b/>
          <w:bCs/>
          <w:sz w:val="23"/>
          <w:szCs w:val="23"/>
        </w:rPr>
        <w:t>5</w:t>
      </w:r>
    </w:p>
    <w:p w:rsidR="003675DA" w:rsidRPr="003C474C" w:rsidRDefault="003C474C" w:rsidP="003675DA">
      <w:pPr>
        <w:pStyle w:val="Default"/>
        <w:rPr>
          <w:sz w:val="23"/>
          <w:szCs w:val="23"/>
        </w:rPr>
      </w:pPr>
      <w:r w:rsidRPr="003C474C">
        <w:rPr>
          <w:bCs/>
          <w:sz w:val="23"/>
          <w:szCs w:val="23"/>
        </w:rPr>
        <w:t xml:space="preserve">Blank in “New” column means the </w:t>
      </w:r>
      <w:r w:rsidR="003675DA">
        <w:rPr>
          <w:bCs/>
          <w:sz w:val="23"/>
          <w:szCs w:val="23"/>
        </w:rPr>
        <w:t xml:space="preserve">course </w:t>
      </w:r>
      <w:r w:rsidR="00E649E9">
        <w:rPr>
          <w:bCs/>
          <w:sz w:val="23"/>
          <w:szCs w:val="23"/>
        </w:rPr>
        <w:t xml:space="preserve">number has not changed. Blank </w:t>
      </w:r>
      <w:r w:rsidRPr="003C474C">
        <w:rPr>
          <w:bCs/>
          <w:sz w:val="23"/>
          <w:szCs w:val="23"/>
        </w:rPr>
        <w:t>in “Old” column means the course is new.</w:t>
      </w:r>
      <w:r w:rsidR="001117AA">
        <w:rPr>
          <w:bCs/>
          <w:sz w:val="23"/>
          <w:szCs w:val="23"/>
        </w:rPr>
        <w:t xml:space="preserve"> XX means doesn’t </w:t>
      </w:r>
      <w:r w:rsidR="003675DA">
        <w:rPr>
          <w:bCs/>
          <w:sz w:val="23"/>
          <w:szCs w:val="23"/>
        </w:rPr>
        <w:t>count toward the</w:t>
      </w:r>
      <w:r w:rsidR="001117AA">
        <w:rPr>
          <w:bCs/>
          <w:sz w:val="23"/>
          <w:szCs w:val="23"/>
        </w:rPr>
        <w:t xml:space="preserve"> major. Note there are additional requirements for </w:t>
      </w:r>
      <w:r w:rsidR="00E649E9">
        <w:rPr>
          <w:bCs/>
          <w:sz w:val="23"/>
          <w:szCs w:val="23"/>
        </w:rPr>
        <w:t>the</w:t>
      </w:r>
      <w:r w:rsidR="001117AA">
        <w:rPr>
          <w:bCs/>
          <w:sz w:val="23"/>
          <w:szCs w:val="23"/>
        </w:rPr>
        <w:t xml:space="preserve"> major. See advising materials.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815"/>
        <w:gridCol w:w="1206"/>
        <w:gridCol w:w="3362"/>
        <w:gridCol w:w="3827"/>
      </w:tblGrid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C474C">
              <w:rPr>
                <w:b/>
                <w:bCs/>
                <w:sz w:val="20"/>
                <w:szCs w:val="20"/>
              </w:rPr>
              <w:t>OLD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C474C">
              <w:rPr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:rsidR="00E649E9" w:rsidRDefault="00E649E9" w:rsidP="001117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applies to new B.A.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4D144A" w:rsidRDefault="00E649E9" w:rsidP="008B7C65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 xml:space="preserve">PSY/PSYS/PSYC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100 </w:t>
            </w:r>
          </w:p>
        </w:tc>
        <w:tc>
          <w:tcPr>
            <w:tcW w:w="547" w:type="pct"/>
          </w:tcPr>
          <w:p w:rsidR="00E649E9" w:rsidRPr="003C474C" w:rsidRDefault="00D86CF8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>PSY/PSYS</w:t>
            </w:r>
            <w:r>
              <w:rPr>
                <w:bCs/>
                <w:sz w:val="20"/>
                <w:szCs w:val="20"/>
              </w:rPr>
              <w:t xml:space="preserve"> 100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3675DA">
              <w:rPr>
                <w:b/>
                <w:sz w:val="20"/>
                <w:szCs w:val="20"/>
              </w:rPr>
              <w:t xml:space="preserve"> C or better.</w:t>
            </w:r>
          </w:p>
          <w:p w:rsidR="00A40F63" w:rsidRPr="003675DA" w:rsidRDefault="00A40F63">
            <w:pPr>
              <w:pStyle w:val="Default"/>
              <w:rPr>
                <w:b/>
                <w:sz w:val="20"/>
                <w:szCs w:val="20"/>
              </w:rPr>
            </w:pPr>
            <w:r w:rsidRPr="004A1109">
              <w:rPr>
                <w:rFonts w:ascii="Arial Narrow" w:hAnsi="Arial Narrow"/>
                <w:b/>
                <w:i/>
                <w:sz w:val="15"/>
                <w:szCs w:val="15"/>
              </w:rPr>
              <w:t>Colonnade</w:t>
            </w:r>
            <w:r>
              <w:rPr>
                <w:rFonts w:ascii="Arial Narrow" w:hAnsi="Arial Narrow"/>
                <w:b/>
                <w:i/>
                <w:caps/>
                <w:sz w:val="15"/>
                <w:szCs w:val="15"/>
              </w:rPr>
              <w:t xml:space="preserve"> E-SB | SB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4D144A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>PSY 175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Experience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4D144A" w:rsidRDefault="00E649E9" w:rsidP="003976E6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 xml:space="preserve">PSY/PSYS/PSYC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199 </w:t>
            </w:r>
          </w:p>
        </w:tc>
        <w:tc>
          <w:tcPr>
            <w:tcW w:w="547" w:type="pct"/>
          </w:tcPr>
          <w:p w:rsidR="00E649E9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PSY/</w:t>
            </w:r>
            <w:r w:rsidR="00D86CF8" w:rsidRPr="004D144A">
              <w:rPr>
                <w:bCs/>
                <w:sz w:val="20"/>
                <w:szCs w:val="20"/>
              </w:rPr>
              <w:t>PSYS</w:t>
            </w:r>
            <w:r w:rsidR="00D86CF8" w:rsidRPr="003C474C">
              <w:rPr>
                <w:bCs/>
                <w:sz w:val="20"/>
                <w:szCs w:val="20"/>
              </w:rPr>
              <w:t xml:space="preserve"> </w:t>
            </w:r>
            <w:r w:rsidR="00E649E9" w:rsidRPr="003C474C">
              <w:rPr>
                <w:bCs/>
                <w:sz w:val="20"/>
                <w:szCs w:val="20"/>
              </w:rPr>
              <w:t xml:space="preserve">220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Development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 w:rsidRPr="004A1109">
              <w:rPr>
                <w:rFonts w:ascii="Arial Narrow" w:hAnsi="Arial Narrow"/>
                <w:b/>
                <w:i/>
                <w:sz w:val="15"/>
                <w:szCs w:val="15"/>
              </w:rPr>
              <w:t>Colonnade</w:t>
            </w:r>
            <w:r>
              <w:rPr>
                <w:rFonts w:ascii="Arial Narrow" w:hAnsi="Arial Narrow"/>
                <w:b/>
                <w:i/>
                <w:caps/>
                <w:sz w:val="15"/>
                <w:szCs w:val="15"/>
              </w:rPr>
              <w:t xml:space="preserve"> E-SB | SB</w:t>
            </w:r>
            <w:bookmarkStart w:id="0" w:name="_GoBack"/>
            <w:bookmarkEnd w:id="0"/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4D144A" w:rsidRDefault="00E649E9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210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Methods </w:t>
            </w:r>
          </w:p>
        </w:tc>
        <w:tc>
          <w:tcPr>
            <w:tcW w:w="1737" w:type="pct"/>
          </w:tcPr>
          <w:p w:rsidR="00E649E9" w:rsidRPr="003675DA" w:rsidRDefault="00E649E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4D144A" w:rsidRDefault="00E649E9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211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Methods Lab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4D144A" w:rsidRDefault="00E649E9" w:rsidP="002A48BE">
            <w:pPr>
              <w:pStyle w:val="Default"/>
              <w:rPr>
                <w:sz w:val="20"/>
                <w:szCs w:val="20"/>
              </w:rPr>
            </w:pPr>
            <w:r w:rsidRPr="004D144A">
              <w:rPr>
                <w:sz w:val="20"/>
                <w:szCs w:val="20"/>
              </w:rPr>
              <w:t>PSY/PSYC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250</w:t>
            </w:r>
          </w:p>
        </w:tc>
        <w:tc>
          <w:tcPr>
            <w:tcW w:w="547" w:type="pct"/>
          </w:tcPr>
          <w:p w:rsidR="00E649E9" w:rsidRPr="003C474C" w:rsidRDefault="00D86C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250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Adjustment Personal Growth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 w:val="restart"/>
          </w:tcPr>
          <w:p w:rsidR="00A40F63" w:rsidRPr="003C474C" w:rsidRDefault="00A40F63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  <w:vMerge w:val="restar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290 </w:t>
            </w:r>
          </w:p>
        </w:tc>
        <w:tc>
          <w:tcPr>
            <w:tcW w:w="547" w:type="pct"/>
          </w:tcPr>
          <w:p w:rsidR="00A40F63" w:rsidRPr="003C474C" w:rsidRDefault="00A40F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290</w:t>
            </w:r>
          </w:p>
        </w:tc>
        <w:tc>
          <w:tcPr>
            <w:tcW w:w="1526" w:type="pct"/>
          </w:tcPr>
          <w:p w:rsidR="00A40F63" w:rsidRDefault="00A40F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Supervised Study </w:t>
            </w:r>
          </w:p>
        </w:tc>
        <w:tc>
          <w:tcPr>
            <w:tcW w:w="1737" w:type="pct"/>
          </w:tcPr>
          <w:p w:rsidR="00A40F63" w:rsidRDefault="00A40F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/>
          </w:tcPr>
          <w:p w:rsidR="00A40F63" w:rsidRPr="003C474C" w:rsidRDefault="00A40F6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A40F63" w:rsidRPr="003C474C" w:rsidRDefault="00A40F63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A40F63" w:rsidRPr="003C474C" w:rsidRDefault="00A40F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PSYS 290</w:t>
            </w:r>
          </w:p>
        </w:tc>
        <w:tc>
          <w:tcPr>
            <w:tcW w:w="1526" w:type="pct"/>
          </w:tcPr>
          <w:p w:rsidR="00A40F63" w:rsidRDefault="00A40F63">
            <w:pPr>
              <w:pStyle w:val="Default"/>
              <w:rPr>
                <w:sz w:val="20"/>
                <w:szCs w:val="20"/>
              </w:rPr>
            </w:pPr>
            <w:r w:rsidRPr="00A40F63">
              <w:rPr>
                <w:sz w:val="20"/>
                <w:szCs w:val="20"/>
              </w:rPr>
              <w:t>Supervised Study</w:t>
            </w:r>
          </w:p>
        </w:tc>
        <w:tc>
          <w:tcPr>
            <w:tcW w:w="1737" w:type="pct"/>
          </w:tcPr>
          <w:p w:rsidR="00A40F63" w:rsidRDefault="00A40F63">
            <w:pPr>
              <w:pStyle w:val="Default"/>
              <w:rPr>
                <w:sz w:val="20"/>
                <w:szCs w:val="20"/>
              </w:rPr>
            </w:pPr>
            <w:r w:rsidRPr="00A40F63"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 Topics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301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313 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Statistics/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321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Developmental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340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Behavioral Change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345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482 </w:t>
            </w: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of Sexuality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74735F" w:rsidTr="00A40F63">
        <w:trPr>
          <w:trHeight w:val="137"/>
        </w:trPr>
        <w:tc>
          <w:tcPr>
            <w:tcW w:w="820" w:type="pct"/>
          </w:tcPr>
          <w:p w:rsidR="0074735F" w:rsidRPr="003C474C" w:rsidRDefault="0074735F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74735F" w:rsidRPr="003C474C" w:rsidRDefault="0074735F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74735F" w:rsidRPr="003C474C" w:rsidRDefault="00D66365" w:rsidP="003976E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PSY </w:t>
            </w:r>
            <w:r w:rsidR="0074735F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526" w:type="pct"/>
          </w:tcPr>
          <w:p w:rsidR="0074735F" w:rsidRDefault="0074735F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 of Clinical and Community Behavioral Health</w:t>
            </w:r>
          </w:p>
        </w:tc>
        <w:tc>
          <w:tcPr>
            <w:tcW w:w="1737" w:type="pct"/>
          </w:tcPr>
          <w:p w:rsidR="0074735F" w:rsidRDefault="0074735F" w:rsidP="003976E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new</w:t>
            </w:r>
            <w:proofErr w:type="gramEnd"/>
            <w:r>
              <w:rPr>
                <w:sz w:val="20"/>
                <w:szCs w:val="20"/>
              </w:rPr>
              <w:t xml:space="preserve"> course 2015.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350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Psychology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Group Behavior</w:t>
            </w:r>
            <w:r>
              <w:rPr>
                <w:sz w:val="20"/>
                <w:szCs w:val="20"/>
              </w:rPr>
              <w:t xml:space="preserve"> or Elective</w:t>
            </w:r>
          </w:p>
          <w:p w:rsidR="00A40F63" w:rsidRDefault="00A40F63">
            <w:pPr>
              <w:pStyle w:val="Default"/>
              <w:rPr>
                <w:sz w:val="20"/>
                <w:szCs w:val="20"/>
              </w:rPr>
            </w:pPr>
            <w:r w:rsidRPr="006D193E">
              <w:rPr>
                <w:rFonts w:ascii="Arial Narrow" w:hAnsi="Arial Narrow"/>
                <w:b/>
                <w:i/>
                <w:sz w:val="15"/>
                <w:szCs w:val="15"/>
              </w:rPr>
              <w:t xml:space="preserve">Colonnade </w:t>
            </w:r>
            <w:r>
              <w:rPr>
                <w:rFonts w:ascii="Arial Narrow" w:hAnsi="Arial Narrow"/>
                <w:b/>
                <w:i/>
                <w:caps/>
                <w:sz w:val="15"/>
                <w:szCs w:val="15"/>
              </w:rPr>
              <w:t>k-sc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355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Issues Cross-Cultural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Group Behavior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361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413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Measurement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547" w:type="pct"/>
          </w:tcPr>
          <w:p w:rsidR="00E649E9" w:rsidRPr="003C474C" w:rsidRDefault="004669F1" w:rsidP="003976E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Intelligence and Creativity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370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I/O Psychology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Group Behavior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of Sales Behavior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Group Behavior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Experience in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405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333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Cognitive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33271E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407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431 </w:t>
            </w: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of Language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 w:val="restart"/>
          </w:tcPr>
          <w:p w:rsidR="00A40F63" w:rsidRPr="003C474C" w:rsidRDefault="00A40F63" w:rsidP="00D66365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  <w:vMerge w:val="restar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410 </w:t>
            </w:r>
          </w:p>
        </w:tc>
        <w:tc>
          <w:tcPr>
            <w:tcW w:w="547" w:type="pc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PSY </w:t>
            </w:r>
            <w:r w:rsidRPr="003C474C">
              <w:rPr>
                <w:bCs/>
                <w:sz w:val="20"/>
                <w:szCs w:val="20"/>
              </w:rPr>
              <w:t xml:space="preserve">331 </w:t>
            </w:r>
          </w:p>
        </w:tc>
        <w:tc>
          <w:tcPr>
            <w:tcW w:w="1526" w:type="pct"/>
          </w:tcPr>
          <w:p w:rsidR="00A40F63" w:rsidRDefault="00A40F63" w:rsidP="003C47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of Learning </w:t>
            </w:r>
          </w:p>
        </w:tc>
        <w:tc>
          <w:tcPr>
            <w:tcW w:w="1737" w:type="pct"/>
          </w:tcPr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Pr="001117AA">
              <w:rPr>
                <w:sz w:val="20"/>
                <w:szCs w:val="20"/>
              </w:rPr>
              <w:t xml:space="preserve"> of Behavior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/>
          </w:tcPr>
          <w:p w:rsidR="00A40F63" w:rsidRPr="003C474C" w:rsidRDefault="00A40F6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A40F63" w:rsidRPr="003C474C" w:rsidRDefault="00A40F63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A40F63" w:rsidRPr="003C474C" w:rsidRDefault="00A40F63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PSYS 331</w:t>
            </w:r>
          </w:p>
        </w:tc>
        <w:tc>
          <w:tcPr>
            <w:tcW w:w="1526" w:type="pct"/>
          </w:tcPr>
          <w:p w:rsidR="00A40F63" w:rsidRDefault="00A40F63" w:rsidP="00D6636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Princ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66365">
              <w:rPr>
                <w:sz w:val="20"/>
                <w:szCs w:val="20"/>
              </w:rPr>
              <w:t xml:space="preserve"> of Human </w:t>
            </w:r>
            <w:r>
              <w:rPr>
                <w:sz w:val="20"/>
                <w:szCs w:val="20"/>
              </w:rPr>
              <w:t>&amp;</w:t>
            </w:r>
            <w:r w:rsidRPr="00D66365">
              <w:rPr>
                <w:sz w:val="20"/>
                <w:szCs w:val="20"/>
              </w:rPr>
              <w:t xml:space="preserve"> Animal Learning</w:t>
            </w:r>
          </w:p>
        </w:tc>
        <w:tc>
          <w:tcPr>
            <w:tcW w:w="1737" w:type="pct"/>
          </w:tcPr>
          <w:p w:rsidR="00A40F63" w:rsidRDefault="00A40F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411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363 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Sensation/Perception </w:t>
            </w:r>
          </w:p>
        </w:tc>
        <w:tc>
          <w:tcPr>
            <w:tcW w:w="1737" w:type="pct"/>
          </w:tcPr>
          <w:p w:rsidR="00E649E9" w:rsidRDefault="003327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412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Motivation And Emotion </w:t>
            </w:r>
          </w:p>
        </w:tc>
        <w:tc>
          <w:tcPr>
            <w:tcW w:w="1737" w:type="pct"/>
          </w:tcPr>
          <w:p w:rsidR="00E649E9" w:rsidRDefault="003327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421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of Early Adolescence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 w:rsidR="00A40F63">
              <w:rPr>
                <w:sz w:val="20"/>
                <w:szCs w:val="20"/>
              </w:rPr>
              <w:t xml:space="preserve"> unless had PSY 422.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422 </w:t>
            </w:r>
          </w:p>
        </w:tc>
        <w:tc>
          <w:tcPr>
            <w:tcW w:w="547" w:type="pct"/>
          </w:tcPr>
          <w:p w:rsidR="00E649E9" w:rsidRPr="003C474C" w:rsidRDefault="00E649E9" w:rsidP="004D14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Adolescent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3327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  <w:r w:rsidR="00A40F63">
              <w:rPr>
                <w:sz w:val="20"/>
                <w:szCs w:val="20"/>
              </w:rPr>
              <w:t xml:space="preserve"> unless had PSY 421. 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423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Adult/Aging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424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Seminar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76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430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of Women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76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432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of Gifted and Creative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PSYS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433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Judgment/ Decision Making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Moral Dev and Education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Cognitive Psychology</w:t>
            </w:r>
          </w:p>
        </w:tc>
        <w:tc>
          <w:tcPr>
            <w:tcW w:w="1737" w:type="pct"/>
          </w:tcPr>
          <w:p w:rsidR="00E649E9" w:rsidRDefault="003327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440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Abnormal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Behavioral Change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Aspects of Alcoholism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Skills in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Interviewing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Behavioral Change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443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 Modification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Behavioral Change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450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Personality </w:t>
            </w:r>
          </w:p>
        </w:tc>
        <w:tc>
          <w:tcPr>
            <w:tcW w:w="1737" w:type="pct"/>
          </w:tcPr>
          <w:p w:rsidR="00E649E9" w:rsidRDefault="003327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</w:t>
            </w:r>
            <w:r w:rsidR="00E649E9" w:rsidRPr="001117AA">
              <w:rPr>
                <w:sz w:val="20"/>
                <w:szCs w:val="20"/>
              </w:rPr>
              <w:t xml:space="preserve"> of Behavior</w:t>
            </w:r>
            <w:r w:rsidR="00E649E9"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455</w:t>
            </w:r>
          </w:p>
        </w:tc>
        <w:tc>
          <w:tcPr>
            <w:tcW w:w="547" w:type="pct"/>
          </w:tcPr>
          <w:p w:rsidR="0004474C" w:rsidRPr="003C474C" w:rsidRDefault="0004474C" w:rsidP="0004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526" w:type="pct"/>
          </w:tcPr>
          <w:p w:rsidR="00E649E9" w:rsidRDefault="004816AC" w:rsidP="00995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Clinical/School </w:t>
            </w:r>
            <w:r w:rsidR="00995DF0">
              <w:rPr>
                <w:sz w:val="20"/>
                <w:szCs w:val="20"/>
              </w:rPr>
              <w:t>Psychology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Behavioral Change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PSYS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462</w:t>
            </w: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sz w:val="20"/>
                <w:szCs w:val="20"/>
              </w:rPr>
              <w:t>Neuroscience Learning Memory</w:t>
            </w:r>
          </w:p>
        </w:tc>
        <w:tc>
          <w:tcPr>
            <w:tcW w:w="173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PSY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bCs/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Psychopharmacology</w:t>
            </w:r>
          </w:p>
        </w:tc>
        <w:tc>
          <w:tcPr>
            <w:tcW w:w="173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470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and Law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 w:rsidRPr="001117AA">
              <w:rPr>
                <w:sz w:val="20"/>
                <w:szCs w:val="20"/>
              </w:rPr>
              <w:t>Group Behavior</w:t>
            </w:r>
            <w:r>
              <w:rPr>
                <w:sz w:val="20"/>
                <w:szCs w:val="20"/>
              </w:rPr>
              <w:t xml:space="preserve"> or 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lastRenderedPageBreak/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473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Business Industry </w:t>
            </w:r>
          </w:p>
        </w:tc>
        <w:tc>
          <w:tcPr>
            <w:tcW w:w="1737" w:type="pct"/>
          </w:tcPr>
          <w:p w:rsidR="00E649E9" w:rsidRDefault="00E649E9" w:rsidP="001117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480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360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Neuroscience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483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463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Evolutionary Psychology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485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451 </w:t>
            </w:r>
          </w:p>
        </w:tc>
        <w:tc>
          <w:tcPr>
            <w:tcW w:w="1526" w:type="pct"/>
          </w:tcPr>
          <w:p w:rsidR="00E649E9" w:rsidRDefault="00E649E9" w:rsidP="003C4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of Religion </w:t>
            </w:r>
          </w:p>
        </w:tc>
        <w:tc>
          <w:tcPr>
            <w:tcW w:w="1737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 w:val="restar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  <w:vMerge w:val="restar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490 </w:t>
            </w:r>
          </w:p>
        </w:tc>
        <w:tc>
          <w:tcPr>
            <w:tcW w:w="547" w:type="pc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490</w:t>
            </w:r>
          </w:p>
        </w:tc>
        <w:tc>
          <w:tcPr>
            <w:tcW w:w="1526" w:type="pct"/>
          </w:tcPr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Readings/Research </w:t>
            </w:r>
          </w:p>
        </w:tc>
        <w:tc>
          <w:tcPr>
            <w:tcW w:w="1737" w:type="pct"/>
          </w:tcPr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40F63" w:rsidTr="00A40F63">
        <w:trPr>
          <w:trHeight w:val="137"/>
        </w:trPr>
        <w:tc>
          <w:tcPr>
            <w:tcW w:w="820" w:type="pct"/>
            <w:vMerge/>
          </w:tcPr>
          <w:p w:rsidR="00A40F63" w:rsidRPr="003C474C" w:rsidRDefault="00A40F63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A40F63" w:rsidRPr="003C474C" w:rsidRDefault="00A40F63" w:rsidP="003976E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:rsidR="00A40F63" w:rsidRPr="003C474C" w:rsidRDefault="00A40F63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PSYS 490</w:t>
            </w:r>
          </w:p>
        </w:tc>
        <w:tc>
          <w:tcPr>
            <w:tcW w:w="1526" w:type="pct"/>
          </w:tcPr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 w:rsidRPr="00A40F63">
              <w:rPr>
                <w:sz w:val="20"/>
                <w:szCs w:val="20"/>
              </w:rPr>
              <w:t>Readings/Research</w:t>
            </w:r>
          </w:p>
        </w:tc>
        <w:tc>
          <w:tcPr>
            <w:tcW w:w="1737" w:type="pct"/>
          </w:tcPr>
          <w:p w:rsidR="00A40F63" w:rsidRDefault="00A40F63" w:rsidP="003976E6">
            <w:pPr>
              <w:pStyle w:val="Default"/>
              <w:rPr>
                <w:sz w:val="20"/>
                <w:szCs w:val="20"/>
              </w:rPr>
            </w:pPr>
            <w:r w:rsidRPr="00A40F63">
              <w:rPr>
                <w:sz w:val="20"/>
                <w:szCs w:val="20"/>
              </w:rPr>
              <w:t>Elective</w:t>
            </w:r>
          </w:p>
        </w:tc>
      </w:tr>
      <w:tr w:rsidR="00E649E9" w:rsidTr="00A40F63">
        <w:trPr>
          <w:trHeight w:val="139"/>
        </w:trPr>
        <w:tc>
          <w:tcPr>
            <w:tcW w:w="82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495 </w:t>
            </w:r>
          </w:p>
        </w:tc>
        <w:tc>
          <w:tcPr>
            <w:tcW w:w="547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481 </w:t>
            </w:r>
          </w:p>
        </w:tc>
        <w:tc>
          <w:tcPr>
            <w:tcW w:w="1526" w:type="pct"/>
          </w:tcPr>
          <w:p w:rsidR="00E649E9" w:rsidRDefault="00E649E9" w:rsidP="003976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Of </w:t>
            </w: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pct"/>
          </w:tcPr>
          <w:p w:rsidR="00E649E9" w:rsidRPr="003675DA" w:rsidRDefault="00E649E9" w:rsidP="003976E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</w:tr>
      <w:tr w:rsidR="00E649E9" w:rsidTr="00A40F63">
        <w:trPr>
          <w:trHeight w:val="137"/>
        </w:trPr>
        <w:tc>
          <w:tcPr>
            <w:tcW w:w="820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PSY/PSYS </w:t>
            </w:r>
          </w:p>
        </w:tc>
        <w:tc>
          <w:tcPr>
            <w:tcW w:w="370" w:type="pct"/>
          </w:tcPr>
          <w:p w:rsidR="00E649E9" w:rsidRPr="003C474C" w:rsidRDefault="00E649E9" w:rsidP="003976E6">
            <w:pPr>
              <w:pStyle w:val="Default"/>
              <w:rPr>
                <w:sz w:val="20"/>
                <w:szCs w:val="20"/>
              </w:rPr>
            </w:pPr>
            <w:r w:rsidRPr="003C474C">
              <w:rPr>
                <w:bCs/>
                <w:sz w:val="20"/>
                <w:szCs w:val="20"/>
              </w:rPr>
              <w:t xml:space="preserve">499 </w:t>
            </w:r>
          </w:p>
        </w:tc>
        <w:tc>
          <w:tcPr>
            <w:tcW w:w="547" w:type="pct"/>
          </w:tcPr>
          <w:p w:rsidR="00E649E9" w:rsidRPr="003C474C" w:rsidRDefault="00E649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6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Seminar </w:t>
            </w:r>
          </w:p>
        </w:tc>
        <w:tc>
          <w:tcPr>
            <w:tcW w:w="1737" w:type="pct"/>
          </w:tcPr>
          <w:p w:rsidR="00E649E9" w:rsidRDefault="00E649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</w:tbl>
    <w:p w:rsidR="003A2830" w:rsidRDefault="003A2830" w:rsidP="00E649E9">
      <w:pPr>
        <w:ind w:firstLine="0"/>
      </w:pPr>
    </w:p>
    <w:sectPr w:rsidR="003A2830" w:rsidSect="00367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5"/>
    <w:rsid w:val="0004474C"/>
    <w:rsid w:val="001117AA"/>
    <w:rsid w:val="002A48BE"/>
    <w:rsid w:val="002B5707"/>
    <w:rsid w:val="002D4E11"/>
    <w:rsid w:val="0033271E"/>
    <w:rsid w:val="003675DA"/>
    <w:rsid w:val="003A2830"/>
    <w:rsid w:val="003C474C"/>
    <w:rsid w:val="0040037E"/>
    <w:rsid w:val="00400605"/>
    <w:rsid w:val="004669F1"/>
    <w:rsid w:val="004816AC"/>
    <w:rsid w:val="004D144A"/>
    <w:rsid w:val="00502CC5"/>
    <w:rsid w:val="00683C6F"/>
    <w:rsid w:val="006D02AB"/>
    <w:rsid w:val="00701036"/>
    <w:rsid w:val="0074735F"/>
    <w:rsid w:val="008B7C65"/>
    <w:rsid w:val="008B7FEA"/>
    <w:rsid w:val="00995DF0"/>
    <w:rsid w:val="00A40F63"/>
    <w:rsid w:val="00A7093B"/>
    <w:rsid w:val="00D519F1"/>
    <w:rsid w:val="00D66365"/>
    <w:rsid w:val="00D86CF8"/>
    <w:rsid w:val="00E649E9"/>
    <w:rsid w:val="00F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C5"/>
  </w:style>
  <w:style w:type="paragraph" w:styleId="Heading1">
    <w:name w:val="heading 1"/>
    <w:basedOn w:val="Normal"/>
    <w:next w:val="Normal"/>
    <w:link w:val="Heading1Char"/>
    <w:uiPriority w:val="9"/>
    <w:qFormat/>
    <w:rsid w:val="0070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H1">
    <w:name w:val="APA6_H1"/>
    <w:basedOn w:val="Heading1"/>
    <w:link w:val="APA6H1Char"/>
    <w:qFormat/>
    <w:rsid w:val="00701036"/>
    <w:pPr>
      <w:spacing w:before="0"/>
      <w:ind w:firstLine="0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APA6H1Char">
    <w:name w:val="APA6_H1 Char"/>
    <w:basedOn w:val="Heading1Char"/>
    <w:link w:val="APA6H1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6H2">
    <w:name w:val="APA6_H2"/>
    <w:basedOn w:val="APA6H1"/>
    <w:link w:val="APA6H2Char"/>
    <w:qFormat/>
    <w:rsid w:val="00701036"/>
    <w:pPr>
      <w:jc w:val="left"/>
      <w:outlineLvl w:val="1"/>
    </w:pPr>
  </w:style>
  <w:style w:type="character" w:customStyle="1" w:styleId="APA6H2Char">
    <w:name w:val="APA6_H2 Char"/>
    <w:basedOn w:val="APA6H1Char"/>
    <w:link w:val="APA6H2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3">
    <w:name w:val="APA6_H3"/>
    <w:basedOn w:val="APA6H1"/>
    <w:link w:val="APA6H3Char"/>
    <w:qFormat/>
    <w:rsid w:val="00F06CD8"/>
    <w:pPr>
      <w:ind w:left="720"/>
      <w:jc w:val="left"/>
      <w:outlineLvl w:val="2"/>
    </w:pPr>
  </w:style>
  <w:style w:type="character" w:customStyle="1" w:styleId="APA6H3Char">
    <w:name w:val="APA6_H3 Char"/>
    <w:basedOn w:val="APA6H1Char"/>
    <w:link w:val="APA6H3"/>
    <w:rsid w:val="00F06C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4">
    <w:name w:val="APA6_H4"/>
    <w:basedOn w:val="APA6H1"/>
    <w:link w:val="APA6H4Char"/>
    <w:qFormat/>
    <w:rsid w:val="00701036"/>
    <w:pPr>
      <w:ind w:left="720"/>
      <w:jc w:val="left"/>
    </w:pPr>
    <w:rPr>
      <w:i/>
    </w:rPr>
  </w:style>
  <w:style w:type="character" w:customStyle="1" w:styleId="APA6H4Char">
    <w:name w:val="APA6_H4 Char"/>
    <w:basedOn w:val="APA6H1Char"/>
    <w:link w:val="APA6H4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H5">
    <w:name w:val="APA6_H5"/>
    <w:basedOn w:val="APA6H1"/>
    <w:link w:val="APA6H5Char"/>
    <w:qFormat/>
    <w:rsid w:val="00701036"/>
    <w:pPr>
      <w:ind w:left="720"/>
      <w:jc w:val="left"/>
    </w:pPr>
    <w:rPr>
      <w:i/>
    </w:rPr>
  </w:style>
  <w:style w:type="character" w:customStyle="1" w:styleId="APA6H5Char">
    <w:name w:val="APA6_H5 Char"/>
    <w:basedOn w:val="APA6H1Char"/>
    <w:link w:val="APA6H5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Normal">
    <w:name w:val="APA6_Normal"/>
    <w:basedOn w:val="APA6H5"/>
    <w:qFormat/>
    <w:rsid w:val="00701036"/>
    <w:pPr>
      <w:outlineLvl w:val="9"/>
    </w:pPr>
    <w:rPr>
      <w:b w:val="0"/>
      <w:i w:val="0"/>
    </w:rPr>
  </w:style>
  <w:style w:type="paragraph" w:customStyle="1" w:styleId="Default">
    <w:name w:val="Default"/>
    <w:rsid w:val="008B7C6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C5"/>
  </w:style>
  <w:style w:type="paragraph" w:styleId="Heading1">
    <w:name w:val="heading 1"/>
    <w:basedOn w:val="Normal"/>
    <w:next w:val="Normal"/>
    <w:link w:val="Heading1Char"/>
    <w:uiPriority w:val="9"/>
    <w:qFormat/>
    <w:rsid w:val="0070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H1">
    <w:name w:val="APA6_H1"/>
    <w:basedOn w:val="Heading1"/>
    <w:link w:val="APA6H1Char"/>
    <w:qFormat/>
    <w:rsid w:val="00701036"/>
    <w:pPr>
      <w:spacing w:before="0"/>
      <w:ind w:firstLine="0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APA6H1Char">
    <w:name w:val="APA6_H1 Char"/>
    <w:basedOn w:val="Heading1Char"/>
    <w:link w:val="APA6H1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6H2">
    <w:name w:val="APA6_H2"/>
    <w:basedOn w:val="APA6H1"/>
    <w:link w:val="APA6H2Char"/>
    <w:qFormat/>
    <w:rsid w:val="00701036"/>
    <w:pPr>
      <w:jc w:val="left"/>
      <w:outlineLvl w:val="1"/>
    </w:pPr>
  </w:style>
  <w:style w:type="character" w:customStyle="1" w:styleId="APA6H2Char">
    <w:name w:val="APA6_H2 Char"/>
    <w:basedOn w:val="APA6H1Char"/>
    <w:link w:val="APA6H2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3">
    <w:name w:val="APA6_H3"/>
    <w:basedOn w:val="APA6H1"/>
    <w:link w:val="APA6H3Char"/>
    <w:qFormat/>
    <w:rsid w:val="00F06CD8"/>
    <w:pPr>
      <w:ind w:left="720"/>
      <w:jc w:val="left"/>
      <w:outlineLvl w:val="2"/>
    </w:pPr>
  </w:style>
  <w:style w:type="character" w:customStyle="1" w:styleId="APA6H3Char">
    <w:name w:val="APA6_H3 Char"/>
    <w:basedOn w:val="APA6H1Char"/>
    <w:link w:val="APA6H3"/>
    <w:rsid w:val="00F06C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4">
    <w:name w:val="APA6_H4"/>
    <w:basedOn w:val="APA6H1"/>
    <w:link w:val="APA6H4Char"/>
    <w:qFormat/>
    <w:rsid w:val="00701036"/>
    <w:pPr>
      <w:ind w:left="720"/>
      <w:jc w:val="left"/>
    </w:pPr>
    <w:rPr>
      <w:i/>
    </w:rPr>
  </w:style>
  <w:style w:type="character" w:customStyle="1" w:styleId="APA6H4Char">
    <w:name w:val="APA6_H4 Char"/>
    <w:basedOn w:val="APA6H1Char"/>
    <w:link w:val="APA6H4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H5">
    <w:name w:val="APA6_H5"/>
    <w:basedOn w:val="APA6H1"/>
    <w:link w:val="APA6H5Char"/>
    <w:qFormat/>
    <w:rsid w:val="00701036"/>
    <w:pPr>
      <w:ind w:left="720"/>
      <w:jc w:val="left"/>
    </w:pPr>
    <w:rPr>
      <w:i/>
    </w:rPr>
  </w:style>
  <w:style w:type="character" w:customStyle="1" w:styleId="APA6H5Char">
    <w:name w:val="APA6_H5 Char"/>
    <w:basedOn w:val="APA6H1Char"/>
    <w:link w:val="APA6H5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Normal">
    <w:name w:val="APA6_Normal"/>
    <w:basedOn w:val="APA6H5"/>
    <w:qFormat/>
    <w:rsid w:val="00701036"/>
    <w:pPr>
      <w:outlineLvl w:val="9"/>
    </w:pPr>
    <w:rPr>
      <w:b w:val="0"/>
      <w:i w:val="0"/>
    </w:rPr>
  </w:style>
  <w:style w:type="paragraph" w:customStyle="1" w:styleId="Default">
    <w:name w:val="Default"/>
    <w:rsid w:val="008B7C6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Kuhlenschmidt, Sally</dc:creator>
  <cp:lastModifiedBy>Kuhlenschmidt, Sally</cp:lastModifiedBy>
  <cp:revision>8</cp:revision>
  <cp:lastPrinted>2014-06-24T17:50:00Z</cp:lastPrinted>
  <dcterms:created xsi:type="dcterms:W3CDTF">2014-06-30T19:02:00Z</dcterms:created>
  <dcterms:modified xsi:type="dcterms:W3CDTF">2015-06-02T20:35:00Z</dcterms:modified>
</cp:coreProperties>
</file>