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3BA0" w14:textId="77777777" w:rsidR="00A35C84" w:rsidRDefault="00A35C84" w:rsidP="00973370">
      <w:pPr>
        <w:spacing w:after="0"/>
        <w:rPr>
          <w:rFonts w:asciiTheme="majorHAnsi" w:hAnsiTheme="majorHAnsi"/>
          <w:b/>
          <w:sz w:val="32"/>
        </w:rPr>
      </w:pPr>
      <w:r>
        <w:rPr>
          <w:rFonts w:ascii="Helvetica Neue" w:hAnsi="Helvetica Neue"/>
          <w:b/>
          <w:noProof/>
          <w:sz w:val="32"/>
        </w:rPr>
        <w:drawing>
          <wp:inline distT="0" distB="0" distL="0" distR="0" wp14:anchorId="24B3CB01" wp14:editId="207FAEF2">
            <wp:extent cx="5086350" cy="657225"/>
            <wp:effectExtent l="0" t="0" r="0" b="9525"/>
            <wp:docPr id="1" name="Picture 1" descr="Mahurin long - al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hurin long - all 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657225"/>
                    </a:xfrm>
                    <a:prstGeom prst="rect">
                      <a:avLst/>
                    </a:prstGeom>
                    <a:noFill/>
                    <a:ln>
                      <a:noFill/>
                    </a:ln>
                  </pic:spPr>
                </pic:pic>
              </a:graphicData>
            </a:graphic>
          </wp:inline>
        </w:drawing>
      </w:r>
    </w:p>
    <w:p w14:paraId="0EB37174" w14:textId="77777777" w:rsidR="00A35C84" w:rsidRDefault="00A35C84" w:rsidP="00973370">
      <w:pPr>
        <w:spacing w:after="0"/>
        <w:rPr>
          <w:rFonts w:asciiTheme="majorHAnsi" w:hAnsiTheme="majorHAnsi"/>
          <w:b/>
          <w:sz w:val="32"/>
        </w:rPr>
      </w:pPr>
    </w:p>
    <w:p w14:paraId="7C613F8B" w14:textId="50B6C514" w:rsidR="00FF37BA" w:rsidRPr="00867E1C" w:rsidRDefault="00FF37BA" w:rsidP="00973370">
      <w:pPr>
        <w:spacing w:after="0"/>
        <w:rPr>
          <w:rFonts w:asciiTheme="majorHAnsi" w:hAnsiTheme="majorHAnsi"/>
          <w:b/>
          <w:sz w:val="32"/>
        </w:rPr>
      </w:pPr>
      <w:r w:rsidRPr="00867E1C">
        <w:rPr>
          <w:rFonts w:asciiTheme="majorHAnsi" w:hAnsiTheme="majorHAnsi"/>
          <w:b/>
          <w:sz w:val="32"/>
        </w:rPr>
        <w:t>Capstone Experience/Thesis</w:t>
      </w:r>
      <w:r w:rsidR="00A35C84">
        <w:rPr>
          <w:rFonts w:asciiTheme="majorHAnsi" w:hAnsiTheme="majorHAnsi"/>
          <w:b/>
          <w:sz w:val="32"/>
        </w:rPr>
        <w:t xml:space="preserve"> </w:t>
      </w:r>
      <w:r w:rsidRPr="00867E1C">
        <w:rPr>
          <w:rFonts w:asciiTheme="majorHAnsi" w:hAnsiTheme="majorHAnsi"/>
          <w:b/>
          <w:sz w:val="32"/>
        </w:rPr>
        <w:t>CE/T of the Year Nomination</w:t>
      </w:r>
    </w:p>
    <w:p w14:paraId="2C618512" w14:textId="6D2305DA" w:rsidR="000D0D9E" w:rsidRDefault="00FF37BA" w:rsidP="00F11F17">
      <w:pPr>
        <w:pBdr>
          <w:top w:val="single" w:sz="12" w:space="1" w:color="auto"/>
          <w:bottom w:val="single" w:sz="12" w:space="2" w:color="auto"/>
        </w:pBdr>
        <w:spacing w:after="0"/>
        <w:jc w:val="both"/>
        <w:rPr>
          <w:rStyle w:val="Hyperlink"/>
          <w:rFonts w:asciiTheme="majorHAnsi" w:hAnsiTheme="majorHAnsi"/>
          <w:sz w:val="20"/>
          <w:u w:val="none"/>
        </w:rPr>
      </w:pPr>
      <w:r w:rsidRPr="00867E1C">
        <w:rPr>
          <w:rFonts w:asciiTheme="majorHAnsi" w:hAnsiTheme="majorHAnsi"/>
          <w:sz w:val="20"/>
        </w:rPr>
        <w:t>Eligible students should complete the following form</w:t>
      </w:r>
      <w:r w:rsidR="00973370" w:rsidRPr="00867E1C">
        <w:rPr>
          <w:rFonts w:asciiTheme="majorHAnsi" w:hAnsiTheme="majorHAnsi"/>
          <w:sz w:val="20"/>
        </w:rPr>
        <w:t xml:space="preserve"> and then submit it to their faculty advisor. Once the advisor has written the letter of support, the advisor should su</w:t>
      </w:r>
      <w:r w:rsidR="00867E1C" w:rsidRPr="00867E1C">
        <w:rPr>
          <w:rFonts w:asciiTheme="majorHAnsi" w:hAnsiTheme="majorHAnsi"/>
          <w:sz w:val="20"/>
        </w:rPr>
        <w:t>b</w:t>
      </w:r>
      <w:r w:rsidR="00973370" w:rsidRPr="00867E1C">
        <w:rPr>
          <w:rFonts w:asciiTheme="majorHAnsi" w:hAnsiTheme="majorHAnsi"/>
          <w:sz w:val="20"/>
        </w:rPr>
        <w:t>mit the app</w:t>
      </w:r>
      <w:r w:rsidR="00C4230F">
        <w:rPr>
          <w:rFonts w:asciiTheme="majorHAnsi" w:hAnsiTheme="majorHAnsi"/>
          <w:sz w:val="20"/>
        </w:rPr>
        <w:t xml:space="preserve">lication to Dr. </w:t>
      </w:r>
      <w:r w:rsidR="00C4230F" w:rsidRPr="00C4230F">
        <w:rPr>
          <w:rFonts w:asciiTheme="majorHAnsi" w:hAnsiTheme="majorHAnsi"/>
          <w:sz w:val="20"/>
        </w:rPr>
        <w:t>Christopher J. Keller</w:t>
      </w:r>
      <w:r w:rsidR="00C4230F">
        <w:rPr>
          <w:rFonts w:asciiTheme="majorHAnsi" w:hAnsiTheme="majorHAnsi"/>
          <w:sz w:val="20"/>
        </w:rPr>
        <w:t xml:space="preserve"> </w:t>
      </w:r>
      <w:r w:rsidR="00936AE4">
        <w:rPr>
          <w:rFonts w:asciiTheme="majorHAnsi" w:hAnsiTheme="majorHAnsi"/>
          <w:sz w:val="20"/>
        </w:rPr>
        <w:t>at</w:t>
      </w:r>
      <w:r w:rsidR="00973370" w:rsidRPr="00867E1C">
        <w:rPr>
          <w:rFonts w:asciiTheme="majorHAnsi" w:hAnsiTheme="majorHAnsi"/>
          <w:sz w:val="20"/>
        </w:rPr>
        <w:t xml:space="preserve"> the </w:t>
      </w:r>
      <w:proofErr w:type="spellStart"/>
      <w:r w:rsidR="00F11F17">
        <w:rPr>
          <w:rFonts w:asciiTheme="majorHAnsi" w:hAnsiTheme="majorHAnsi"/>
          <w:sz w:val="20"/>
        </w:rPr>
        <w:t>Mahurin</w:t>
      </w:r>
      <w:proofErr w:type="spellEnd"/>
      <w:r w:rsidR="00F11F17">
        <w:rPr>
          <w:rFonts w:asciiTheme="majorHAnsi" w:hAnsiTheme="majorHAnsi"/>
          <w:sz w:val="20"/>
        </w:rPr>
        <w:t xml:space="preserve"> </w:t>
      </w:r>
      <w:r w:rsidR="00973370" w:rsidRPr="00867E1C">
        <w:rPr>
          <w:rFonts w:asciiTheme="majorHAnsi" w:hAnsiTheme="majorHAnsi"/>
          <w:sz w:val="20"/>
        </w:rPr>
        <w:t xml:space="preserve">Honors College. All students must have defended and submitted </w:t>
      </w:r>
      <w:r w:rsidR="006F7692" w:rsidRPr="00867E1C">
        <w:rPr>
          <w:rFonts w:asciiTheme="majorHAnsi" w:hAnsiTheme="majorHAnsi"/>
          <w:sz w:val="20"/>
        </w:rPr>
        <w:t>the final electronic co</w:t>
      </w:r>
      <w:r w:rsidR="00487ED3" w:rsidRPr="00867E1C">
        <w:rPr>
          <w:rFonts w:asciiTheme="majorHAnsi" w:hAnsiTheme="majorHAnsi"/>
          <w:sz w:val="20"/>
        </w:rPr>
        <w:t>p</w:t>
      </w:r>
      <w:r w:rsidR="00AB2544" w:rsidRPr="00867E1C">
        <w:rPr>
          <w:rFonts w:asciiTheme="majorHAnsi" w:hAnsiTheme="majorHAnsi"/>
          <w:sz w:val="20"/>
        </w:rPr>
        <w:t xml:space="preserve">y to </w:t>
      </w:r>
      <w:hyperlink r:id="rId6" w:history="1">
        <w:r w:rsidR="00075345" w:rsidRPr="00BD289E">
          <w:rPr>
            <w:rStyle w:val="Hyperlink"/>
            <w:rFonts w:asciiTheme="majorHAnsi" w:hAnsiTheme="majorHAnsi"/>
            <w:sz w:val="20"/>
          </w:rPr>
          <w:t>cet.advisor@wku.edu</w:t>
        </w:r>
      </w:hyperlink>
      <w:r w:rsidR="00973370" w:rsidRPr="00867E1C">
        <w:rPr>
          <w:rStyle w:val="Hyperlink"/>
          <w:rFonts w:asciiTheme="majorHAnsi" w:hAnsiTheme="majorHAnsi"/>
          <w:sz w:val="20"/>
        </w:rPr>
        <w:t>.</w:t>
      </w:r>
      <w:r w:rsidR="00973370" w:rsidRPr="00867E1C">
        <w:rPr>
          <w:rStyle w:val="Hyperlink"/>
          <w:rFonts w:asciiTheme="majorHAnsi" w:hAnsiTheme="majorHAnsi"/>
          <w:sz w:val="20"/>
          <w:u w:val="none"/>
        </w:rPr>
        <w:t xml:space="preserve"> </w:t>
      </w:r>
    </w:p>
    <w:p w14:paraId="6F938D89" w14:textId="608268BF" w:rsidR="00FF37BA" w:rsidRPr="00867E1C" w:rsidRDefault="00973370" w:rsidP="002E6F68">
      <w:pPr>
        <w:pBdr>
          <w:top w:val="single" w:sz="12" w:space="1" w:color="auto"/>
          <w:bottom w:val="single" w:sz="12" w:space="2" w:color="auto"/>
        </w:pBdr>
        <w:spacing w:after="0"/>
        <w:jc w:val="center"/>
        <w:rPr>
          <w:rFonts w:asciiTheme="majorHAnsi" w:hAnsiTheme="majorHAnsi"/>
          <w:sz w:val="20"/>
        </w:rPr>
      </w:pPr>
      <w:r w:rsidRPr="002E6F68">
        <w:rPr>
          <w:rFonts w:asciiTheme="majorHAnsi" w:hAnsiTheme="majorHAnsi"/>
          <w:b/>
          <w:sz w:val="20"/>
        </w:rPr>
        <w:t xml:space="preserve">Dr. </w:t>
      </w:r>
      <w:r w:rsidR="00C4230F">
        <w:rPr>
          <w:rFonts w:asciiTheme="majorHAnsi" w:hAnsiTheme="majorHAnsi"/>
          <w:b/>
          <w:sz w:val="20"/>
        </w:rPr>
        <w:t>Keller</w:t>
      </w:r>
      <w:r w:rsidR="000D0D9E">
        <w:rPr>
          <w:rFonts w:asciiTheme="majorHAnsi" w:hAnsiTheme="majorHAnsi"/>
          <w:b/>
          <w:sz w:val="20"/>
        </w:rPr>
        <w:t xml:space="preserve"> </w:t>
      </w:r>
      <w:r w:rsidRPr="002E6F68">
        <w:rPr>
          <w:rFonts w:asciiTheme="majorHAnsi" w:hAnsiTheme="majorHAnsi"/>
          <w:b/>
          <w:sz w:val="20"/>
        </w:rPr>
        <w:t>must receive all letters of nomination by</w:t>
      </w:r>
      <w:r w:rsidRPr="00867E1C">
        <w:rPr>
          <w:rFonts w:asciiTheme="majorHAnsi" w:hAnsiTheme="majorHAnsi"/>
          <w:sz w:val="20"/>
        </w:rPr>
        <w:t xml:space="preserve"> </w:t>
      </w:r>
      <w:r w:rsidR="002E6F68">
        <w:rPr>
          <w:rFonts w:asciiTheme="majorHAnsi" w:hAnsiTheme="majorHAnsi"/>
          <w:b/>
          <w:sz w:val="20"/>
        </w:rPr>
        <w:t>Wednesday of the last week of classes</w:t>
      </w:r>
      <w:r w:rsidR="006F7692" w:rsidRPr="00867E1C">
        <w:rPr>
          <w:rFonts w:asciiTheme="majorHAnsi" w:hAnsiTheme="majorHAnsi"/>
          <w:sz w:val="20"/>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1695"/>
        <w:gridCol w:w="1430"/>
        <w:gridCol w:w="1558"/>
        <w:gridCol w:w="1563"/>
        <w:gridCol w:w="1562"/>
        <w:gridCol w:w="1552"/>
      </w:tblGrid>
      <w:tr w:rsidR="00A4619A" w:rsidRPr="00867E1C" w14:paraId="3CD95885" w14:textId="77777777" w:rsidTr="00A35C84">
        <w:trPr>
          <w:trHeight w:val="503"/>
        </w:trPr>
        <w:tc>
          <w:tcPr>
            <w:tcW w:w="1714" w:type="dxa"/>
          </w:tcPr>
          <w:p w14:paraId="2A63248D" w14:textId="77777777" w:rsidR="00A4619A" w:rsidRPr="00867E1C" w:rsidRDefault="00A4619A">
            <w:pPr>
              <w:rPr>
                <w:rFonts w:asciiTheme="majorHAnsi" w:hAnsiTheme="majorHAnsi"/>
                <w:sz w:val="20"/>
              </w:rPr>
            </w:pPr>
            <w:r w:rsidRPr="00867E1C">
              <w:rPr>
                <w:rFonts w:asciiTheme="majorHAnsi" w:hAnsiTheme="majorHAnsi"/>
                <w:sz w:val="20"/>
              </w:rPr>
              <w:t>Student:</w:t>
            </w:r>
          </w:p>
        </w:tc>
        <w:tc>
          <w:tcPr>
            <w:tcW w:w="1452" w:type="dxa"/>
          </w:tcPr>
          <w:p w14:paraId="387E0818" w14:textId="77777777" w:rsidR="00A4619A" w:rsidRPr="00867E1C" w:rsidRDefault="00A4619A" w:rsidP="00A35C84">
            <w:pPr>
              <w:rPr>
                <w:rFonts w:asciiTheme="majorHAnsi" w:hAnsiTheme="majorHAnsi"/>
                <w:sz w:val="20"/>
              </w:rPr>
            </w:pPr>
          </w:p>
        </w:tc>
        <w:tc>
          <w:tcPr>
            <w:tcW w:w="1583" w:type="dxa"/>
          </w:tcPr>
          <w:p w14:paraId="56095683" w14:textId="77777777" w:rsidR="00A4619A" w:rsidRPr="00867E1C" w:rsidRDefault="00A4619A" w:rsidP="00A35C84">
            <w:pPr>
              <w:rPr>
                <w:rFonts w:asciiTheme="majorHAnsi" w:hAnsiTheme="majorHAnsi"/>
                <w:sz w:val="20"/>
              </w:rPr>
            </w:pPr>
          </w:p>
        </w:tc>
        <w:tc>
          <w:tcPr>
            <w:tcW w:w="1583" w:type="dxa"/>
          </w:tcPr>
          <w:p w14:paraId="3F48B89B" w14:textId="77777777" w:rsidR="00A4619A" w:rsidRPr="00867E1C" w:rsidRDefault="00A4619A" w:rsidP="00A35C84">
            <w:pPr>
              <w:rPr>
                <w:rFonts w:asciiTheme="majorHAnsi" w:hAnsiTheme="majorHAnsi"/>
                <w:sz w:val="20"/>
              </w:rPr>
            </w:pPr>
          </w:p>
        </w:tc>
        <w:tc>
          <w:tcPr>
            <w:tcW w:w="3166" w:type="dxa"/>
            <w:gridSpan w:val="2"/>
          </w:tcPr>
          <w:p w14:paraId="78DFCD71" w14:textId="77777777" w:rsidR="00A4619A" w:rsidRPr="00867E1C" w:rsidRDefault="00A4619A" w:rsidP="00A35C84">
            <w:pPr>
              <w:rPr>
                <w:rFonts w:asciiTheme="majorHAnsi" w:hAnsiTheme="majorHAnsi"/>
                <w:sz w:val="20"/>
              </w:rPr>
            </w:pPr>
          </w:p>
        </w:tc>
      </w:tr>
      <w:tr w:rsidR="00FF37BA" w:rsidRPr="00867E1C" w14:paraId="60AAB00A" w14:textId="77777777" w:rsidTr="00936AE4">
        <w:trPr>
          <w:trHeight w:val="244"/>
        </w:trPr>
        <w:tc>
          <w:tcPr>
            <w:tcW w:w="1714" w:type="dxa"/>
          </w:tcPr>
          <w:p w14:paraId="7925B284" w14:textId="77777777" w:rsidR="00FF37BA" w:rsidRPr="00867E1C" w:rsidRDefault="00FF37BA">
            <w:pPr>
              <w:rPr>
                <w:rFonts w:asciiTheme="majorHAnsi" w:hAnsiTheme="majorHAnsi"/>
                <w:sz w:val="20"/>
              </w:rPr>
            </w:pPr>
          </w:p>
        </w:tc>
        <w:tc>
          <w:tcPr>
            <w:tcW w:w="1452" w:type="dxa"/>
            <w:vAlign w:val="center"/>
          </w:tcPr>
          <w:p w14:paraId="363E67BE" w14:textId="77777777" w:rsidR="00FF37BA" w:rsidRPr="00936AE4" w:rsidRDefault="00FF37BA" w:rsidP="00FF37BA">
            <w:pPr>
              <w:jc w:val="center"/>
              <w:rPr>
                <w:rFonts w:asciiTheme="majorHAnsi" w:hAnsiTheme="majorHAnsi"/>
                <w:i/>
                <w:sz w:val="20"/>
              </w:rPr>
            </w:pPr>
            <w:r w:rsidRPr="00936AE4">
              <w:rPr>
                <w:rFonts w:asciiTheme="majorHAnsi" w:hAnsiTheme="majorHAnsi"/>
                <w:i/>
                <w:sz w:val="20"/>
              </w:rPr>
              <w:t>Last</w:t>
            </w:r>
          </w:p>
        </w:tc>
        <w:tc>
          <w:tcPr>
            <w:tcW w:w="1583" w:type="dxa"/>
            <w:vAlign w:val="center"/>
          </w:tcPr>
          <w:p w14:paraId="131EAC2F" w14:textId="77777777" w:rsidR="00FF37BA" w:rsidRPr="00936AE4" w:rsidRDefault="00FF37BA" w:rsidP="00FF37BA">
            <w:pPr>
              <w:jc w:val="center"/>
              <w:rPr>
                <w:rFonts w:asciiTheme="majorHAnsi" w:hAnsiTheme="majorHAnsi"/>
                <w:i/>
                <w:sz w:val="20"/>
              </w:rPr>
            </w:pPr>
            <w:r w:rsidRPr="00936AE4">
              <w:rPr>
                <w:rFonts w:asciiTheme="majorHAnsi" w:hAnsiTheme="majorHAnsi"/>
                <w:i/>
                <w:sz w:val="20"/>
              </w:rPr>
              <w:t>First</w:t>
            </w:r>
          </w:p>
        </w:tc>
        <w:tc>
          <w:tcPr>
            <w:tcW w:w="1583" w:type="dxa"/>
            <w:vAlign w:val="center"/>
          </w:tcPr>
          <w:p w14:paraId="1AC0377B" w14:textId="77777777" w:rsidR="00FF37BA" w:rsidRPr="00936AE4" w:rsidRDefault="00FF37BA" w:rsidP="00FF37BA">
            <w:pPr>
              <w:jc w:val="center"/>
              <w:rPr>
                <w:rFonts w:asciiTheme="majorHAnsi" w:hAnsiTheme="majorHAnsi"/>
                <w:i/>
                <w:sz w:val="20"/>
              </w:rPr>
            </w:pPr>
            <w:r w:rsidRPr="00936AE4">
              <w:rPr>
                <w:rFonts w:asciiTheme="majorHAnsi" w:hAnsiTheme="majorHAnsi"/>
                <w:i/>
                <w:sz w:val="20"/>
              </w:rPr>
              <w:t>Middle</w:t>
            </w:r>
          </w:p>
        </w:tc>
        <w:tc>
          <w:tcPr>
            <w:tcW w:w="1583" w:type="dxa"/>
            <w:vAlign w:val="center"/>
          </w:tcPr>
          <w:p w14:paraId="5B1D2A32" w14:textId="77777777" w:rsidR="00FF37BA" w:rsidRPr="00936AE4" w:rsidRDefault="00A4619A" w:rsidP="00FF37BA">
            <w:pPr>
              <w:jc w:val="center"/>
              <w:rPr>
                <w:rFonts w:asciiTheme="majorHAnsi" w:hAnsiTheme="majorHAnsi"/>
                <w:i/>
                <w:sz w:val="20"/>
              </w:rPr>
            </w:pPr>
            <w:r w:rsidRPr="00936AE4">
              <w:rPr>
                <w:rFonts w:asciiTheme="majorHAnsi" w:hAnsiTheme="majorHAnsi"/>
                <w:i/>
                <w:sz w:val="20"/>
              </w:rPr>
              <w:t>Major</w:t>
            </w:r>
          </w:p>
        </w:tc>
        <w:tc>
          <w:tcPr>
            <w:tcW w:w="1583" w:type="dxa"/>
            <w:vAlign w:val="center"/>
          </w:tcPr>
          <w:p w14:paraId="08E8A911" w14:textId="77777777" w:rsidR="00FF37BA" w:rsidRPr="00867E1C" w:rsidRDefault="00FF37BA" w:rsidP="00FF37BA">
            <w:pPr>
              <w:jc w:val="center"/>
              <w:rPr>
                <w:rFonts w:asciiTheme="majorHAnsi" w:hAnsiTheme="majorHAnsi"/>
                <w:sz w:val="20"/>
              </w:rPr>
            </w:pPr>
          </w:p>
        </w:tc>
      </w:tr>
      <w:tr w:rsidR="00FF37BA" w:rsidRPr="00867E1C" w14:paraId="7559E407" w14:textId="77777777" w:rsidTr="00A35C84">
        <w:trPr>
          <w:trHeight w:val="458"/>
        </w:trPr>
        <w:tc>
          <w:tcPr>
            <w:tcW w:w="1714" w:type="dxa"/>
          </w:tcPr>
          <w:p w14:paraId="0F3058B0" w14:textId="0E9478FE" w:rsidR="00FF37BA" w:rsidRPr="00867E1C" w:rsidRDefault="00FF37BA">
            <w:pPr>
              <w:rPr>
                <w:rFonts w:asciiTheme="majorHAnsi" w:hAnsiTheme="majorHAnsi"/>
                <w:sz w:val="20"/>
              </w:rPr>
            </w:pPr>
            <w:r w:rsidRPr="00867E1C">
              <w:rPr>
                <w:rFonts w:asciiTheme="majorHAnsi" w:hAnsiTheme="majorHAnsi"/>
                <w:sz w:val="20"/>
              </w:rPr>
              <w:t>Defense</w:t>
            </w:r>
            <w:r w:rsidR="00936AE4">
              <w:rPr>
                <w:rFonts w:asciiTheme="majorHAnsi" w:hAnsiTheme="majorHAnsi"/>
                <w:sz w:val="20"/>
              </w:rPr>
              <w:t xml:space="preserve"> Date</w:t>
            </w:r>
            <w:r w:rsidRPr="00867E1C">
              <w:rPr>
                <w:rFonts w:asciiTheme="majorHAnsi" w:hAnsiTheme="majorHAnsi"/>
                <w:sz w:val="20"/>
              </w:rPr>
              <w:t>:</w:t>
            </w:r>
          </w:p>
        </w:tc>
        <w:tc>
          <w:tcPr>
            <w:tcW w:w="1452" w:type="dxa"/>
          </w:tcPr>
          <w:p w14:paraId="4CC6FE60" w14:textId="77777777" w:rsidR="00FF37BA" w:rsidRPr="00867E1C" w:rsidRDefault="00FF37BA">
            <w:pPr>
              <w:rPr>
                <w:rFonts w:asciiTheme="majorHAnsi" w:hAnsiTheme="majorHAnsi"/>
                <w:sz w:val="20"/>
              </w:rPr>
            </w:pPr>
          </w:p>
        </w:tc>
        <w:tc>
          <w:tcPr>
            <w:tcW w:w="1583" w:type="dxa"/>
          </w:tcPr>
          <w:p w14:paraId="091989B0" w14:textId="77777777" w:rsidR="00FF37BA" w:rsidRPr="00867E1C" w:rsidRDefault="00FF37BA">
            <w:pPr>
              <w:rPr>
                <w:rFonts w:asciiTheme="majorHAnsi" w:hAnsiTheme="majorHAnsi"/>
                <w:sz w:val="20"/>
              </w:rPr>
            </w:pPr>
          </w:p>
        </w:tc>
        <w:tc>
          <w:tcPr>
            <w:tcW w:w="4750" w:type="dxa"/>
            <w:gridSpan w:val="3"/>
          </w:tcPr>
          <w:p w14:paraId="33C3CC20" w14:textId="77777777" w:rsidR="00FF37BA" w:rsidRPr="00867E1C" w:rsidRDefault="00FF37BA">
            <w:pPr>
              <w:rPr>
                <w:rFonts w:asciiTheme="majorHAnsi" w:hAnsiTheme="majorHAnsi"/>
                <w:sz w:val="20"/>
              </w:rPr>
            </w:pPr>
          </w:p>
          <w:p w14:paraId="797AC163" w14:textId="77777777" w:rsidR="00FF37BA" w:rsidRPr="00867E1C" w:rsidRDefault="00FF37BA">
            <w:pPr>
              <w:rPr>
                <w:rFonts w:asciiTheme="majorHAnsi" w:hAnsiTheme="majorHAnsi"/>
                <w:sz w:val="20"/>
              </w:rPr>
            </w:pPr>
          </w:p>
        </w:tc>
      </w:tr>
      <w:tr w:rsidR="00FF37BA" w:rsidRPr="00867E1C" w14:paraId="6C931462" w14:textId="77777777" w:rsidTr="00A35C84">
        <w:trPr>
          <w:trHeight w:val="485"/>
        </w:trPr>
        <w:tc>
          <w:tcPr>
            <w:tcW w:w="1714" w:type="dxa"/>
            <w:tcBorders>
              <w:bottom w:val="single" w:sz="4" w:space="0" w:color="000000" w:themeColor="text1"/>
            </w:tcBorders>
          </w:tcPr>
          <w:p w14:paraId="5922EB5C" w14:textId="77777777" w:rsidR="00FF37BA" w:rsidRPr="00867E1C" w:rsidRDefault="00FF37BA">
            <w:pPr>
              <w:rPr>
                <w:rFonts w:asciiTheme="majorHAnsi" w:hAnsiTheme="majorHAnsi"/>
                <w:sz w:val="20"/>
              </w:rPr>
            </w:pPr>
            <w:r w:rsidRPr="00867E1C">
              <w:rPr>
                <w:rFonts w:asciiTheme="majorHAnsi" w:hAnsiTheme="majorHAnsi"/>
                <w:sz w:val="20"/>
              </w:rPr>
              <w:t>Final CE/T Title:</w:t>
            </w:r>
          </w:p>
          <w:p w14:paraId="012D3286" w14:textId="77777777" w:rsidR="00FF37BA" w:rsidRPr="00867E1C" w:rsidRDefault="00FF37BA" w:rsidP="006F7692">
            <w:pPr>
              <w:rPr>
                <w:rFonts w:asciiTheme="majorHAnsi" w:hAnsiTheme="majorHAnsi"/>
                <w:sz w:val="20"/>
              </w:rPr>
            </w:pPr>
          </w:p>
        </w:tc>
        <w:tc>
          <w:tcPr>
            <w:tcW w:w="7786" w:type="dxa"/>
            <w:gridSpan w:val="5"/>
            <w:tcBorders>
              <w:bottom w:val="single" w:sz="4" w:space="0" w:color="000000" w:themeColor="text1"/>
            </w:tcBorders>
          </w:tcPr>
          <w:p w14:paraId="3DF7F587" w14:textId="77777777" w:rsidR="00FF37BA" w:rsidRPr="00867E1C" w:rsidRDefault="00FF37BA" w:rsidP="00A35C84">
            <w:pPr>
              <w:rPr>
                <w:rFonts w:asciiTheme="majorHAnsi" w:hAnsiTheme="majorHAnsi"/>
                <w:sz w:val="20"/>
              </w:rPr>
            </w:pPr>
          </w:p>
        </w:tc>
      </w:tr>
      <w:tr w:rsidR="00973370" w:rsidRPr="00867E1C" w14:paraId="7256BEBC" w14:textId="77777777" w:rsidTr="00A35C84">
        <w:trPr>
          <w:trHeight w:val="440"/>
        </w:trPr>
        <w:tc>
          <w:tcPr>
            <w:tcW w:w="1714" w:type="dxa"/>
            <w:tcBorders>
              <w:top w:val="single" w:sz="4" w:space="0" w:color="000000" w:themeColor="text1"/>
              <w:bottom w:val="single" w:sz="4" w:space="0" w:color="auto"/>
            </w:tcBorders>
          </w:tcPr>
          <w:p w14:paraId="4439CAFC" w14:textId="09F28B19" w:rsidR="00973370" w:rsidRPr="00867E1C" w:rsidRDefault="00936AE4" w:rsidP="00A35C84">
            <w:pPr>
              <w:rPr>
                <w:rFonts w:asciiTheme="majorHAnsi" w:hAnsiTheme="majorHAnsi"/>
                <w:sz w:val="20"/>
              </w:rPr>
            </w:pPr>
            <w:r>
              <w:rPr>
                <w:rFonts w:asciiTheme="majorHAnsi" w:hAnsiTheme="majorHAnsi"/>
                <w:sz w:val="20"/>
              </w:rPr>
              <w:t xml:space="preserve">Name of </w:t>
            </w:r>
            <w:r w:rsidRPr="00936AE4">
              <w:rPr>
                <w:rFonts w:asciiTheme="majorHAnsi" w:hAnsiTheme="majorHAnsi"/>
                <w:sz w:val="20"/>
              </w:rPr>
              <w:t>Advisor</w:t>
            </w:r>
            <w:r w:rsidR="00A35C84">
              <w:rPr>
                <w:rFonts w:asciiTheme="majorHAnsi" w:hAnsiTheme="majorHAnsi"/>
                <w:sz w:val="20"/>
              </w:rPr>
              <w:t>:</w:t>
            </w:r>
          </w:p>
        </w:tc>
        <w:tc>
          <w:tcPr>
            <w:tcW w:w="7786" w:type="dxa"/>
            <w:gridSpan w:val="5"/>
            <w:tcBorders>
              <w:top w:val="single" w:sz="4" w:space="0" w:color="000000" w:themeColor="text1"/>
              <w:bottom w:val="single" w:sz="4" w:space="0" w:color="auto"/>
            </w:tcBorders>
          </w:tcPr>
          <w:p w14:paraId="782D0647" w14:textId="77777777" w:rsidR="00973370" w:rsidRPr="00867E1C" w:rsidRDefault="00973370" w:rsidP="00A35C84">
            <w:pPr>
              <w:rPr>
                <w:rFonts w:asciiTheme="majorHAnsi" w:hAnsiTheme="majorHAnsi"/>
                <w:sz w:val="20"/>
              </w:rPr>
            </w:pPr>
          </w:p>
        </w:tc>
      </w:tr>
    </w:tbl>
    <w:p w14:paraId="5AAB0851" w14:textId="77777777" w:rsidR="00973370" w:rsidRPr="00867E1C" w:rsidRDefault="00973370" w:rsidP="00973370">
      <w:pPr>
        <w:pStyle w:val="ListParagraph"/>
        <w:widowControl w:val="0"/>
        <w:autoSpaceDE w:val="0"/>
        <w:autoSpaceDN w:val="0"/>
        <w:adjustRightInd w:val="0"/>
        <w:spacing w:after="0"/>
        <w:ind w:left="360"/>
        <w:rPr>
          <w:rFonts w:asciiTheme="majorHAnsi" w:hAnsiTheme="majorHAnsi"/>
          <w:sz w:val="22"/>
        </w:rPr>
      </w:pPr>
    </w:p>
    <w:p w14:paraId="578E954E" w14:textId="24224C13" w:rsidR="00973370" w:rsidRDefault="00973370" w:rsidP="00973370">
      <w:pPr>
        <w:pStyle w:val="ListParagraph"/>
        <w:widowControl w:val="0"/>
        <w:numPr>
          <w:ilvl w:val="0"/>
          <w:numId w:val="3"/>
        </w:numPr>
        <w:pBdr>
          <w:bottom w:val="single" w:sz="18" w:space="1" w:color="auto"/>
        </w:pBdr>
        <w:autoSpaceDE w:val="0"/>
        <w:autoSpaceDN w:val="0"/>
        <w:adjustRightInd w:val="0"/>
        <w:spacing w:after="0"/>
        <w:rPr>
          <w:rFonts w:asciiTheme="majorHAnsi" w:hAnsiTheme="majorHAnsi"/>
          <w:sz w:val="22"/>
        </w:rPr>
      </w:pPr>
      <w:r w:rsidRPr="00867E1C">
        <w:rPr>
          <w:rFonts w:asciiTheme="majorHAnsi" w:hAnsiTheme="majorHAnsi"/>
          <w:sz w:val="22"/>
        </w:rPr>
        <w:t xml:space="preserve">I have submitted the final version of my thesis to </w:t>
      </w:r>
      <w:hyperlink r:id="rId7" w:history="1">
        <w:r w:rsidR="00B8432B" w:rsidRPr="00BD289E">
          <w:rPr>
            <w:rStyle w:val="Hyperlink"/>
            <w:rFonts w:asciiTheme="majorHAnsi" w:hAnsiTheme="majorHAnsi"/>
            <w:sz w:val="22"/>
          </w:rPr>
          <w:t>cet.advisor@wku.edu</w:t>
        </w:r>
      </w:hyperlink>
    </w:p>
    <w:p w14:paraId="6181DED2" w14:textId="77777777" w:rsidR="00A57C4D" w:rsidRPr="00867E1C" w:rsidRDefault="00A57C4D" w:rsidP="00973370">
      <w:pPr>
        <w:pStyle w:val="ListParagraph"/>
        <w:widowControl w:val="0"/>
        <w:numPr>
          <w:ilvl w:val="0"/>
          <w:numId w:val="3"/>
        </w:numPr>
        <w:pBdr>
          <w:bottom w:val="single" w:sz="18" w:space="1" w:color="auto"/>
        </w:pBdr>
        <w:autoSpaceDE w:val="0"/>
        <w:autoSpaceDN w:val="0"/>
        <w:adjustRightInd w:val="0"/>
        <w:spacing w:after="0"/>
        <w:rPr>
          <w:rFonts w:asciiTheme="majorHAnsi" w:hAnsiTheme="majorHAnsi"/>
          <w:sz w:val="22"/>
        </w:rPr>
      </w:pPr>
      <w:r w:rsidRPr="00867E1C">
        <w:rPr>
          <w:rFonts w:asciiTheme="majorHAnsi" w:hAnsiTheme="majorHAnsi"/>
          <w:sz w:val="22"/>
        </w:rPr>
        <w:t>I waive my right to access information in this nomination.</w:t>
      </w:r>
    </w:p>
    <w:p w14:paraId="61FE6036" w14:textId="77777777" w:rsidR="00FD2934" w:rsidRPr="00867E1C" w:rsidRDefault="00FD2934" w:rsidP="00973370">
      <w:pPr>
        <w:widowControl w:val="0"/>
        <w:pBdr>
          <w:bottom w:val="single" w:sz="18" w:space="1" w:color="auto"/>
        </w:pBdr>
        <w:autoSpaceDE w:val="0"/>
        <w:autoSpaceDN w:val="0"/>
        <w:adjustRightInd w:val="0"/>
        <w:spacing w:after="0"/>
        <w:jc w:val="right"/>
        <w:rPr>
          <w:rFonts w:asciiTheme="majorHAnsi" w:hAnsiTheme="majorHAnsi"/>
        </w:rPr>
      </w:pPr>
    </w:p>
    <w:p w14:paraId="258D1E1A" w14:textId="2FBDAAAE" w:rsidR="00A57C4D" w:rsidRPr="00867E1C" w:rsidRDefault="00867E1C" w:rsidP="00867E1C">
      <w:pPr>
        <w:widowControl w:val="0"/>
        <w:pBdr>
          <w:bottom w:val="single" w:sz="18" w:space="1" w:color="auto"/>
        </w:pBdr>
        <w:autoSpaceDE w:val="0"/>
        <w:autoSpaceDN w:val="0"/>
        <w:adjustRightInd w:val="0"/>
        <w:spacing w:after="0"/>
        <w:rPr>
          <w:rFonts w:asciiTheme="majorHAnsi" w:hAnsiTheme="majorHAnsi"/>
        </w:rPr>
      </w:pPr>
      <w:r>
        <w:rPr>
          <w:rFonts w:asciiTheme="majorHAnsi" w:hAnsiTheme="majorHAnsi"/>
        </w:rPr>
        <w:t xml:space="preserve">Student Signature: </w:t>
      </w:r>
      <w:r w:rsidR="00973370" w:rsidRPr="00867E1C">
        <w:rPr>
          <w:rFonts w:asciiTheme="majorHAnsi" w:hAnsiTheme="majorHAnsi"/>
        </w:rPr>
        <w:t>_____</w:t>
      </w:r>
      <w:r w:rsidR="00A57C4D" w:rsidRPr="00867E1C">
        <w:rPr>
          <w:rFonts w:asciiTheme="majorHAnsi" w:hAnsiTheme="majorHAnsi"/>
        </w:rPr>
        <w:t>_____________</w:t>
      </w:r>
      <w:r>
        <w:rPr>
          <w:rFonts w:asciiTheme="majorHAnsi" w:hAnsiTheme="majorHAnsi"/>
        </w:rPr>
        <w:t>___________________</w:t>
      </w:r>
      <w:r>
        <w:rPr>
          <w:rFonts w:asciiTheme="majorHAnsi" w:hAnsiTheme="majorHAnsi"/>
        </w:rPr>
        <w:tab/>
        <w:t>Date: ___________________</w:t>
      </w:r>
    </w:p>
    <w:p w14:paraId="08EBDF4E" w14:textId="77777777" w:rsidR="00F11F17" w:rsidRDefault="00F11F17" w:rsidP="00973370">
      <w:pPr>
        <w:widowControl w:val="0"/>
        <w:pBdr>
          <w:bottom w:val="single" w:sz="18" w:space="1" w:color="auto"/>
        </w:pBdr>
        <w:autoSpaceDE w:val="0"/>
        <w:autoSpaceDN w:val="0"/>
        <w:adjustRightInd w:val="0"/>
        <w:spacing w:after="0"/>
        <w:rPr>
          <w:rFonts w:asciiTheme="majorHAnsi" w:hAnsiTheme="majorHAnsi"/>
          <w:sz w:val="22"/>
          <w:szCs w:val="22"/>
        </w:rPr>
      </w:pPr>
    </w:p>
    <w:p w14:paraId="31C89FBE" w14:textId="73A480BE" w:rsidR="00A57C4D" w:rsidRPr="00F11F17" w:rsidRDefault="00F11F17" w:rsidP="00973370">
      <w:pPr>
        <w:widowControl w:val="0"/>
        <w:pBdr>
          <w:bottom w:val="single" w:sz="18" w:space="1" w:color="auto"/>
        </w:pBdr>
        <w:autoSpaceDE w:val="0"/>
        <w:autoSpaceDN w:val="0"/>
        <w:adjustRightInd w:val="0"/>
        <w:spacing w:after="0"/>
        <w:rPr>
          <w:rFonts w:asciiTheme="majorHAnsi" w:hAnsiTheme="majorHAnsi"/>
          <w:b/>
          <w:sz w:val="22"/>
          <w:szCs w:val="22"/>
        </w:rPr>
      </w:pPr>
      <w:r w:rsidRPr="00F11F17">
        <w:rPr>
          <w:rFonts w:asciiTheme="majorHAnsi" w:hAnsiTheme="majorHAnsi"/>
          <w:b/>
          <w:sz w:val="22"/>
          <w:szCs w:val="22"/>
        </w:rPr>
        <w:t>Faculty Nomination Guidelines</w:t>
      </w:r>
    </w:p>
    <w:p w14:paraId="43554F19" w14:textId="77777777" w:rsidR="00A57C4D" w:rsidRPr="00867E1C" w:rsidRDefault="00FF37BA" w:rsidP="00F11F17">
      <w:pPr>
        <w:widowControl w:val="0"/>
        <w:autoSpaceDE w:val="0"/>
        <w:autoSpaceDN w:val="0"/>
        <w:adjustRightInd w:val="0"/>
        <w:spacing w:after="0"/>
        <w:jc w:val="both"/>
        <w:rPr>
          <w:rFonts w:asciiTheme="majorHAnsi" w:hAnsiTheme="majorHAnsi" w:cs="Times-Bold"/>
          <w:sz w:val="22"/>
          <w:szCs w:val="22"/>
        </w:rPr>
      </w:pPr>
      <w:r w:rsidRPr="00867E1C">
        <w:rPr>
          <w:rFonts w:asciiTheme="majorHAnsi" w:hAnsiTheme="majorHAnsi"/>
          <w:sz w:val="22"/>
        </w:rPr>
        <w:t>Only students whose CE/T project</w:t>
      </w:r>
      <w:r w:rsidR="005B099B" w:rsidRPr="00867E1C">
        <w:rPr>
          <w:rFonts w:asciiTheme="majorHAnsi" w:hAnsiTheme="majorHAnsi"/>
          <w:sz w:val="22"/>
        </w:rPr>
        <w:t>s</w:t>
      </w:r>
      <w:r w:rsidRPr="00867E1C">
        <w:rPr>
          <w:rFonts w:asciiTheme="majorHAnsi" w:hAnsiTheme="majorHAnsi"/>
          <w:sz w:val="22"/>
        </w:rPr>
        <w:t xml:space="preserve"> earned the </w:t>
      </w:r>
      <w:r w:rsidR="00A372DE" w:rsidRPr="00867E1C">
        <w:rPr>
          <w:rFonts w:asciiTheme="majorHAnsi" w:hAnsiTheme="majorHAnsi"/>
          <w:sz w:val="22"/>
        </w:rPr>
        <w:t>“</w:t>
      </w:r>
      <w:r w:rsidRPr="00867E1C">
        <w:rPr>
          <w:rFonts w:asciiTheme="majorHAnsi" w:hAnsiTheme="majorHAnsi"/>
          <w:sz w:val="22"/>
        </w:rPr>
        <w:t>Pass with Distinction</w:t>
      </w:r>
      <w:r w:rsidR="00A372DE" w:rsidRPr="00867E1C">
        <w:rPr>
          <w:rFonts w:asciiTheme="majorHAnsi" w:hAnsiTheme="majorHAnsi"/>
          <w:sz w:val="22"/>
        </w:rPr>
        <w:t>”</w:t>
      </w:r>
      <w:r w:rsidRPr="00867E1C">
        <w:rPr>
          <w:rFonts w:asciiTheme="majorHAnsi" w:hAnsiTheme="majorHAnsi"/>
          <w:sz w:val="22"/>
        </w:rPr>
        <w:t xml:space="preserve"> designation will be considered for this award</w:t>
      </w:r>
      <w:r w:rsidR="006F7692" w:rsidRPr="00867E1C">
        <w:rPr>
          <w:rFonts w:asciiTheme="majorHAnsi" w:hAnsiTheme="majorHAnsi"/>
          <w:sz w:val="22"/>
        </w:rPr>
        <w:t xml:space="preserve">. Projects that receive this distinction are clearly superior in every way. </w:t>
      </w:r>
      <w:r w:rsidR="006F7692" w:rsidRPr="00867E1C">
        <w:rPr>
          <w:rFonts w:asciiTheme="majorHAnsi" w:hAnsiTheme="majorHAnsi" w:cs="Times-Bold"/>
          <w:sz w:val="22"/>
          <w:szCs w:val="22"/>
        </w:rPr>
        <w:t>This designation is granted only to those candidates whose performance is superior and distinctive in all areas and if the draft presented at the defense requires only minimal revision. Additional guidelines that might be helpful are:</w:t>
      </w:r>
    </w:p>
    <w:p w14:paraId="3AC83CF0" w14:textId="77777777" w:rsidR="006F7692" w:rsidRPr="00867E1C" w:rsidRDefault="006F7692" w:rsidP="00F11F17">
      <w:pPr>
        <w:widowControl w:val="0"/>
        <w:autoSpaceDE w:val="0"/>
        <w:autoSpaceDN w:val="0"/>
        <w:adjustRightInd w:val="0"/>
        <w:spacing w:after="0"/>
        <w:jc w:val="both"/>
        <w:rPr>
          <w:rFonts w:asciiTheme="majorHAnsi" w:hAnsiTheme="majorHAnsi" w:cs="Times-Bold"/>
          <w:sz w:val="22"/>
          <w:szCs w:val="22"/>
        </w:rPr>
      </w:pPr>
    </w:p>
    <w:p w14:paraId="2ED68846" w14:textId="77777777" w:rsidR="006F7692" w:rsidRPr="00867E1C" w:rsidRDefault="006F7692" w:rsidP="00F11F17">
      <w:pPr>
        <w:pStyle w:val="ListParagraph"/>
        <w:widowControl w:val="0"/>
        <w:numPr>
          <w:ilvl w:val="0"/>
          <w:numId w:val="1"/>
        </w:numPr>
        <w:autoSpaceDE w:val="0"/>
        <w:autoSpaceDN w:val="0"/>
        <w:adjustRightInd w:val="0"/>
        <w:spacing w:after="0"/>
        <w:jc w:val="both"/>
        <w:rPr>
          <w:rFonts w:asciiTheme="majorHAnsi" w:hAnsiTheme="majorHAnsi" w:cs="Times-Bold"/>
          <w:sz w:val="22"/>
          <w:szCs w:val="22"/>
        </w:rPr>
      </w:pPr>
      <w:r w:rsidRPr="00867E1C">
        <w:rPr>
          <w:rFonts w:asciiTheme="majorHAnsi" w:hAnsiTheme="majorHAnsi" w:cs="Times-Bold"/>
          <w:sz w:val="22"/>
          <w:szCs w:val="22"/>
        </w:rPr>
        <w:t xml:space="preserve">The student’s performance </w:t>
      </w:r>
      <w:r w:rsidR="00C21F68" w:rsidRPr="00867E1C">
        <w:rPr>
          <w:rFonts w:asciiTheme="majorHAnsi" w:hAnsiTheme="majorHAnsi" w:cs="Times-Bold"/>
          <w:sz w:val="22"/>
          <w:szCs w:val="22"/>
        </w:rPr>
        <w:t>at the defense</w:t>
      </w:r>
      <w:r w:rsidRPr="00867E1C">
        <w:rPr>
          <w:rFonts w:asciiTheme="majorHAnsi" w:hAnsiTheme="majorHAnsi" w:cs="Times-Bold"/>
          <w:sz w:val="22"/>
          <w:szCs w:val="22"/>
        </w:rPr>
        <w:t xml:space="preserve"> is clearly outstanding;</w:t>
      </w:r>
    </w:p>
    <w:p w14:paraId="7736AB09" w14:textId="77777777" w:rsidR="006F7692" w:rsidRPr="00867E1C" w:rsidRDefault="006F7692" w:rsidP="00F11F17">
      <w:pPr>
        <w:pStyle w:val="ListParagraph"/>
        <w:widowControl w:val="0"/>
        <w:numPr>
          <w:ilvl w:val="0"/>
          <w:numId w:val="1"/>
        </w:numPr>
        <w:autoSpaceDE w:val="0"/>
        <w:autoSpaceDN w:val="0"/>
        <w:adjustRightInd w:val="0"/>
        <w:spacing w:after="0"/>
        <w:jc w:val="both"/>
        <w:rPr>
          <w:rFonts w:asciiTheme="majorHAnsi" w:hAnsiTheme="majorHAnsi" w:cs="Times-Bold"/>
          <w:sz w:val="22"/>
          <w:szCs w:val="22"/>
        </w:rPr>
      </w:pPr>
      <w:r w:rsidRPr="00867E1C">
        <w:rPr>
          <w:rFonts w:asciiTheme="majorHAnsi" w:hAnsiTheme="majorHAnsi" w:cs="Times-Bold"/>
          <w:sz w:val="22"/>
          <w:szCs w:val="22"/>
        </w:rPr>
        <w:t>The student showed extraordinary initiative and originality during the project;</w:t>
      </w:r>
    </w:p>
    <w:p w14:paraId="074C6EA9" w14:textId="77777777" w:rsidR="006F7692" w:rsidRPr="00867E1C" w:rsidRDefault="006F7692" w:rsidP="00F11F17">
      <w:pPr>
        <w:pStyle w:val="ListParagraph"/>
        <w:widowControl w:val="0"/>
        <w:numPr>
          <w:ilvl w:val="0"/>
          <w:numId w:val="1"/>
        </w:numPr>
        <w:autoSpaceDE w:val="0"/>
        <w:autoSpaceDN w:val="0"/>
        <w:adjustRightInd w:val="0"/>
        <w:spacing w:after="0"/>
        <w:jc w:val="both"/>
        <w:rPr>
          <w:rFonts w:asciiTheme="majorHAnsi" w:hAnsiTheme="majorHAnsi" w:cs="Times-Bold"/>
          <w:sz w:val="22"/>
          <w:szCs w:val="22"/>
        </w:rPr>
      </w:pPr>
      <w:r w:rsidRPr="00867E1C">
        <w:rPr>
          <w:rFonts w:asciiTheme="majorHAnsi" w:hAnsiTheme="majorHAnsi" w:cs="Times-Bold"/>
          <w:sz w:val="22"/>
          <w:szCs w:val="22"/>
        </w:rPr>
        <w:t>The CE/T is publishable, in part or whole (depending on the traditions of the disciplinary press) or deemed competitive in juried forums appropriate to field; and</w:t>
      </w:r>
    </w:p>
    <w:p w14:paraId="1A3DFC93" w14:textId="77777777" w:rsidR="006F7692" w:rsidRPr="00867E1C" w:rsidRDefault="006F7692" w:rsidP="00F11F17">
      <w:pPr>
        <w:pStyle w:val="ListParagraph"/>
        <w:widowControl w:val="0"/>
        <w:numPr>
          <w:ilvl w:val="0"/>
          <w:numId w:val="1"/>
        </w:numPr>
        <w:autoSpaceDE w:val="0"/>
        <w:autoSpaceDN w:val="0"/>
        <w:adjustRightInd w:val="0"/>
        <w:spacing w:after="0"/>
        <w:jc w:val="both"/>
        <w:rPr>
          <w:rFonts w:asciiTheme="majorHAnsi" w:hAnsiTheme="majorHAnsi" w:cs="Times-Bold"/>
          <w:sz w:val="22"/>
          <w:szCs w:val="22"/>
        </w:rPr>
      </w:pPr>
      <w:r w:rsidRPr="00867E1C">
        <w:rPr>
          <w:rFonts w:asciiTheme="majorHAnsi" w:hAnsiTheme="majorHAnsi" w:cs="Times-Bold"/>
          <w:sz w:val="22"/>
          <w:szCs w:val="22"/>
        </w:rPr>
        <w:t xml:space="preserve">The CE/T is comparable to competent graduate work at the </w:t>
      </w:r>
      <w:r w:rsidR="00C21F68" w:rsidRPr="00867E1C">
        <w:rPr>
          <w:rFonts w:asciiTheme="majorHAnsi" w:hAnsiTheme="majorHAnsi" w:cs="Times-Bold"/>
          <w:sz w:val="22"/>
          <w:szCs w:val="22"/>
        </w:rPr>
        <w:t>masters-</w:t>
      </w:r>
      <w:r w:rsidRPr="00867E1C">
        <w:rPr>
          <w:rFonts w:asciiTheme="majorHAnsi" w:hAnsiTheme="majorHAnsi" w:cs="Times-Bold"/>
          <w:sz w:val="22"/>
          <w:szCs w:val="22"/>
        </w:rPr>
        <w:t>level.</w:t>
      </w:r>
    </w:p>
    <w:p w14:paraId="53C93860" w14:textId="77777777" w:rsidR="00973370" w:rsidRPr="00867E1C" w:rsidRDefault="00973370" w:rsidP="00F11F17">
      <w:pPr>
        <w:spacing w:after="0"/>
        <w:jc w:val="both"/>
        <w:rPr>
          <w:rFonts w:asciiTheme="majorHAnsi" w:hAnsiTheme="majorHAnsi"/>
          <w:sz w:val="22"/>
        </w:rPr>
      </w:pPr>
    </w:p>
    <w:p w14:paraId="00781368" w14:textId="77777777" w:rsidR="006F7692" w:rsidRPr="00867E1C" w:rsidRDefault="006F7692" w:rsidP="00F11F17">
      <w:pPr>
        <w:spacing w:after="0"/>
        <w:jc w:val="both"/>
        <w:rPr>
          <w:rFonts w:asciiTheme="majorHAnsi" w:hAnsiTheme="majorHAnsi"/>
          <w:sz w:val="22"/>
        </w:rPr>
      </w:pPr>
      <w:r w:rsidRPr="00867E1C">
        <w:rPr>
          <w:rFonts w:asciiTheme="majorHAnsi" w:hAnsiTheme="majorHAnsi"/>
          <w:sz w:val="22"/>
        </w:rPr>
        <w:t xml:space="preserve">Please attach a letter explaining how your student’s project meets these criteria. You might also describe/evaluate the student’s performance in the following areas: </w:t>
      </w:r>
    </w:p>
    <w:p w14:paraId="198D2326" w14:textId="3A3D548D" w:rsidR="006F7692" w:rsidRPr="00867E1C" w:rsidRDefault="00C4230F" w:rsidP="00F11F17">
      <w:pPr>
        <w:pStyle w:val="ListParagraph"/>
        <w:widowControl w:val="0"/>
        <w:numPr>
          <w:ilvl w:val="0"/>
          <w:numId w:val="2"/>
        </w:numPr>
        <w:autoSpaceDE w:val="0"/>
        <w:autoSpaceDN w:val="0"/>
        <w:adjustRightInd w:val="0"/>
        <w:spacing w:after="0"/>
        <w:jc w:val="both"/>
        <w:rPr>
          <w:rFonts w:asciiTheme="majorHAnsi" w:hAnsiTheme="majorHAnsi" w:cs="Times-Bold"/>
          <w:sz w:val="22"/>
          <w:szCs w:val="22"/>
        </w:rPr>
      </w:pPr>
      <w:r>
        <w:rPr>
          <w:rFonts w:asciiTheme="majorHAnsi" w:hAnsiTheme="majorHAnsi" w:cs="Times-Bold"/>
          <w:sz w:val="22"/>
          <w:szCs w:val="22"/>
        </w:rPr>
        <w:t>S</w:t>
      </w:r>
      <w:r w:rsidR="00C21F68" w:rsidRPr="00867E1C">
        <w:rPr>
          <w:rFonts w:asciiTheme="majorHAnsi" w:hAnsiTheme="majorHAnsi" w:cs="Times-Bold"/>
          <w:sz w:val="22"/>
          <w:szCs w:val="22"/>
        </w:rPr>
        <w:t>cholarly/intellectual/creative m</w:t>
      </w:r>
      <w:r w:rsidR="006F7692" w:rsidRPr="00867E1C">
        <w:rPr>
          <w:rFonts w:asciiTheme="majorHAnsi" w:hAnsiTheme="majorHAnsi" w:cs="Times-Bold"/>
          <w:sz w:val="22"/>
          <w:szCs w:val="22"/>
        </w:rPr>
        <w:t>erit;</w:t>
      </w:r>
    </w:p>
    <w:p w14:paraId="568A1C48" w14:textId="5D9D2BBE" w:rsidR="006F7692" w:rsidRPr="00867E1C" w:rsidRDefault="00C4230F" w:rsidP="00F11F17">
      <w:pPr>
        <w:pStyle w:val="ListParagraph"/>
        <w:widowControl w:val="0"/>
        <w:numPr>
          <w:ilvl w:val="0"/>
          <w:numId w:val="2"/>
        </w:numPr>
        <w:autoSpaceDE w:val="0"/>
        <w:autoSpaceDN w:val="0"/>
        <w:adjustRightInd w:val="0"/>
        <w:spacing w:after="0"/>
        <w:jc w:val="both"/>
        <w:rPr>
          <w:rFonts w:asciiTheme="majorHAnsi" w:hAnsiTheme="majorHAnsi" w:cs="Times-Bold"/>
          <w:sz w:val="22"/>
          <w:szCs w:val="22"/>
        </w:rPr>
      </w:pPr>
      <w:r>
        <w:rPr>
          <w:rFonts w:asciiTheme="majorHAnsi" w:hAnsiTheme="majorHAnsi" w:cs="Times-Bold"/>
          <w:sz w:val="22"/>
          <w:szCs w:val="22"/>
        </w:rPr>
        <w:t>Q</w:t>
      </w:r>
      <w:r w:rsidR="006F7692" w:rsidRPr="00867E1C">
        <w:rPr>
          <w:rFonts w:asciiTheme="majorHAnsi" w:hAnsiTheme="majorHAnsi" w:cs="Times-Bold"/>
          <w:sz w:val="22"/>
          <w:szCs w:val="22"/>
        </w:rPr>
        <w:t>uality and style of writing and/or any additional work presented (as appropriate to discipline); and</w:t>
      </w:r>
    </w:p>
    <w:p w14:paraId="0B6BD355" w14:textId="4A61508A" w:rsidR="006F7692" w:rsidRPr="00867E1C" w:rsidRDefault="00C4230F" w:rsidP="00F11F17">
      <w:pPr>
        <w:pStyle w:val="ListParagraph"/>
        <w:widowControl w:val="0"/>
        <w:numPr>
          <w:ilvl w:val="0"/>
          <w:numId w:val="2"/>
        </w:numPr>
        <w:autoSpaceDE w:val="0"/>
        <w:autoSpaceDN w:val="0"/>
        <w:adjustRightInd w:val="0"/>
        <w:spacing w:after="0"/>
        <w:jc w:val="both"/>
        <w:rPr>
          <w:rFonts w:asciiTheme="majorHAnsi" w:hAnsiTheme="majorHAnsi" w:cs="Times-Bold"/>
          <w:sz w:val="22"/>
          <w:szCs w:val="22"/>
        </w:rPr>
      </w:pPr>
      <w:r w:rsidRPr="00867E1C">
        <w:rPr>
          <w:rFonts w:asciiTheme="majorHAnsi" w:hAnsiTheme="majorHAnsi" w:cs="Times-Bold"/>
          <w:sz w:val="22"/>
          <w:szCs w:val="22"/>
        </w:rPr>
        <w:t>Quality</w:t>
      </w:r>
      <w:r w:rsidR="00C21F68" w:rsidRPr="00867E1C">
        <w:rPr>
          <w:rFonts w:asciiTheme="majorHAnsi" w:hAnsiTheme="majorHAnsi" w:cs="Times-Bold"/>
          <w:sz w:val="22"/>
          <w:szCs w:val="22"/>
        </w:rPr>
        <w:t xml:space="preserve"> of the </w:t>
      </w:r>
      <w:r w:rsidR="006F7692" w:rsidRPr="00867E1C">
        <w:rPr>
          <w:rFonts w:asciiTheme="majorHAnsi" w:hAnsiTheme="majorHAnsi" w:cs="Times-Bold"/>
          <w:sz w:val="22"/>
          <w:szCs w:val="22"/>
        </w:rPr>
        <w:t>defense/presentation.</w:t>
      </w:r>
    </w:p>
    <w:p w14:paraId="42972584" w14:textId="77777777" w:rsidR="006F7692" w:rsidRPr="00867E1C" w:rsidRDefault="006F7692" w:rsidP="00F11F17">
      <w:pPr>
        <w:widowControl w:val="0"/>
        <w:autoSpaceDE w:val="0"/>
        <w:autoSpaceDN w:val="0"/>
        <w:adjustRightInd w:val="0"/>
        <w:spacing w:after="0"/>
        <w:jc w:val="both"/>
        <w:rPr>
          <w:rFonts w:asciiTheme="majorHAnsi" w:hAnsiTheme="majorHAnsi" w:cs="Times-Bold"/>
          <w:sz w:val="22"/>
          <w:szCs w:val="22"/>
        </w:rPr>
      </w:pPr>
    </w:p>
    <w:p w14:paraId="11C42620" w14:textId="730C479E" w:rsidR="00286901" w:rsidRPr="00867E1C" w:rsidRDefault="00A57C4D" w:rsidP="00F11F17">
      <w:pPr>
        <w:widowControl w:val="0"/>
        <w:autoSpaceDE w:val="0"/>
        <w:autoSpaceDN w:val="0"/>
        <w:adjustRightInd w:val="0"/>
        <w:spacing w:after="0"/>
        <w:jc w:val="both"/>
        <w:rPr>
          <w:rFonts w:asciiTheme="majorHAnsi" w:hAnsiTheme="majorHAnsi" w:cs="Times-Bold"/>
          <w:sz w:val="22"/>
          <w:szCs w:val="22"/>
        </w:rPr>
      </w:pPr>
      <w:r w:rsidRPr="00867E1C">
        <w:rPr>
          <w:rFonts w:asciiTheme="majorHAnsi" w:hAnsiTheme="majorHAnsi" w:cs="Times-Bold"/>
          <w:sz w:val="22"/>
          <w:szCs w:val="22"/>
        </w:rPr>
        <w:t xml:space="preserve">As you write your letter, it might be helpful to review the Evaluation Rubric </w:t>
      </w:r>
      <w:r w:rsidR="00D34613" w:rsidRPr="00867E1C">
        <w:rPr>
          <w:rFonts w:asciiTheme="majorHAnsi" w:hAnsiTheme="majorHAnsi" w:cs="Times-Bold"/>
          <w:sz w:val="22"/>
          <w:szCs w:val="22"/>
        </w:rPr>
        <w:t xml:space="preserve">attached.  This can also be found on pages </w:t>
      </w:r>
      <w:r w:rsidR="00286901" w:rsidRPr="00867E1C">
        <w:rPr>
          <w:rFonts w:asciiTheme="majorHAnsi" w:hAnsiTheme="majorHAnsi" w:cs="Times-Bold"/>
          <w:sz w:val="22"/>
          <w:szCs w:val="22"/>
        </w:rPr>
        <w:t>38 – 41</w:t>
      </w:r>
      <w:r w:rsidR="008562D6">
        <w:rPr>
          <w:rFonts w:asciiTheme="majorHAnsi" w:hAnsiTheme="majorHAnsi" w:cs="Times-Bold"/>
          <w:sz w:val="22"/>
          <w:szCs w:val="22"/>
        </w:rPr>
        <w:t xml:space="preserve"> of our CE/T Handbook:</w:t>
      </w:r>
      <w:bookmarkStart w:id="0" w:name="_GoBack"/>
      <w:bookmarkEnd w:id="0"/>
    </w:p>
    <w:p w14:paraId="2CF7648E" w14:textId="0EAEE7B8" w:rsidR="00286901" w:rsidRPr="00867E1C" w:rsidRDefault="008562D6" w:rsidP="00F11F17">
      <w:pPr>
        <w:widowControl w:val="0"/>
        <w:autoSpaceDE w:val="0"/>
        <w:autoSpaceDN w:val="0"/>
        <w:adjustRightInd w:val="0"/>
        <w:spacing w:after="0"/>
        <w:jc w:val="both"/>
        <w:rPr>
          <w:rFonts w:asciiTheme="majorHAnsi" w:hAnsiTheme="majorHAnsi" w:cs="Times-Bold"/>
          <w:sz w:val="22"/>
          <w:szCs w:val="22"/>
        </w:rPr>
      </w:pPr>
      <w:r>
        <w:fldChar w:fldCharType="begin"/>
      </w:r>
      <w:r>
        <w:instrText xml:space="preserve"> HYPERLINK "http://www.wku.edu/honors/documents/cet_handbook_11_12-1.pdf" </w:instrText>
      </w:r>
      <w:r>
        <w:fldChar w:fldCharType="separate"/>
      </w:r>
      <w:r w:rsidR="00286901" w:rsidRPr="00867E1C">
        <w:rPr>
          <w:rStyle w:val="Hyperlink"/>
          <w:rFonts w:asciiTheme="majorHAnsi" w:hAnsiTheme="majorHAnsi" w:cs="Times-Bold"/>
          <w:sz w:val="22"/>
          <w:szCs w:val="22"/>
        </w:rPr>
        <w:t>http://www.wku.edu/honors/documents/cet_handbook_11_12-1.pdf</w:t>
      </w:r>
      <w:r>
        <w:rPr>
          <w:rStyle w:val="Hyperlink"/>
          <w:rFonts w:asciiTheme="majorHAnsi" w:hAnsiTheme="majorHAnsi" w:cs="Times-Bold"/>
          <w:sz w:val="22"/>
          <w:szCs w:val="22"/>
        </w:rPr>
        <w:fldChar w:fldCharType="end"/>
      </w:r>
    </w:p>
    <w:p w14:paraId="69849623" w14:textId="77777777" w:rsidR="00973370" w:rsidRPr="00867E1C" w:rsidRDefault="00973370" w:rsidP="00F11F17">
      <w:pPr>
        <w:widowControl w:val="0"/>
        <w:autoSpaceDE w:val="0"/>
        <w:autoSpaceDN w:val="0"/>
        <w:adjustRightInd w:val="0"/>
        <w:spacing w:after="0"/>
        <w:jc w:val="both"/>
        <w:rPr>
          <w:rFonts w:asciiTheme="majorHAnsi" w:hAnsiTheme="majorHAnsi" w:cs="Times-Bold"/>
          <w:sz w:val="22"/>
          <w:szCs w:val="22"/>
          <w:u w:val="single"/>
        </w:rPr>
      </w:pPr>
    </w:p>
    <w:p w14:paraId="3B87174A" w14:textId="071414AC" w:rsidR="00FF37BA" w:rsidRDefault="00C21F68" w:rsidP="00F11F17">
      <w:pPr>
        <w:widowControl w:val="0"/>
        <w:autoSpaceDE w:val="0"/>
        <w:autoSpaceDN w:val="0"/>
        <w:adjustRightInd w:val="0"/>
        <w:spacing w:after="0"/>
        <w:jc w:val="both"/>
        <w:rPr>
          <w:rFonts w:asciiTheme="majorHAnsi" w:hAnsiTheme="majorHAnsi" w:cs="Times-Bold"/>
          <w:sz w:val="22"/>
          <w:szCs w:val="22"/>
        </w:rPr>
      </w:pPr>
      <w:r w:rsidRPr="00867E1C">
        <w:rPr>
          <w:rFonts w:asciiTheme="majorHAnsi" w:hAnsiTheme="majorHAnsi" w:cs="Times-Bold"/>
          <w:sz w:val="22"/>
          <w:szCs w:val="22"/>
          <w:u w:val="single"/>
        </w:rPr>
        <w:t>Please note</w:t>
      </w:r>
      <w:r w:rsidR="00936AE4">
        <w:rPr>
          <w:rFonts w:asciiTheme="majorHAnsi" w:hAnsiTheme="majorHAnsi" w:cs="Times-Bold"/>
          <w:sz w:val="22"/>
          <w:szCs w:val="22"/>
        </w:rPr>
        <w:t>:  T</w:t>
      </w:r>
      <w:r w:rsidRPr="00867E1C">
        <w:rPr>
          <w:rFonts w:asciiTheme="majorHAnsi" w:hAnsiTheme="majorHAnsi" w:cs="Times-Bold"/>
          <w:sz w:val="22"/>
          <w:szCs w:val="22"/>
        </w:rPr>
        <w:t xml:space="preserve">his is an interdisciplinary evaluation. Your letter of support should speak to faculty across disciplines. </w:t>
      </w:r>
      <w:r w:rsidR="00936AE4">
        <w:rPr>
          <w:rFonts w:asciiTheme="majorHAnsi" w:hAnsiTheme="majorHAnsi" w:cs="Times-Bold"/>
          <w:sz w:val="22"/>
          <w:szCs w:val="22"/>
        </w:rPr>
        <w:t xml:space="preserve"> Also, quotes from the letter may be used for recruiting, development and/or sponsorship purposes.</w:t>
      </w:r>
    </w:p>
    <w:tbl>
      <w:tblPr>
        <w:tblStyle w:val="TableGrid"/>
        <w:tblW w:w="10800" w:type="dxa"/>
        <w:tblInd w:w="-455" w:type="dxa"/>
        <w:tblLook w:val="00A0" w:firstRow="1" w:lastRow="0" w:firstColumn="1" w:lastColumn="0" w:noHBand="0" w:noVBand="0"/>
      </w:tblPr>
      <w:tblGrid>
        <w:gridCol w:w="1710"/>
        <w:gridCol w:w="2402"/>
        <w:gridCol w:w="2098"/>
        <w:gridCol w:w="2070"/>
        <w:gridCol w:w="2520"/>
      </w:tblGrid>
      <w:tr w:rsidR="00F11F17" w:rsidRPr="009F3832" w14:paraId="495DF531" w14:textId="77777777" w:rsidTr="00F11F17">
        <w:trPr>
          <w:trHeight w:val="980"/>
        </w:trPr>
        <w:tc>
          <w:tcPr>
            <w:tcW w:w="1710" w:type="dxa"/>
            <w:shd w:val="pct10" w:color="auto" w:fill="auto"/>
          </w:tcPr>
          <w:p w14:paraId="1EA73BC7" w14:textId="77777777" w:rsidR="00F11F17" w:rsidRPr="008F37DB" w:rsidRDefault="00F11F17" w:rsidP="00AF1280">
            <w:pPr>
              <w:widowControl w:val="0"/>
              <w:autoSpaceDE w:val="0"/>
              <w:autoSpaceDN w:val="0"/>
              <w:adjustRightInd w:val="0"/>
              <w:rPr>
                <w:rFonts w:cs="Helvetica-Bold"/>
                <w:b/>
                <w:bCs/>
                <w:sz w:val="20"/>
                <w:szCs w:val="17"/>
              </w:rPr>
            </w:pPr>
            <w:r w:rsidRPr="008F37DB">
              <w:rPr>
                <w:rFonts w:cs="Helvetica-Bold"/>
                <w:b/>
                <w:bCs/>
                <w:sz w:val="20"/>
                <w:szCs w:val="17"/>
              </w:rPr>
              <w:lastRenderedPageBreak/>
              <w:t>Scholarly/</w:t>
            </w:r>
          </w:p>
          <w:p w14:paraId="10AD0D80" w14:textId="77777777" w:rsidR="00F11F17" w:rsidRPr="008F37DB" w:rsidRDefault="00F11F17" w:rsidP="00AF1280">
            <w:pPr>
              <w:widowControl w:val="0"/>
              <w:autoSpaceDE w:val="0"/>
              <w:autoSpaceDN w:val="0"/>
              <w:adjustRightInd w:val="0"/>
              <w:rPr>
                <w:rFonts w:cs="Helvetica-Bold"/>
                <w:b/>
                <w:bCs/>
                <w:sz w:val="20"/>
                <w:szCs w:val="17"/>
              </w:rPr>
            </w:pPr>
            <w:r w:rsidRPr="008F37DB">
              <w:rPr>
                <w:rFonts w:cs="Helvetica-Bold"/>
                <w:b/>
                <w:bCs/>
                <w:sz w:val="20"/>
                <w:szCs w:val="17"/>
              </w:rPr>
              <w:t>Intellectual/</w:t>
            </w:r>
          </w:p>
          <w:p w14:paraId="59EB908F" w14:textId="77777777" w:rsidR="00F11F17" w:rsidRDefault="00F11F17" w:rsidP="00AF1280">
            <w:pPr>
              <w:widowControl w:val="0"/>
              <w:autoSpaceDE w:val="0"/>
              <w:autoSpaceDN w:val="0"/>
              <w:adjustRightInd w:val="0"/>
              <w:rPr>
                <w:rFonts w:cs="Helvetica-Bold"/>
                <w:b/>
                <w:bCs/>
                <w:sz w:val="20"/>
                <w:szCs w:val="17"/>
              </w:rPr>
            </w:pPr>
            <w:r w:rsidRPr="008F37DB">
              <w:rPr>
                <w:rFonts w:cs="Helvetica-Bold"/>
                <w:b/>
                <w:bCs/>
                <w:sz w:val="20"/>
                <w:szCs w:val="17"/>
              </w:rPr>
              <w:t>Creative Merit (50%)</w:t>
            </w:r>
          </w:p>
          <w:p w14:paraId="3D15AC78" w14:textId="77777777" w:rsidR="00F11F17" w:rsidRPr="008F37DB" w:rsidRDefault="00F11F17" w:rsidP="00AF1280">
            <w:pPr>
              <w:widowControl w:val="0"/>
              <w:autoSpaceDE w:val="0"/>
              <w:autoSpaceDN w:val="0"/>
              <w:adjustRightInd w:val="0"/>
              <w:rPr>
                <w:rFonts w:cs="Helvetica-Bold"/>
                <w:b/>
                <w:bCs/>
                <w:sz w:val="20"/>
                <w:szCs w:val="17"/>
              </w:rPr>
            </w:pPr>
          </w:p>
        </w:tc>
        <w:tc>
          <w:tcPr>
            <w:tcW w:w="2402" w:type="dxa"/>
            <w:shd w:val="pct10" w:color="auto" w:fill="auto"/>
          </w:tcPr>
          <w:p w14:paraId="03864E5D" w14:textId="77777777" w:rsidR="00F11F17" w:rsidRPr="008F37DB" w:rsidRDefault="00F11F17" w:rsidP="00AF1280">
            <w:pPr>
              <w:widowControl w:val="0"/>
              <w:autoSpaceDE w:val="0"/>
              <w:autoSpaceDN w:val="0"/>
              <w:adjustRightInd w:val="0"/>
              <w:rPr>
                <w:rFonts w:cs="Helvetica-Bold"/>
                <w:b/>
                <w:bCs/>
                <w:sz w:val="20"/>
                <w:szCs w:val="17"/>
              </w:rPr>
            </w:pPr>
            <w:r w:rsidRPr="008F37DB">
              <w:rPr>
                <w:rFonts w:cs="Helvetica-Bold"/>
                <w:b/>
                <w:bCs/>
                <w:sz w:val="20"/>
                <w:szCs w:val="17"/>
              </w:rPr>
              <w:t>POOR/FAIL</w:t>
            </w:r>
          </w:p>
        </w:tc>
        <w:tc>
          <w:tcPr>
            <w:tcW w:w="2098" w:type="dxa"/>
            <w:shd w:val="pct10" w:color="auto" w:fill="auto"/>
          </w:tcPr>
          <w:p w14:paraId="5279064C" w14:textId="77777777" w:rsidR="00F11F17" w:rsidRPr="008F37DB" w:rsidRDefault="00F11F17" w:rsidP="00AF1280">
            <w:pPr>
              <w:rPr>
                <w:b/>
                <w:sz w:val="20"/>
              </w:rPr>
            </w:pPr>
            <w:r w:rsidRPr="008F37DB">
              <w:rPr>
                <w:rFonts w:cs="Helvetica-Bold"/>
                <w:b/>
                <w:bCs/>
                <w:sz w:val="20"/>
                <w:szCs w:val="17"/>
              </w:rPr>
              <w:t xml:space="preserve">PASS </w:t>
            </w:r>
          </w:p>
        </w:tc>
        <w:tc>
          <w:tcPr>
            <w:tcW w:w="2070" w:type="dxa"/>
            <w:shd w:val="pct10" w:color="auto" w:fill="auto"/>
          </w:tcPr>
          <w:p w14:paraId="07F37A83" w14:textId="77777777" w:rsidR="00F11F17" w:rsidRPr="008F37DB" w:rsidRDefault="00F11F17" w:rsidP="00AF1280">
            <w:pPr>
              <w:rPr>
                <w:b/>
                <w:sz w:val="20"/>
              </w:rPr>
            </w:pPr>
            <w:r w:rsidRPr="008F37DB">
              <w:rPr>
                <w:b/>
                <w:sz w:val="20"/>
              </w:rPr>
              <w:t>PASS WITH HONORS</w:t>
            </w:r>
          </w:p>
        </w:tc>
        <w:tc>
          <w:tcPr>
            <w:tcW w:w="2520" w:type="dxa"/>
            <w:shd w:val="pct10" w:color="auto" w:fill="auto"/>
          </w:tcPr>
          <w:p w14:paraId="22AFB275" w14:textId="77777777" w:rsidR="00F11F17" w:rsidRPr="008F37DB" w:rsidRDefault="00F11F17" w:rsidP="00AF1280">
            <w:pPr>
              <w:rPr>
                <w:b/>
                <w:sz w:val="20"/>
              </w:rPr>
            </w:pPr>
            <w:r w:rsidRPr="008F37DB">
              <w:rPr>
                <w:b/>
                <w:sz w:val="20"/>
              </w:rPr>
              <w:t>PASS WITH DISTINCTION</w:t>
            </w:r>
          </w:p>
        </w:tc>
      </w:tr>
      <w:tr w:rsidR="00F11F17" w:rsidRPr="009F3832" w14:paraId="0E8A9F64" w14:textId="77777777" w:rsidTr="00F11F17">
        <w:tc>
          <w:tcPr>
            <w:tcW w:w="1710" w:type="dxa"/>
          </w:tcPr>
          <w:p w14:paraId="3494259A" w14:textId="77777777" w:rsidR="00F11F17" w:rsidRPr="009C72A2" w:rsidRDefault="00F11F17" w:rsidP="00AF1280">
            <w:pPr>
              <w:rPr>
                <w:i/>
                <w:sz w:val="20"/>
              </w:rPr>
            </w:pPr>
            <w:r w:rsidRPr="009C72A2">
              <w:rPr>
                <w:rFonts w:cs="Helvetica-Bold"/>
                <w:bCs/>
                <w:i/>
                <w:sz w:val="20"/>
                <w:szCs w:val="17"/>
              </w:rPr>
              <w:t>Rationale</w:t>
            </w:r>
          </w:p>
        </w:tc>
        <w:tc>
          <w:tcPr>
            <w:tcW w:w="2402" w:type="dxa"/>
          </w:tcPr>
          <w:p w14:paraId="327365C1"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no clear rationale or a weak rationale for the project</w:t>
            </w:r>
          </w:p>
        </w:tc>
        <w:tc>
          <w:tcPr>
            <w:tcW w:w="2098" w:type="dxa"/>
          </w:tcPr>
          <w:p w14:paraId="10136AAB"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some rationale presented, begins to motivate the work</w:t>
            </w:r>
          </w:p>
          <w:p w14:paraId="53EFD585" w14:textId="77777777" w:rsidR="00F11F17" w:rsidRPr="009F3832" w:rsidRDefault="00F11F17" w:rsidP="00AF1280">
            <w:pPr>
              <w:widowControl w:val="0"/>
              <w:autoSpaceDE w:val="0"/>
              <w:autoSpaceDN w:val="0"/>
              <w:adjustRightInd w:val="0"/>
              <w:rPr>
                <w:rFonts w:cs="Helvetica"/>
                <w:sz w:val="20"/>
                <w:szCs w:val="17"/>
              </w:rPr>
            </w:pPr>
          </w:p>
        </w:tc>
        <w:tc>
          <w:tcPr>
            <w:tcW w:w="2070" w:type="dxa"/>
          </w:tcPr>
          <w:p w14:paraId="32DF4062"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provides and discusses a suitable rationale</w:t>
            </w:r>
          </w:p>
        </w:tc>
        <w:tc>
          <w:tcPr>
            <w:tcW w:w="2520" w:type="dxa"/>
          </w:tcPr>
          <w:p w14:paraId="39B5CD1D" w14:textId="77777777" w:rsidR="00F11F17" w:rsidRPr="009F3832" w:rsidRDefault="00F11F17" w:rsidP="00AF1280">
            <w:pPr>
              <w:rPr>
                <w:sz w:val="20"/>
              </w:rPr>
            </w:pPr>
            <w:r w:rsidRPr="009F3832">
              <w:rPr>
                <w:rFonts w:cs="Helvetica"/>
                <w:sz w:val="20"/>
                <w:szCs w:val="17"/>
              </w:rPr>
              <w:t>persuasive and creative rationale</w:t>
            </w:r>
          </w:p>
        </w:tc>
      </w:tr>
      <w:tr w:rsidR="00F11F17" w:rsidRPr="009F3832" w14:paraId="5D31066C" w14:textId="77777777" w:rsidTr="00F11F17">
        <w:tc>
          <w:tcPr>
            <w:tcW w:w="1710" w:type="dxa"/>
          </w:tcPr>
          <w:p w14:paraId="7711683C" w14:textId="77777777" w:rsidR="00F11F17" w:rsidRPr="009C72A2" w:rsidRDefault="00F11F17" w:rsidP="00AF1280">
            <w:pPr>
              <w:widowControl w:val="0"/>
              <w:autoSpaceDE w:val="0"/>
              <w:autoSpaceDN w:val="0"/>
              <w:adjustRightInd w:val="0"/>
              <w:rPr>
                <w:rFonts w:cs="Helvetica-Bold"/>
                <w:bCs/>
                <w:i/>
                <w:sz w:val="20"/>
                <w:szCs w:val="17"/>
              </w:rPr>
            </w:pPr>
            <w:r w:rsidRPr="009C72A2">
              <w:rPr>
                <w:rFonts w:cs="Helvetica-Bold"/>
                <w:bCs/>
                <w:i/>
                <w:sz w:val="20"/>
                <w:szCs w:val="17"/>
              </w:rPr>
              <w:t>Complexity in Framing Topic</w:t>
            </w:r>
          </w:p>
        </w:tc>
        <w:tc>
          <w:tcPr>
            <w:tcW w:w="2402" w:type="dxa"/>
          </w:tcPr>
          <w:p w14:paraId="71D8CCBD"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frames complex questions as simple ones</w:t>
            </w:r>
          </w:p>
        </w:tc>
        <w:tc>
          <w:tcPr>
            <w:tcW w:w="2098" w:type="dxa"/>
          </w:tcPr>
          <w:p w14:paraId="2533741C"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invests question with some complexity, may over simplify or over extend</w:t>
            </w:r>
          </w:p>
          <w:p w14:paraId="41FA1CFB" w14:textId="77777777" w:rsidR="00F11F17" w:rsidRPr="009F3832" w:rsidRDefault="00F11F17" w:rsidP="00AF1280">
            <w:pPr>
              <w:widowControl w:val="0"/>
              <w:autoSpaceDE w:val="0"/>
              <w:autoSpaceDN w:val="0"/>
              <w:adjustRightInd w:val="0"/>
              <w:rPr>
                <w:rFonts w:cs="Helvetica"/>
                <w:sz w:val="20"/>
                <w:szCs w:val="17"/>
              </w:rPr>
            </w:pPr>
          </w:p>
        </w:tc>
        <w:tc>
          <w:tcPr>
            <w:tcW w:w="2070" w:type="dxa"/>
          </w:tcPr>
          <w:p w14:paraId="3336959D"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reasonable balance between focus and complexity</w:t>
            </w:r>
          </w:p>
        </w:tc>
        <w:tc>
          <w:tcPr>
            <w:tcW w:w="2520" w:type="dxa"/>
          </w:tcPr>
          <w:p w14:paraId="50166600" w14:textId="77777777" w:rsidR="00F11F17" w:rsidRDefault="00F11F17" w:rsidP="00AF1280">
            <w:pPr>
              <w:widowControl w:val="0"/>
              <w:autoSpaceDE w:val="0"/>
              <w:autoSpaceDN w:val="0"/>
              <w:adjustRightInd w:val="0"/>
              <w:rPr>
                <w:rFonts w:cs="Helvetica"/>
                <w:sz w:val="20"/>
                <w:szCs w:val="17"/>
              </w:rPr>
            </w:pPr>
            <w:r w:rsidRPr="009F3832">
              <w:rPr>
                <w:rFonts w:cs="Helvetica"/>
                <w:sz w:val="20"/>
                <w:szCs w:val="17"/>
              </w:rPr>
              <w:t>frames the topic with a full appreciation of its complexity while retaining appropriate focus</w:t>
            </w:r>
          </w:p>
          <w:p w14:paraId="0653F029" w14:textId="77777777" w:rsidR="00F11F17" w:rsidRPr="009F3832" w:rsidRDefault="00F11F17" w:rsidP="00AF1280">
            <w:pPr>
              <w:widowControl w:val="0"/>
              <w:autoSpaceDE w:val="0"/>
              <w:autoSpaceDN w:val="0"/>
              <w:adjustRightInd w:val="0"/>
              <w:rPr>
                <w:rFonts w:cs="Helvetica"/>
                <w:sz w:val="20"/>
                <w:szCs w:val="17"/>
              </w:rPr>
            </w:pPr>
          </w:p>
        </w:tc>
      </w:tr>
      <w:tr w:rsidR="00F11F17" w:rsidRPr="009F3832" w14:paraId="5CD529A1" w14:textId="77777777" w:rsidTr="00F11F17">
        <w:tc>
          <w:tcPr>
            <w:tcW w:w="1710" w:type="dxa"/>
          </w:tcPr>
          <w:p w14:paraId="3CD0398C" w14:textId="77777777" w:rsidR="00F11F17" w:rsidRPr="009C72A2" w:rsidRDefault="00F11F17" w:rsidP="00AF1280">
            <w:pPr>
              <w:rPr>
                <w:rFonts w:cs="Helvetica-Bold"/>
                <w:bCs/>
                <w:i/>
                <w:sz w:val="20"/>
                <w:szCs w:val="17"/>
              </w:rPr>
            </w:pPr>
            <w:r w:rsidRPr="009C72A2">
              <w:rPr>
                <w:rFonts w:cs="Helvetica-Bold"/>
                <w:bCs/>
                <w:i/>
                <w:sz w:val="20"/>
                <w:szCs w:val="17"/>
              </w:rPr>
              <w:t>Approach/</w:t>
            </w:r>
          </w:p>
          <w:p w14:paraId="1B3C814F" w14:textId="77777777" w:rsidR="00F11F17" w:rsidRPr="009C72A2" w:rsidRDefault="00F11F17" w:rsidP="00AF1280">
            <w:pPr>
              <w:rPr>
                <w:i/>
                <w:sz w:val="20"/>
              </w:rPr>
            </w:pPr>
            <w:r w:rsidRPr="009C72A2">
              <w:rPr>
                <w:rFonts w:cs="Helvetica-Bold"/>
                <w:bCs/>
                <w:i/>
                <w:sz w:val="20"/>
                <w:szCs w:val="17"/>
              </w:rPr>
              <w:t>Methodology</w:t>
            </w:r>
          </w:p>
        </w:tc>
        <w:tc>
          <w:tcPr>
            <w:tcW w:w="2402" w:type="dxa"/>
          </w:tcPr>
          <w:p w14:paraId="7B39782E"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not clear what was done or why, or an inappropriate method</w:t>
            </w:r>
          </w:p>
        </w:tc>
        <w:tc>
          <w:tcPr>
            <w:tcW w:w="2098" w:type="dxa"/>
          </w:tcPr>
          <w:p w14:paraId="66C47DA9"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approach is generally appropriate and properly executed</w:t>
            </w:r>
          </w:p>
        </w:tc>
        <w:tc>
          <w:tcPr>
            <w:tcW w:w="2070" w:type="dxa"/>
          </w:tcPr>
          <w:p w14:paraId="1B15AD77"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clearly described and justified, well-chosen and appropriate, and well-executed</w:t>
            </w:r>
          </w:p>
          <w:p w14:paraId="29AC6561" w14:textId="77777777" w:rsidR="00F11F17" w:rsidRPr="009F3832" w:rsidRDefault="00F11F17" w:rsidP="00AF1280">
            <w:pPr>
              <w:widowControl w:val="0"/>
              <w:autoSpaceDE w:val="0"/>
              <w:autoSpaceDN w:val="0"/>
              <w:adjustRightInd w:val="0"/>
              <w:rPr>
                <w:rFonts w:cs="Helvetica"/>
                <w:sz w:val="20"/>
                <w:szCs w:val="17"/>
              </w:rPr>
            </w:pPr>
          </w:p>
        </w:tc>
        <w:tc>
          <w:tcPr>
            <w:tcW w:w="2520" w:type="dxa"/>
          </w:tcPr>
          <w:p w14:paraId="55BA0816" w14:textId="77777777" w:rsidR="00F11F17" w:rsidRPr="009F3832" w:rsidRDefault="00F11F17" w:rsidP="00AF1280">
            <w:pPr>
              <w:rPr>
                <w:sz w:val="20"/>
              </w:rPr>
            </w:pPr>
            <w:r w:rsidRPr="009F3832">
              <w:rPr>
                <w:rFonts w:cs="Helvetica"/>
                <w:sz w:val="20"/>
                <w:szCs w:val="17"/>
              </w:rPr>
              <w:t>creative and sophisticated methods</w:t>
            </w:r>
          </w:p>
        </w:tc>
      </w:tr>
      <w:tr w:rsidR="00F11F17" w:rsidRPr="009F3832" w14:paraId="05E6A55B" w14:textId="77777777" w:rsidTr="00F11F17">
        <w:tc>
          <w:tcPr>
            <w:tcW w:w="1710" w:type="dxa"/>
          </w:tcPr>
          <w:p w14:paraId="78AAE611" w14:textId="77777777" w:rsidR="00F11F17" w:rsidRPr="009C72A2" w:rsidRDefault="00F11F17" w:rsidP="00AF1280">
            <w:pPr>
              <w:rPr>
                <w:i/>
                <w:sz w:val="20"/>
              </w:rPr>
            </w:pPr>
            <w:r w:rsidRPr="009C72A2">
              <w:rPr>
                <w:rFonts w:cs="Helvetica-Bold"/>
                <w:bCs/>
                <w:i/>
                <w:sz w:val="20"/>
                <w:szCs w:val="17"/>
              </w:rPr>
              <w:t>Scholarly Content</w:t>
            </w:r>
          </w:p>
        </w:tc>
        <w:tc>
          <w:tcPr>
            <w:tcW w:w="2402" w:type="dxa"/>
          </w:tcPr>
          <w:p w14:paraId="4F491F8C"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author does not demonstrate awareness of appropriate scholarship, may over rely on too few sources</w:t>
            </w:r>
          </w:p>
        </w:tc>
        <w:tc>
          <w:tcPr>
            <w:tcW w:w="2098" w:type="dxa"/>
          </w:tcPr>
          <w:p w14:paraId="434C23FD"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author demonstrates a reasonable awareness of appropriate scholarship</w:t>
            </w:r>
          </w:p>
        </w:tc>
        <w:tc>
          <w:tcPr>
            <w:tcW w:w="2070" w:type="dxa"/>
          </w:tcPr>
          <w:p w14:paraId="5B0D6A7D"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author demonstrates broad awareness and situates own work within the appropriate scholarship</w:t>
            </w:r>
          </w:p>
        </w:tc>
        <w:tc>
          <w:tcPr>
            <w:tcW w:w="2520" w:type="dxa"/>
          </w:tcPr>
          <w:p w14:paraId="2CBB257D" w14:textId="77777777" w:rsidR="00F11F17" w:rsidRPr="009F3832" w:rsidRDefault="00F11F17" w:rsidP="00AF1280">
            <w:pPr>
              <w:rPr>
                <w:rFonts w:cs="Helvetica"/>
                <w:sz w:val="20"/>
                <w:szCs w:val="17"/>
              </w:rPr>
            </w:pPr>
            <w:r w:rsidRPr="009F3832">
              <w:rPr>
                <w:sz w:val="20"/>
              </w:rPr>
              <w:t xml:space="preserve">author demonstrates a broad awareness of appropriate scholarship, situates own work within the appropriate scholarship, and </w:t>
            </w:r>
            <w:r w:rsidRPr="009F3832">
              <w:rPr>
                <w:rFonts w:cs="Helvetica"/>
                <w:sz w:val="20"/>
                <w:szCs w:val="17"/>
              </w:rPr>
              <w:t>makes</w:t>
            </w:r>
            <w:r w:rsidRPr="009F3832">
              <w:rPr>
                <w:sz w:val="20"/>
              </w:rPr>
              <w:t xml:space="preserve"> </w:t>
            </w:r>
            <w:r w:rsidRPr="009F3832">
              <w:rPr>
                <w:rFonts w:cs="Helvetica"/>
                <w:sz w:val="20"/>
                <w:szCs w:val="17"/>
              </w:rPr>
              <w:t>contributions to the field, or identifies a</w:t>
            </w:r>
            <w:r w:rsidRPr="009F3832">
              <w:rPr>
                <w:sz w:val="20"/>
              </w:rPr>
              <w:t xml:space="preserve"> </w:t>
            </w:r>
            <w:r w:rsidRPr="009F3832">
              <w:rPr>
                <w:rFonts w:cs="Helvetica"/>
                <w:sz w:val="20"/>
                <w:szCs w:val="17"/>
              </w:rPr>
              <w:t>new direction for investigation</w:t>
            </w:r>
          </w:p>
          <w:p w14:paraId="2299EB5A" w14:textId="77777777" w:rsidR="00F11F17" w:rsidRPr="009F3832" w:rsidRDefault="00F11F17" w:rsidP="00AF1280">
            <w:pPr>
              <w:rPr>
                <w:sz w:val="20"/>
              </w:rPr>
            </w:pPr>
          </w:p>
        </w:tc>
      </w:tr>
      <w:tr w:rsidR="00F11F17" w:rsidRPr="009F3832" w14:paraId="6ECC287E" w14:textId="77777777" w:rsidTr="00F11F17">
        <w:tc>
          <w:tcPr>
            <w:tcW w:w="1710" w:type="dxa"/>
          </w:tcPr>
          <w:p w14:paraId="7C62365F" w14:textId="77777777" w:rsidR="00F11F17" w:rsidRPr="009C72A2" w:rsidRDefault="00F11F17" w:rsidP="00AF1280">
            <w:pPr>
              <w:rPr>
                <w:i/>
                <w:sz w:val="20"/>
              </w:rPr>
            </w:pPr>
            <w:r w:rsidRPr="009C72A2">
              <w:rPr>
                <w:rFonts w:cs="Helvetica-Bold"/>
                <w:bCs/>
                <w:i/>
                <w:sz w:val="20"/>
                <w:szCs w:val="17"/>
              </w:rPr>
              <w:t>Position</w:t>
            </w:r>
          </w:p>
        </w:tc>
        <w:tc>
          <w:tcPr>
            <w:tcW w:w="2402" w:type="dxa"/>
          </w:tcPr>
          <w:p w14:paraId="5ECCE20E"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does not take a clear or defensible position or draw a clear conclusion</w:t>
            </w:r>
          </w:p>
        </w:tc>
        <w:tc>
          <w:tcPr>
            <w:tcW w:w="2098" w:type="dxa"/>
          </w:tcPr>
          <w:p w14:paraId="7509238D"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clearly describes, or begins to support, test, extend, or critique a position that is already in previous scholarship</w:t>
            </w:r>
          </w:p>
        </w:tc>
        <w:tc>
          <w:tcPr>
            <w:tcW w:w="2070" w:type="dxa"/>
          </w:tcPr>
          <w:p w14:paraId="7AA5CAB6"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thoroughly and effectively supports, tests, extends, or critiques a position that is already in previous scholarship</w:t>
            </w:r>
          </w:p>
          <w:p w14:paraId="455E96F0" w14:textId="77777777" w:rsidR="00F11F17" w:rsidRPr="009F3832" w:rsidRDefault="00F11F17" w:rsidP="00AF1280">
            <w:pPr>
              <w:widowControl w:val="0"/>
              <w:autoSpaceDE w:val="0"/>
              <w:autoSpaceDN w:val="0"/>
              <w:adjustRightInd w:val="0"/>
              <w:rPr>
                <w:rFonts w:cs="Helvetica"/>
                <w:sz w:val="20"/>
                <w:szCs w:val="17"/>
              </w:rPr>
            </w:pPr>
          </w:p>
        </w:tc>
        <w:tc>
          <w:tcPr>
            <w:tcW w:w="2520" w:type="dxa"/>
          </w:tcPr>
          <w:p w14:paraId="58D1418A"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develops a clear and defensible position of his/her own, draws a significant conclusion</w:t>
            </w:r>
          </w:p>
        </w:tc>
      </w:tr>
      <w:tr w:rsidR="00F11F17" w:rsidRPr="009F3832" w14:paraId="51540DAC" w14:textId="77777777" w:rsidTr="00F11F17">
        <w:tc>
          <w:tcPr>
            <w:tcW w:w="1710" w:type="dxa"/>
          </w:tcPr>
          <w:p w14:paraId="293A500D" w14:textId="77777777" w:rsidR="00F11F17" w:rsidRPr="009C72A2" w:rsidRDefault="00F11F17" w:rsidP="00AF1280">
            <w:pPr>
              <w:rPr>
                <w:i/>
                <w:sz w:val="20"/>
              </w:rPr>
            </w:pPr>
            <w:r w:rsidRPr="009C72A2">
              <w:rPr>
                <w:rFonts w:cs="Helvetica-Bold"/>
                <w:bCs/>
                <w:i/>
                <w:sz w:val="20"/>
                <w:szCs w:val="17"/>
              </w:rPr>
              <w:t>Argument</w:t>
            </w:r>
          </w:p>
        </w:tc>
        <w:tc>
          <w:tcPr>
            <w:tcW w:w="2402" w:type="dxa"/>
          </w:tcPr>
          <w:p w14:paraId="3D1DDA50"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weak, invalid, or no argument, perhaps a simple assertion</w:t>
            </w:r>
          </w:p>
        </w:tc>
        <w:tc>
          <w:tcPr>
            <w:tcW w:w="2098" w:type="dxa"/>
          </w:tcPr>
          <w:p w14:paraId="3D4D15DD"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Some arguments valid and well-supported, some not</w:t>
            </w:r>
          </w:p>
        </w:tc>
        <w:tc>
          <w:tcPr>
            <w:tcW w:w="2070" w:type="dxa"/>
          </w:tcPr>
          <w:p w14:paraId="514CA137"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main arguments valid, systematic,</w:t>
            </w:r>
          </w:p>
          <w:p w14:paraId="03D1A455" w14:textId="77777777" w:rsidR="00F11F17" w:rsidRPr="009F3832" w:rsidRDefault="00F11F17" w:rsidP="00AF1280">
            <w:pPr>
              <w:rPr>
                <w:sz w:val="20"/>
              </w:rPr>
            </w:pPr>
            <w:r w:rsidRPr="009F3832">
              <w:rPr>
                <w:rFonts w:cs="Helvetica"/>
                <w:sz w:val="20"/>
                <w:szCs w:val="17"/>
              </w:rPr>
              <w:t>and well supported</w:t>
            </w:r>
          </w:p>
        </w:tc>
        <w:tc>
          <w:tcPr>
            <w:tcW w:w="2520" w:type="dxa"/>
          </w:tcPr>
          <w:p w14:paraId="1C9A1331" w14:textId="77777777" w:rsidR="00F11F17" w:rsidRDefault="00F11F17" w:rsidP="00AF1280">
            <w:pPr>
              <w:widowControl w:val="0"/>
              <w:autoSpaceDE w:val="0"/>
              <w:autoSpaceDN w:val="0"/>
              <w:adjustRightInd w:val="0"/>
              <w:rPr>
                <w:rFonts w:cs="Helvetica"/>
                <w:sz w:val="20"/>
                <w:szCs w:val="17"/>
              </w:rPr>
            </w:pPr>
            <w:r w:rsidRPr="009F3832">
              <w:rPr>
                <w:rFonts w:cs="Helvetica"/>
                <w:sz w:val="20"/>
                <w:szCs w:val="17"/>
              </w:rPr>
              <w:t>arguments both well supported and genuinely compared to conflicting explanations</w:t>
            </w:r>
          </w:p>
          <w:p w14:paraId="5DDF0F1F" w14:textId="77777777" w:rsidR="00F11F17" w:rsidRPr="009F3832" w:rsidRDefault="00F11F17" w:rsidP="00AF1280">
            <w:pPr>
              <w:widowControl w:val="0"/>
              <w:autoSpaceDE w:val="0"/>
              <w:autoSpaceDN w:val="0"/>
              <w:adjustRightInd w:val="0"/>
              <w:rPr>
                <w:rFonts w:cs="Helvetica"/>
                <w:sz w:val="20"/>
                <w:szCs w:val="17"/>
              </w:rPr>
            </w:pPr>
          </w:p>
        </w:tc>
      </w:tr>
      <w:tr w:rsidR="00F11F17" w:rsidRPr="009F3832" w14:paraId="0E841B8A" w14:textId="77777777" w:rsidTr="00F11F17">
        <w:tc>
          <w:tcPr>
            <w:tcW w:w="1710" w:type="dxa"/>
          </w:tcPr>
          <w:p w14:paraId="209D7187" w14:textId="77777777" w:rsidR="00F11F17" w:rsidRPr="009C72A2" w:rsidRDefault="00F11F17" w:rsidP="00AF1280">
            <w:pPr>
              <w:rPr>
                <w:rFonts w:cs="Helvetica-Bold"/>
                <w:bCs/>
                <w:i/>
                <w:sz w:val="20"/>
                <w:szCs w:val="17"/>
              </w:rPr>
            </w:pPr>
            <w:r w:rsidRPr="009C72A2">
              <w:rPr>
                <w:rFonts w:cs="Helvetica-Bold"/>
                <w:bCs/>
                <w:i/>
                <w:sz w:val="20"/>
                <w:szCs w:val="17"/>
              </w:rPr>
              <w:t>Use of Data/</w:t>
            </w:r>
          </w:p>
          <w:p w14:paraId="53190D0D" w14:textId="77777777" w:rsidR="00F11F17" w:rsidRPr="009C72A2" w:rsidRDefault="00F11F17" w:rsidP="00AF1280">
            <w:pPr>
              <w:rPr>
                <w:i/>
                <w:sz w:val="20"/>
              </w:rPr>
            </w:pPr>
            <w:r w:rsidRPr="009C72A2">
              <w:rPr>
                <w:rFonts w:cs="Helvetica-Bold"/>
                <w:bCs/>
                <w:i/>
                <w:sz w:val="20"/>
                <w:szCs w:val="17"/>
              </w:rPr>
              <w:t>Evidence</w:t>
            </w:r>
          </w:p>
        </w:tc>
        <w:tc>
          <w:tcPr>
            <w:tcW w:w="2402" w:type="dxa"/>
          </w:tcPr>
          <w:p w14:paraId="5383C638" w14:textId="77777777" w:rsidR="00F11F17" w:rsidRDefault="00F11F17" w:rsidP="00AF1280">
            <w:pPr>
              <w:widowControl w:val="0"/>
              <w:autoSpaceDE w:val="0"/>
              <w:autoSpaceDN w:val="0"/>
              <w:adjustRightInd w:val="0"/>
              <w:rPr>
                <w:rFonts w:cs="Helvetica"/>
                <w:sz w:val="20"/>
                <w:szCs w:val="17"/>
              </w:rPr>
            </w:pPr>
            <w:r w:rsidRPr="009F3832">
              <w:rPr>
                <w:rFonts w:cs="Helvetica"/>
                <w:sz w:val="20"/>
                <w:szCs w:val="17"/>
              </w:rPr>
              <w:t>draws on little or no evidence, mostly relies on assertions or opinions, or evidence not clearly presented</w:t>
            </w:r>
          </w:p>
          <w:p w14:paraId="031690BB" w14:textId="77777777" w:rsidR="00F11F17" w:rsidRPr="009F3832" w:rsidRDefault="00F11F17" w:rsidP="00AF1280">
            <w:pPr>
              <w:widowControl w:val="0"/>
              <w:autoSpaceDE w:val="0"/>
              <w:autoSpaceDN w:val="0"/>
              <w:adjustRightInd w:val="0"/>
              <w:rPr>
                <w:rFonts w:cs="Helvetica"/>
                <w:sz w:val="20"/>
                <w:szCs w:val="17"/>
              </w:rPr>
            </w:pPr>
          </w:p>
        </w:tc>
        <w:tc>
          <w:tcPr>
            <w:tcW w:w="2098" w:type="dxa"/>
          </w:tcPr>
          <w:p w14:paraId="13BB03B8"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some appropriate use of evidence but uneven</w:t>
            </w:r>
          </w:p>
        </w:tc>
        <w:tc>
          <w:tcPr>
            <w:tcW w:w="2070" w:type="dxa"/>
          </w:tcPr>
          <w:p w14:paraId="088A5CA7"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feasible evidence appropriately selected and not over interpreted</w:t>
            </w:r>
          </w:p>
        </w:tc>
        <w:tc>
          <w:tcPr>
            <w:tcW w:w="2520" w:type="dxa"/>
          </w:tcPr>
          <w:p w14:paraId="3F111CA1"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fully exploits the richness of the data/evidence/ideas, and is sufficiently persuasive</w:t>
            </w:r>
          </w:p>
        </w:tc>
      </w:tr>
      <w:tr w:rsidR="00F11F17" w:rsidRPr="009F3832" w14:paraId="5DA4BF0A" w14:textId="77777777" w:rsidTr="00F11F17">
        <w:tc>
          <w:tcPr>
            <w:tcW w:w="1710" w:type="dxa"/>
          </w:tcPr>
          <w:p w14:paraId="7D2148CF" w14:textId="77777777" w:rsidR="00F11F17" w:rsidRPr="009C72A2" w:rsidRDefault="00F11F17" w:rsidP="00AF1280">
            <w:pPr>
              <w:widowControl w:val="0"/>
              <w:autoSpaceDE w:val="0"/>
              <w:autoSpaceDN w:val="0"/>
              <w:adjustRightInd w:val="0"/>
              <w:rPr>
                <w:rFonts w:cs="Helvetica-Bold"/>
                <w:bCs/>
                <w:i/>
                <w:sz w:val="20"/>
                <w:szCs w:val="17"/>
              </w:rPr>
            </w:pPr>
            <w:r w:rsidRPr="009C72A2">
              <w:rPr>
                <w:rFonts w:cs="Helvetica-Bold"/>
                <w:bCs/>
                <w:i/>
                <w:sz w:val="20"/>
                <w:szCs w:val="17"/>
              </w:rPr>
              <w:t>Insight, Seeing Patterns and Connections</w:t>
            </w:r>
          </w:p>
        </w:tc>
        <w:tc>
          <w:tcPr>
            <w:tcW w:w="2402" w:type="dxa"/>
          </w:tcPr>
          <w:p w14:paraId="00F31893"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treats related ideas or data as unrelated, or draws weak or simplistic connections</w:t>
            </w:r>
          </w:p>
        </w:tc>
        <w:tc>
          <w:tcPr>
            <w:tcW w:w="2098" w:type="dxa"/>
          </w:tcPr>
          <w:p w14:paraId="09027E1F"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begins to establish connections and perceive implications of the material</w:t>
            </w:r>
          </w:p>
        </w:tc>
        <w:tc>
          <w:tcPr>
            <w:tcW w:w="2070" w:type="dxa"/>
          </w:tcPr>
          <w:p w14:paraId="3FAD2003" w14:textId="77777777" w:rsidR="00F11F17" w:rsidRDefault="00F11F17" w:rsidP="00AF1280">
            <w:pPr>
              <w:widowControl w:val="0"/>
              <w:autoSpaceDE w:val="0"/>
              <w:autoSpaceDN w:val="0"/>
              <w:adjustRightInd w:val="0"/>
              <w:rPr>
                <w:rFonts w:cs="Helvetica"/>
                <w:sz w:val="20"/>
                <w:szCs w:val="17"/>
              </w:rPr>
            </w:pPr>
            <w:r w:rsidRPr="009F3832">
              <w:rPr>
                <w:rFonts w:cs="Helvetica"/>
                <w:sz w:val="20"/>
                <w:szCs w:val="17"/>
              </w:rPr>
              <w:t>brings together related data or ideas in productive ways, thoroughly discusses implications of material</w:t>
            </w:r>
          </w:p>
          <w:p w14:paraId="75BDD9BE" w14:textId="77777777" w:rsidR="00F11F17" w:rsidRDefault="00F11F17" w:rsidP="00AF1280">
            <w:pPr>
              <w:widowControl w:val="0"/>
              <w:autoSpaceDE w:val="0"/>
              <w:autoSpaceDN w:val="0"/>
              <w:adjustRightInd w:val="0"/>
              <w:rPr>
                <w:rFonts w:cs="Helvetica"/>
                <w:sz w:val="20"/>
                <w:szCs w:val="17"/>
              </w:rPr>
            </w:pPr>
          </w:p>
          <w:p w14:paraId="01583554" w14:textId="77777777" w:rsidR="00F11F17" w:rsidRDefault="00F11F17" w:rsidP="00AF1280">
            <w:pPr>
              <w:widowControl w:val="0"/>
              <w:autoSpaceDE w:val="0"/>
              <w:autoSpaceDN w:val="0"/>
              <w:adjustRightInd w:val="0"/>
              <w:rPr>
                <w:rFonts w:cs="Helvetica"/>
                <w:sz w:val="20"/>
                <w:szCs w:val="17"/>
              </w:rPr>
            </w:pPr>
          </w:p>
          <w:p w14:paraId="6FB1F3A2" w14:textId="77777777" w:rsidR="00F11F17" w:rsidRPr="009F3832" w:rsidRDefault="00F11F17" w:rsidP="00AF1280">
            <w:pPr>
              <w:widowControl w:val="0"/>
              <w:autoSpaceDE w:val="0"/>
              <w:autoSpaceDN w:val="0"/>
              <w:adjustRightInd w:val="0"/>
              <w:rPr>
                <w:rFonts w:cs="Helvetica"/>
                <w:sz w:val="20"/>
                <w:szCs w:val="17"/>
              </w:rPr>
            </w:pPr>
          </w:p>
        </w:tc>
        <w:tc>
          <w:tcPr>
            <w:tcW w:w="2520" w:type="dxa"/>
          </w:tcPr>
          <w:p w14:paraId="18DC7C99"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develops insightful connections and patterns that require intellectual creativity</w:t>
            </w:r>
          </w:p>
        </w:tc>
      </w:tr>
      <w:tr w:rsidR="00F11F17" w:rsidRPr="009F3832" w14:paraId="270C1E2F" w14:textId="77777777" w:rsidTr="00F11F17">
        <w:tc>
          <w:tcPr>
            <w:tcW w:w="1710" w:type="dxa"/>
            <w:shd w:val="pct10" w:color="auto" w:fill="auto"/>
          </w:tcPr>
          <w:p w14:paraId="1441CB16" w14:textId="77777777" w:rsidR="00F11F17" w:rsidRDefault="00F11F17" w:rsidP="00AF1280">
            <w:pPr>
              <w:widowControl w:val="0"/>
              <w:autoSpaceDE w:val="0"/>
              <w:autoSpaceDN w:val="0"/>
              <w:adjustRightInd w:val="0"/>
              <w:rPr>
                <w:rFonts w:cs="Helvetica-Bold"/>
                <w:b/>
                <w:bCs/>
                <w:sz w:val="20"/>
                <w:szCs w:val="17"/>
              </w:rPr>
            </w:pPr>
            <w:r w:rsidRPr="008F37DB">
              <w:rPr>
                <w:rFonts w:cs="Helvetica-Bold"/>
                <w:b/>
                <w:bCs/>
                <w:sz w:val="20"/>
                <w:szCs w:val="17"/>
              </w:rPr>
              <w:lastRenderedPageBreak/>
              <w:t>Writing Style and Quality (30%)</w:t>
            </w:r>
          </w:p>
          <w:p w14:paraId="3B18C669" w14:textId="77777777" w:rsidR="00F11F17" w:rsidRPr="008F37DB" w:rsidRDefault="00F11F17" w:rsidP="00AF1280">
            <w:pPr>
              <w:widowControl w:val="0"/>
              <w:autoSpaceDE w:val="0"/>
              <w:autoSpaceDN w:val="0"/>
              <w:adjustRightInd w:val="0"/>
              <w:rPr>
                <w:rFonts w:cs="Helvetica-Bold"/>
                <w:b/>
                <w:bCs/>
                <w:sz w:val="20"/>
                <w:szCs w:val="17"/>
              </w:rPr>
            </w:pPr>
          </w:p>
        </w:tc>
        <w:tc>
          <w:tcPr>
            <w:tcW w:w="2402" w:type="dxa"/>
            <w:shd w:val="pct10" w:color="auto" w:fill="auto"/>
          </w:tcPr>
          <w:p w14:paraId="4080858F" w14:textId="77777777" w:rsidR="00F11F17" w:rsidRPr="008F37DB" w:rsidRDefault="00F11F17" w:rsidP="00AF1280">
            <w:pPr>
              <w:widowControl w:val="0"/>
              <w:autoSpaceDE w:val="0"/>
              <w:autoSpaceDN w:val="0"/>
              <w:adjustRightInd w:val="0"/>
              <w:rPr>
                <w:rFonts w:cs="Helvetica-Bold"/>
                <w:b/>
                <w:bCs/>
                <w:sz w:val="20"/>
                <w:szCs w:val="17"/>
              </w:rPr>
            </w:pPr>
            <w:r w:rsidRPr="008F37DB">
              <w:rPr>
                <w:rFonts w:cs="Helvetica-Bold"/>
                <w:b/>
                <w:bCs/>
                <w:sz w:val="20"/>
                <w:szCs w:val="17"/>
              </w:rPr>
              <w:t>POOR/FAIL</w:t>
            </w:r>
          </w:p>
        </w:tc>
        <w:tc>
          <w:tcPr>
            <w:tcW w:w="2098" w:type="dxa"/>
            <w:shd w:val="pct10" w:color="auto" w:fill="auto"/>
          </w:tcPr>
          <w:p w14:paraId="1D908981" w14:textId="77777777" w:rsidR="00F11F17" w:rsidRPr="008F37DB" w:rsidRDefault="00F11F17" w:rsidP="00AF1280">
            <w:pPr>
              <w:rPr>
                <w:b/>
                <w:sz w:val="20"/>
              </w:rPr>
            </w:pPr>
            <w:r w:rsidRPr="008F37DB">
              <w:rPr>
                <w:rFonts w:cs="Helvetica-Bold"/>
                <w:b/>
                <w:bCs/>
                <w:sz w:val="20"/>
                <w:szCs w:val="17"/>
              </w:rPr>
              <w:t>PASS</w:t>
            </w:r>
          </w:p>
        </w:tc>
        <w:tc>
          <w:tcPr>
            <w:tcW w:w="2070" w:type="dxa"/>
            <w:shd w:val="pct10" w:color="auto" w:fill="auto"/>
          </w:tcPr>
          <w:p w14:paraId="4CF7E970" w14:textId="77777777" w:rsidR="00F11F17" w:rsidRPr="008F37DB" w:rsidRDefault="00F11F17" w:rsidP="00AF1280">
            <w:pPr>
              <w:rPr>
                <w:b/>
                <w:sz w:val="20"/>
              </w:rPr>
            </w:pPr>
            <w:r w:rsidRPr="008F37DB">
              <w:rPr>
                <w:b/>
                <w:sz w:val="20"/>
              </w:rPr>
              <w:t>PASS WITH HONORS</w:t>
            </w:r>
          </w:p>
        </w:tc>
        <w:tc>
          <w:tcPr>
            <w:tcW w:w="2520" w:type="dxa"/>
            <w:shd w:val="pct10" w:color="auto" w:fill="auto"/>
          </w:tcPr>
          <w:p w14:paraId="5DC343C7" w14:textId="77777777" w:rsidR="00F11F17" w:rsidRPr="008F37DB" w:rsidRDefault="00F11F17" w:rsidP="00AF1280">
            <w:pPr>
              <w:rPr>
                <w:b/>
                <w:sz w:val="20"/>
              </w:rPr>
            </w:pPr>
            <w:r w:rsidRPr="008F37DB">
              <w:rPr>
                <w:b/>
                <w:sz w:val="20"/>
              </w:rPr>
              <w:t>PASS WITH DISTINCTION</w:t>
            </w:r>
          </w:p>
        </w:tc>
      </w:tr>
      <w:tr w:rsidR="00F11F17" w:rsidRPr="009F3832" w14:paraId="2F0F79D3" w14:textId="77777777" w:rsidTr="00F11F17">
        <w:tc>
          <w:tcPr>
            <w:tcW w:w="1710" w:type="dxa"/>
          </w:tcPr>
          <w:p w14:paraId="16EEB257" w14:textId="77777777" w:rsidR="00F11F17" w:rsidRPr="009C72A2" w:rsidRDefault="00F11F17" w:rsidP="00AF1280">
            <w:pPr>
              <w:widowControl w:val="0"/>
              <w:autoSpaceDE w:val="0"/>
              <w:autoSpaceDN w:val="0"/>
              <w:adjustRightInd w:val="0"/>
              <w:rPr>
                <w:rFonts w:cs="Helvetica-Bold"/>
                <w:bCs/>
                <w:i/>
                <w:sz w:val="20"/>
                <w:szCs w:val="17"/>
              </w:rPr>
            </w:pPr>
            <w:r w:rsidRPr="009C72A2">
              <w:rPr>
                <w:rFonts w:cs="Helvetica-Bold"/>
                <w:bCs/>
                <w:i/>
                <w:sz w:val="20"/>
                <w:szCs w:val="17"/>
              </w:rPr>
              <w:t>Grammar and Spelling,</w:t>
            </w:r>
          </w:p>
          <w:p w14:paraId="5E3C6F19" w14:textId="77777777" w:rsidR="00F11F17" w:rsidRPr="009C72A2" w:rsidRDefault="00F11F17" w:rsidP="00AF1280">
            <w:pPr>
              <w:rPr>
                <w:rFonts w:cs="Helvetica-Bold"/>
                <w:bCs/>
                <w:i/>
                <w:sz w:val="20"/>
                <w:szCs w:val="17"/>
              </w:rPr>
            </w:pPr>
            <w:r w:rsidRPr="009C72A2">
              <w:rPr>
                <w:rFonts w:cs="Helvetica-Bold"/>
                <w:bCs/>
                <w:i/>
                <w:sz w:val="20"/>
                <w:szCs w:val="17"/>
              </w:rPr>
              <w:t>Usage</w:t>
            </w:r>
          </w:p>
          <w:p w14:paraId="4F7EF476" w14:textId="77777777" w:rsidR="00F11F17" w:rsidRPr="009C72A2" w:rsidRDefault="00F11F17" w:rsidP="00AF1280">
            <w:pPr>
              <w:rPr>
                <w:i/>
                <w:sz w:val="20"/>
              </w:rPr>
            </w:pPr>
          </w:p>
        </w:tc>
        <w:tc>
          <w:tcPr>
            <w:tcW w:w="2402" w:type="dxa"/>
          </w:tcPr>
          <w:p w14:paraId="54753FAA" w14:textId="77777777" w:rsidR="00F11F17" w:rsidRPr="009F3832" w:rsidRDefault="00F11F17" w:rsidP="00AF1280">
            <w:pPr>
              <w:rPr>
                <w:sz w:val="20"/>
              </w:rPr>
            </w:pPr>
            <w:r w:rsidRPr="009F3832">
              <w:rPr>
                <w:rFonts w:cs="Helvetica"/>
                <w:sz w:val="20"/>
                <w:szCs w:val="17"/>
              </w:rPr>
              <w:t>significantly impairs readability</w:t>
            </w:r>
          </w:p>
        </w:tc>
        <w:tc>
          <w:tcPr>
            <w:tcW w:w="2098" w:type="dxa"/>
          </w:tcPr>
          <w:p w14:paraId="31182CB5" w14:textId="77777777" w:rsidR="00F11F17" w:rsidRPr="009F3832" w:rsidRDefault="00F11F17" w:rsidP="00AF1280">
            <w:pPr>
              <w:rPr>
                <w:sz w:val="20"/>
              </w:rPr>
            </w:pPr>
            <w:r w:rsidRPr="009F3832">
              <w:rPr>
                <w:rFonts w:cs="Helvetica"/>
                <w:sz w:val="20"/>
                <w:szCs w:val="17"/>
              </w:rPr>
              <w:t>numerous errors</w:t>
            </w:r>
          </w:p>
        </w:tc>
        <w:tc>
          <w:tcPr>
            <w:tcW w:w="2070" w:type="dxa"/>
          </w:tcPr>
          <w:p w14:paraId="0777EE54" w14:textId="77777777" w:rsidR="00F11F17" w:rsidRPr="009F3832" w:rsidRDefault="00F11F17" w:rsidP="00AF1280">
            <w:pPr>
              <w:rPr>
                <w:sz w:val="20"/>
              </w:rPr>
            </w:pPr>
            <w:r w:rsidRPr="009F3832">
              <w:rPr>
                <w:rFonts w:cs="Helvetica"/>
                <w:sz w:val="20"/>
                <w:szCs w:val="17"/>
              </w:rPr>
              <w:t>some errors</w:t>
            </w:r>
          </w:p>
        </w:tc>
        <w:tc>
          <w:tcPr>
            <w:tcW w:w="2520" w:type="dxa"/>
          </w:tcPr>
          <w:p w14:paraId="1EFEC670" w14:textId="77777777" w:rsidR="00F11F17" w:rsidRPr="009F3832" w:rsidRDefault="00F11F17" w:rsidP="00AF1280">
            <w:pPr>
              <w:rPr>
                <w:sz w:val="20"/>
              </w:rPr>
            </w:pPr>
            <w:r w:rsidRPr="009F3832">
              <w:rPr>
                <w:rFonts w:cs="Helvetica"/>
                <w:sz w:val="20"/>
                <w:szCs w:val="17"/>
              </w:rPr>
              <w:t>a few minor errors</w:t>
            </w:r>
          </w:p>
        </w:tc>
      </w:tr>
      <w:tr w:rsidR="00F11F17" w:rsidRPr="009F3832" w14:paraId="7894682B" w14:textId="77777777" w:rsidTr="00F11F17">
        <w:tc>
          <w:tcPr>
            <w:tcW w:w="1710" w:type="dxa"/>
          </w:tcPr>
          <w:p w14:paraId="7FC163E6" w14:textId="77777777" w:rsidR="00F11F17" w:rsidRPr="009C72A2" w:rsidRDefault="00F11F17" w:rsidP="00AF1280">
            <w:pPr>
              <w:rPr>
                <w:i/>
                <w:sz w:val="20"/>
              </w:rPr>
            </w:pPr>
            <w:r w:rsidRPr="009C72A2">
              <w:rPr>
                <w:rFonts w:cs="Helvetica-Bold"/>
                <w:bCs/>
                <w:i/>
                <w:sz w:val="20"/>
                <w:szCs w:val="17"/>
              </w:rPr>
              <w:t>Organization</w:t>
            </w:r>
          </w:p>
        </w:tc>
        <w:tc>
          <w:tcPr>
            <w:tcW w:w="2402" w:type="dxa"/>
          </w:tcPr>
          <w:p w14:paraId="39225D00"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author does not demonstrate awareness of the scholarly literature, may over rely on too few sources</w:t>
            </w:r>
          </w:p>
        </w:tc>
        <w:tc>
          <w:tcPr>
            <w:tcW w:w="2098" w:type="dxa"/>
          </w:tcPr>
          <w:p w14:paraId="765698F2"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structure is of inconsistent quality, may have choppy transitions and/or redundancies or disconnections</w:t>
            </w:r>
          </w:p>
          <w:p w14:paraId="733674D8" w14:textId="77777777" w:rsidR="00F11F17" w:rsidRPr="009F3832" w:rsidRDefault="00F11F17" w:rsidP="00AF1280">
            <w:pPr>
              <w:widowControl w:val="0"/>
              <w:autoSpaceDE w:val="0"/>
              <w:autoSpaceDN w:val="0"/>
              <w:adjustRightInd w:val="0"/>
              <w:rPr>
                <w:rFonts w:cs="Helvetica"/>
                <w:sz w:val="20"/>
                <w:szCs w:val="17"/>
              </w:rPr>
            </w:pPr>
          </w:p>
        </w:tc>
        <w:tc>
          <w:tcPr>
            <w:tcW w:w="2070" w:type="dxa"/>
          </w:tcPr>
          <w:p w14:paraId="0B2D8945"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structure supports the argument, clearly ordered sections fit together well</w:t>
            </w:r>
          </w:p>
        </w:tc>
        <w:tc>
          <w:tcPr>
            <w:tcW w:w="2520" w:type="dxa"/>
          </w:tcPr>
          <w:p w14:paraId="6CF7C6D9"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structure enhances the argument, strong sections and seamless flow</w:t>
            </w:r>
          </w:p>
        </w:tc>
      </w:tr>
      <w:tr w:rsidR="00F11F17" w:rsidRPr="009F3832" w14:paraId="446D0CE1" w14:textId="77777777" w:rsidTr="00F11F17">
        <w:tc>
          <w:tcPr>
            <w:tcW w:w="1710" w:type="dxa"/>
          </w:tcPr>
          <w:p w14:paraId="706D24D7" w14:textId="77777777" w:rsidR="00F11F17" w:rsidRPr="009C72A2" w:rsidRDefault="00F11F17" w:rsidP="00AF1280">
            <w:pPr>
              <w:widowControl w:val="0"/>
              <w:autoSpaceDE w:val="0"/>
              <w:autoSpaceDN w:val="0"/>
              <w:adjustRightInd w:val="0"/>
              <w:rPr>
                <w:rFonts w:cs="Helvetica-Bold"/>
                <w:bCs/>
                <w:i/>
                <w:sz w:val="20"/>
                <w:szCs w:val="17"/>
              </w:rPr>
            </w:pPr>
            <w:r w:rsidRPr="009C72A2">
              <w:rPr>
                <w:rFonts w:cs="Helvetica-Bold"/>
                <w:bCs/>
                <w:i/>
                <w:sz w:val="20"/>
                <w:szCs w:val="17"/>
              </w:rPr>
              <w:t>Clarity, Style, Readability as Appropriate to Genre/Discipline</w:t>
            </w:r>
          </w:p>
          <w:p w14:paraId="262B499D" w14:textId="77777777" w:rsidR="00F11F17" w:rsidRPr="009C72A2" w:rsidRDefault="00F11F17" w:rsidP="00AF1280">
            <w:pPr>
              <w:widowControl w:val="0"/>
              <w:autoSpaceDE w:val="0"/>
              <w:autoSpaceDN w:val="0"/>
              <w:adjustRightInd w:val="0"/>
              <w:rPr>
                <w:rFonts w:cs="Helvetica-Bold"/>
                <w:bCs/>
                <w:i/>
                <w:sz w:val="20"/>
                <w:szCs w:val="17"/>
              </w:rPr>
            </w:pPr>
          </w:p>
        </w:tc>
        <w:tc>
          <w:tcPr>
            <w:tcW w:w="2402" w:type="dxa"/>
          </w:tcPr>
          <w:p w14:paraId="65B3C91A"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gets in the way of reading for content</w:t>
            </w:r>
          </w:p>
        </w:tc>
        <w:tc>
          <w:tcPr>
            <w:tcW w:w="2098" w:type="dxa"/>
          </w:tcPr>
          <w:p w14:paraId="3D36C5B5" w14:textId="77777777" w:rsidR="00F11F17" w:rsidRPr="009F3832" w:rsidRDefault="00F11F17" w:rsidP="00AF1280">
            <w:pPr>
              <w:rPr>
                <w:sz w:val="20"/>
              </w:rPr>
            </w:pPr>
            <w:r w:rsidRPr="009F3832">
              <w:rPr>
                <w:rFonts w:cs="Helvetica"/>
                <w:sz w:val="20"/>
                <w:szCs w:val="17"/>
              </w:rPr>
              <w:t>style is inconsistent or uneven</w:t>
            </w:r>
          </w:p>
        </w:tc>
        <w:tc>
          <w:tcPr>
            <w:tcW w:w="2070" w:type="dxa"/>
          </w:tcPr>
          <w:p w14:paraId="794B93BB"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good, easy to follow and read for content</w:t>
            </w:r>
          </w:p>
        </w:tc>
        <w:tc>
          <w:tcPr>
            <w:tcW w:w="2520" w:type="dxa"/>
          </w:tcPr>
          <w:p w14:paraId="636F6B1C"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exceptional, including elegant style, transparent argument structure</w:t>
            </w:r>
          </w:p>
        </w:tc>
      </w:tr>
      <w:tr w:rsidR="00F11F17" w:rsidRPr="009F3832" w14:paraId="75322621" w14:textId="77777777" w:rsidTr="00F11F17">
        <w:tc>
          <w:tcPr>
            <w:tcW w:w="1710" w:type="dxa"/>
            <w:shd w:val="pct10" w:color="auto" w:fill="auto"/>
          </w:tcPr>
          <w:p w14:paraId="2693E94F" w14:textId="77777777" w:rsidR="00F11F17" w:rsidRPr="008F37DB" w:rsidRDefault="00F11F17" w:rsidP="00AF1280">
            <w:pPr>
              <w:widowControl w:val="0"/>
              <w:autoSpaceDE w:val="0"/>
              <w:autoSpaceDN w:val="0"/>
              <w:adjustRightInd w:val="0"/>
              <w:rPr>
                <w:rFonts w:cs="Helvetica-Bold"/>
                <w:b/>
                <w:bCs/>
                <w:sz w:val="20"/>
                <w:szCs w:val="17"/>
              </w:rPr>
            </w:pPr>
            <w:r w:rsidRPr="008F37DB">
              <w:rPr>
                <w:rFonts w:cs="Helvetica-Bold"/>
                <w:b/>
                <w:bCs/>
                <w:sz w:val="20"/>
                <w:szCs w:val="17"/>
              </w:rPr>
              <w:t>Follows Guidelines of</w:t>
            </w:r>
          </w:p>
          <w:p w14:paraId="136A3FD0" w14:textId="77777777" w:rsidR="00F11F17" w:rsidRDefault="00F11F17" w:rsidP="00AF1280">
            <w:pPr>
              <w:rPr>
                <w:rFonts w:cs="Helvetica-Bold"/>
                <w:b/>
                <w:bCs/>
                <w:sz w:val="20"/>
                <w:szCs w:val="17"/>
              </w:rPr>
            </w:pPr>
            <w:r w:rsidRPr="008F37DB">
              <w:rPr>
                <w:rFonts w:cs="Helvetica-Bold"/>
                <w:b/>
                <w:bCs/>
                <w:sz w:val="20"/>
                <w:szCs w:val="17"/>
              </w:rPr>
              <w:t>Honors College (10%)</w:t>
            </w:r>
          </w:p>
          <w:p w14:paraId="6E1EC64F" w14:textId="77777777" w:rsidR="00F11F17" w:rsidRPr="008F37DB" w:rsidRDefault="00F11F17" w:rsidP="00AF1280">
            <w:pPr>
              <w:rPr>
                <w:b/>
                <w:sz w:val="20"/>
              </w:rPr>
            </w:pPr>
          </w:p>
        </w:tc>
        <w:tc>
          <w:tcPr>
            <w:tcW w:w="2402" w:type="dxa"/>
            <w:shd w:val="pct10" w:color="auto" w:fill="auto"/>
          </w:tcPr>
          <w:p w14:paraId="2DAAA3EF" w14:textId="77777777" w:rsidR="00F11F17" w:rsidRPr="008F37DB" w:rsidRDefault="00F11F17" w:rsidP="00AF1280">
            <w:pPr>
              <w:widowControl w:val="0"/>
              <w:autoSpaceDE w:val="0"/>
              <w:autoSpaceDN w:val="0"/>
              <w:adjustRightInd w:val="0"/>
              <w:rPr>
                <w:rFonts w:cs="Helvetica-Bold"/>
                <w:b/>
                <w:bCs/>
                <w:sz w:val="20"/>
                <w:szCs w:val="17"/>
              </w:rPr>
            </w:pPr>
            <w:r w:rsidRPr="008F37DB">
              <w:rPr>
                <w:rFonts w:cs="Helvetica-Bold"/>
                <w:b/>
                <w:bCs/>
                <w:sz w:val="20"/>
                <w:szCs w:val="17"/>
              </w:rPr>
              <w:t>POOR/FAIL</w:t>
            </w:r>
          </w:p>
        </w:tc>
        <w:tc>
          <w:tcPr>
            <w:tcW w:w="2098" w:type="dxa"/>
            <w:shd w:val="pct10" w:color="auto" w:fill="auto"/>
          </w:tcPr>
          <w:p w14:paraId="065FDC92" w14:textId="77777777" w:rsidR="00F11F17" w:rsidRPr="008F37DB" w:rsidRDefault="00F11F17" w:rsidP="00AF1280">
            <w:pPr>
              <w:rPr>
                <w:b/>
                <w:sz w:val="20"/>
              </w:rPr>
            </w:pPr>
            <w:r w:rsidRPr="008F37DB">
              <w:rPr>
                <w:rFonts w:cs="Helvetica-Bold"/>
                <w:b/>
                <w:bCs/>
                <w:sz w:val="20"/>
                <w:szCs w:val="17"/>
              </w:rPr>
              <w:t xml:space="preserve">PASS </w:t>
            </w:r>
          </w:p>
        </w:tc>
        <w:tc>
          <w:tcPr>
            <w:tcW w:w="2070" w:type="dxa"/>
            <w:shd w:val="pct10" w:color="auto" w:fill="auto"/>
          </w:tcPr>
          <w:p w14:paraId="269D913A" w14:textId="77777777" w:rsidR="00F11F17" w:rsidRPr="008F37DB" w:rsidRDefault="00F11F17" w:rsidP="00AF1280">
            <w:pPr>
              <w:rPr>
                <w:b/>
                <w:sz w:val="20"/>
              </w:rPr>
            </w:pPr>
            <w:r w:rsidRPr="008F37DB">
              <w:rPr>
                <w:b/>
                <w:sz w:val="20"/>
              </w:rPr>
              <w:t>PASS WITH HONORS</w:t>
            </w:r>
          </w:p>
        </w:tc>
        <w:tc>
          <w:tcPr>
            <w:tcW w:w="2520" w:type="dxa"/>
            <w:shd w:val="pct10" w:color="auto" w:fill="auto"/>
          </w:tcPr>
          <w:p w14:paraId="05D91CCA" w14:textId="77777777" w:rsidR="00F11F17" w:rsidRPr="008F37DB" w:rsidRDefault="00F11F17" w:rsidP="00AF1280">
            <w:pPr>
              <w:rPr>
                <w:b/>
                <w:sz w:val="20"/>
              </w:rPr>
            </w:pPr>
            <w:r w:rsidRPr="008F37DB">
              <w:rPr>
                <w:b/>
                <w:sz w:val="20"/>
              </w:rPr>
              <w:t>PASS WITH DISTINCTION</w:t>
            </w:r>
          </w:p>
        </w:tc>
      </w:tr>
      <w:tr w:rsidR="00F11F17" w:rsidRPr="009F3832" w14:paraId="65767688" w14:textId="77777777" w:rsidTr="00F11F17">
        <w:tc>
          <w:tcPr>
            <w:tcW w:w="1710" w:type="dxa"/>
          </w:tcPr>
          <w:p w14:paraId="1FEDBB66" w14:textId="77777777" w:rsidR="00F11F17" w:rsidRPr="009C72A2" w:rsidRDefault="00F11F17" w:rsidP="00AF1280">
            <w:pPr>
              <w:widowControl w:val="0"/>
              <w:autoSpaceDE w:val="0"/>
              <w:autoSpaceDN w:val="0"/>
              <w:adjustRightInd w:val="0"/>
              <w:rPr>
                <w:rFonts w:cs="Helvetica-Bold"/>
                <w:bCs/>
                <w:i/>
                <w:sz w:val="20"/>
                <w:szCs w:val="17"/>
              </w:rPr>
            </w:pPr>
            <w:r w:rsidRPr="009C72A2">
              <w:rPr>
                <w:rFonts w:cs="Helvetica-Bold"/>
                <w:bCs/>
                <w:i/>
                <w:sz w:val="20"/>
                <w:szCs w:val="17"/>
              </w:rPr>
              <w:t>Size of Project (Treat as a Continuum—Mark Your Estimate of Where This Project Falls)</w:t>
            </w:r>
          </w:p>
          <w:p w14:paraId="7E3AF1D2" w14:textId="77777777" w:rsidR="00F11F17" w:rsidRPr="009F3832" w:rsidRDefault="00F11F17" w:rsidP="00AF1280">
            <w:pPr>
              <w:widowControl w:val="0"/>
              <w:autoSpaceDE w:val="0"/>
              <w:autoSpaceDN w:val="0"/>
              <w:adjustRightInd w:val="0"/>
              <w:rPr>
                <w:rFonts w:cs="Helvetica-Bold"/>
                <w:bCs/>
                <w:sz w:val="20"/>
                <w:szCs w:val="17"/>
              </w:rPr>
            </w:pPr>
          </w:p>
        </w:tc>
        <w:tc>
          <w:tcPr>
            <w:tcW w:w="2402" w:type="dxa"/>
          </w:tcPr>
          <w:p w14:paraId="365C0737"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equivalent to less than the work for one three hour course</w:t>
            </w:r>
          </w:p>
        </w:tc>
        <w:tc>
          <w:tcPr>
            <w:tcW w:w="2098" w:type="dxa"/>
          </w:tcPr>
          <w:p w14:paraId="038DA1A0" w14:textId="77777777" w:rsidR="00F11F17" w:rsidRPr="009F3832" w:rsidRDefault="00F11F17" w:rsidP="00AF1280">
            <w:pPr>
              <w:widowControl w:val="0"/>
              <w:autoSpaceDE w:val="0"/>
              <w:autoSpaceDN w:val="0"/>
              <w:adjustRightInd w:val="0"/>
              <w:rPr>
                <w:rFonts w:cs="Helvetica"/>
                <w:sz w:val="20"/>
                <w:szCs w:val="17"/>
              </w:rPr>
            </w:pPr>
            <w:r>
              <w:rPr>
                <w:rFonts w:cs="Helvetica"/>
                <w:sz w:val="20"/>
                <w:szCs w:val="17"/>
              </w:rPr>
              <w:t xml:space="preserve">equivalent to one </w:t>
            </w:r>
            <w:r w:rsidRPr="009F3832">
              <w:rPr>
                <w:rFonts w:cs="Helvetica"/>
                <w:sz w:val="20"/>
                <w:szCs w:val="17"/>
              </w:rPr>
              <w:t xml:space="preserve"> three hour courses</w:t>
            </w:r>
          </w:p>
        </w:tc>
        <w:tc>
          <w:tcPr>
            <w:tcW w:w="2070" w:type="dxa"/>
          </w:tcPr>
          <w:p w14:paraId="6B7E2607"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e</w:t>
            </w:r>
            <w:r>
              <w:rPr>
                <w:rFonts w:cs="Helvetica"/>
                <w:sz w:val="20"/>
                <w:szCs w:val="17"/>
              </w:rPr>
              <w:t>quivalent to</w:t>
            </w:r>
            <w:r w:rsidRPr="009F3832">
              <w:rPr>
                <w:rFonts w:cs="Helvetica"/>
                <w:sz w:val="20"/>
                <w:szCs w:val="17"/>
              </w:rPr>
              <w:t xml:space="preserve"> two three hour courses</w:t>
            </w:r>
          </w:p>
        </w:tc>
        <w:tc>
          <w:tcPr>
            <w:tcW w:w="2520" w:type="dxa"/>
          </w:tcPr>
          <w:p w14:paraId="6185CF81" w14:textId="77777777" w:rsidR="00F11F17" w:rsidRPr="009F3832" w:rsidRDefault="00F11F17" w:rsidP="00AF1280">
            <w:pPr>
              <w:widowControl w:val="0"/>
              <w:autoSpaceDE w:val="0"/>
              <w:autoSpaceDN w:val="0"/>
              <w:adjustRightInd w:val="0"/>
              <w:rPr>
                <w:rFonts w:cs="Helvetica"/>
                <w:sz w:val="20"/>
                <w:szCs w:val="17"/>
              </w:rPr>
            </w:pPr>
            <w:r>
              <w:rPr>
                <w:rFonts w:cs="Helvetica"/>
                <w:sz w:val="20"/>
                <w:szCs w:val="17"/>
              </w:rPr>
              <w:t xml:space="preserve">equivalent to more than two </w:t>
            </w:r>
            <w:r w:rsidRPr="009F3832">
              <w:rPr>
                <w:rFonts w:cs="Helvetica"/>
                <w:sz w:val="20"/>
                <w:szCs w:val="17"/>
              </w:rPr>
              <w:t>three hour courses</w:t>
            </w:r>
          </w:p>
        </w:tc>
      </w:tr>
      <w:tr w:rsidR="00F11F17" w:rsidRPr="009F3832" w14:paraId="1ED17DC4" w14:textId="77777777" w:rsidTr="00F11F17">
        <w:tc>
          <w:tcPr>
            <w:tcW w:w="1710" w:type="dxa"/>
            <w:shd w:val="pct10" w:color="auto" w:fill="auto"/>
          </w:tcPr>
          <w:p w14:paraId="0CAE241D" w14:textId="77777777" w:rsidR="00F11F17" w:rsidRPr="008F37DB" w:rsidRDefault="00F11F17" w:rsidP="00AF1280">
            <w:pPr>
              <w:rPr>
                <w:b/>
                <w:sz w:val="20"/>
              </w:rPr>
            </w:pPr>
            <w:r w:rsidRPr="008F37DB">
              <w:rPr>
                <w:rFonts w:cs="Helvetica-Bold"/>
                <w:b/>
                <w:bCs/>
                <w:sz w:val="20"/>
                <w:szCs w:val="17"/>
              </w:rPr>
              <w:t>CE/T Defense (10%)</w:t>
            </w:r>
          </w:p>
        </w:tc>
        <w:tc>
          <w:tcPr>
            <w:tcW w:w="2402" w:type="dxa"/>
            <w:shd w:val="pct10" w:color="auto" w:fill="auto"/>
          </w:tcPr>
          <w:p w14:paraId="0FAC24CF" w14:textId="77777777" w:rsidR="00F11F17" w:rsidRPr="008F37DB" w:rsidRDefault="00F11F17" w:rsidP="00AF1280">
            <w:pPr>
              <w:widowControl w:val="0"/>
              <w:autoSpaceDE w:val="0"/>
              <w:autoSpaceDN w:val="0"/>
              <w:adjustRightInd w:val="0"/>
              <w:rPr>
                <w:rFonts w:cs="Helvetica-Bold"/>
                <w:b/>
                <w:bCs/>
                <w:sz w:val="20"/>
                <w:szCs w:val="17"/>
              </w:rPr>
            </w:pPr>
            <w:r w:rsidRPr="008F37DB">
              <w:rPr>
                <w:rFonts w:cs="Helvetica-Bold"/>
                <w:b/>
                <w:bCs/>
                <w:sz w:val="20"/>
                <w:szCs w:val="17"/>
              </w:rPr>
              <w:t>POOR/FAIL</w:t>
            </w:r>
          </w:p>
        </w:tc>
        <w:tc>
          <w:tcPr>
            <w:tcW w:w="2098" w:type="dxa"/>
            <w:shd w:val="pct10" w:color="auto" w:fill="auto"/>
          </w:tcPr>
          <w:p w14:paraId="5A0CDC7C" w14:textId="77777777" w:rsidR="00F11F17" w:rsidRPr="008F37DB" w:rsidRDefault="00F11F17" w:rsidP="00AF1280">
            <w:pPr>
              <w:rPr>
                <w:b/>
                <w:sz w:val="20"/>
              </w:rPr>
            </w:pPr>
            <w:r w:rsidRPr="008F37DB">
              <w:rPr>
                <w:rFonts w:cs="Helvetica-Bold"/>
                <w:b/>
                <w:bCs/>
                <w:sz w:val="20"/>
                <w:szCs w:val="17"/>
              </w:rPr>
              <w:t xml:space="preserve">PASS </w:t>
            </w:r>
          </w:p>
        </w:tc>
        <w:tc>
          <w:tcPr>
            <w:tcW w:w="2070" w:type="dxa"/>
            <w:shd w:val="pct10" w:color="auto" w:fill="auto"/>
          </w:tcPr>
          <w:p w14:paraId="3A735F3B" w14:textId="77777777" w:rsidR="00F11F17" w:rsidRPr="008F37DB" w:rsidRDefault="00F11F17" w:rsidP="00AF1280">
            <w:pPr>
              <w:rPr>
                <w:b/>
                <w:sz w:val="20"/>
              </w:rPr>
            </w:pPr>
            <w:r w:rsidRPr="008F37DB">
              <w:rPr>
                <w:b/>
                <w:sz w:val="20"/>
              </w:rPr>
              <w:t>PASS WITH HONORS</w:t>
            </w:r>
          </w:p>
        </w:tc>
        <w:tc>
          <w:tcPr>
            <w:tcW w:w="2520" w:type="dxa"/>
            <w:shd w:val="pct10" w:color="auto" w:fill="auto"/>
          </w:tcPr>
          <w:p w14:paraId="771940A2" w14:textId="77777777" w:rsidR="00F11F17" w:rsidRPr="008F37DB" w:rsidRDefault="00F11F17" w:rsidP="00AF1280">
            <w:pPr>
              <w:rPr>
                <w:b/>
                <w:sz w:val="20"/>
              </w:rPr>
            </w:pPr>
            <w:r w:rsidRPr="008F37DB">
              <w:rPr>
                <w:b/>
                <w:sz w:val="20"/>
              </w:rPr>
              <w:t>PASS WITH DISTINCTION</w:t>
            </w:r>
          </w:p>
        </w:tc>
      </w:tr>
      <w:tr w:rsidR="00F11F17" w:rsidRPr="009F3832" w14:paraId="6E4A913E" w14:textId="77777777" w:rsidTr="00F11F17">
        <w:trPr>
          <w:trHeight w:val="521"/>
        </w:trPr>
        <w:tc>
          <w:tcPr>
            <w:tcW w:w="1710" w:type="dxa"/>
          </w:tcPr>
          <w:p w14:paraId="65D285DE" w14:textId="77777777" w:rsidR="00F11F17" w:rsidRPr="009C72A2" w:rsidRDefault="00F11F17" w:rsidP="00AF1280">
            <w:pPr>
              <w:rPr>
                <w:i/>
                <w:sz w:val="20"/>
              </w:rPr>
            </w:pPr>
            <w:r w:rsidRPr="009C72A2">
              <w:rPr>
                <w:rFonts w:cs="Helvetica-Bold"/>
                <w:bCs/>
                <w:i/>
                <w:sz w:val="20"/>
                <w:szCs w:val="17"/>
              </w:rPr>
              <w:t>Oral Presentation</w:t>
            </w:r>
          </w:p>
        </w:tc>
        <w:tc>
          <w:tcPr>
            <w:tcW w:w="2402" w:type="dxa"/>
          </w:tcPr>
          <w:p w14:paraId="5866824B"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very weak or poor oral presentation (disorganized and difficult to follow)</w:t>
            </w:r>
          </w:p>
        </w:tc>
        <w:tc>
          <w:tcPr>
            <w:tcW w:w="2098" w:type="dxa"/>
          </w:tcPr>
          <w:p w14:paraId="6FA15F9E"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 xml:space="preserve">a weak oral presentation, unclear at times, difficulty answering </w:t>
            </w:r>
            <w:r>
              <w:rPr>
                <w:rFonts w:cs="Helvetica"/>
                <w:sz w:val="20"/>
                <w:szCs w:val="17"/>
              </w:rPr>
              <w:t>q</w:t>
            </w:r>
            <w:r w:rsidRPr="009F3832">
              <w:rPr>
                <w:rFonts w:cs="Helvetica"/>
                <w:sz w:val="20"/>
                <w:szCs w:val="17"/>
              </w:rPr>
              <w:t>uestions</w:t>
            </w:r>
          </w:p>
        </w:tc>
        <w:tc>
          <w:tcPr>
            <w:tcW w:w="2070" w:type="dxa"/>
          </w:tcPr>
          <w:p w14:paraId="1CDE3194" w14:textId="77777777" w:rsidR="00F11F17" w:rsidRPr="009F3832" w:rsidRDefault="00F11F17" w:rsidP="00AF1280">
            <w:pPr>
              <w:widowControl w:val="0"/>
              <w:autoSpaceDE w:val="0"/>
              <w:autoSpaceDN w:val="0"/>
              <w:adjustRightInd w:val="0"/>
              <w:rPr>
                <w:rFonts w:cs="Helvetica"/>
                <w:sz w:val="20"/>
                <w:szCs w:val="17"/>
              </w:rPr>
            </w:pPr>
            <w:r w:rsidRPr="009F3832">
              <w:rPr>
                <w:rFonts w:cs="Helvetica"/>
                <w:sz w:val="20"/>
                <w:szCs w:val="17"/>
              </w:rPr>
              <w:t>a solid, but not great oral presentation</w:t>
            </w:r>
          </w:p>
        </w:tc>
        <w:tc>
          <w:tcPr>
            <w:tcW w:w="2520" w:type="dxa"/>
          </w:tcPr>
          <w:p w14:paraId="1320B3F0" w14:textId="77777777" w:rsidR="00F11F17" w:rsidRDefault="00F11F17" w:rsidP="00AF1280">
            <w:pPr>
              <w:widowControl w:val="0"/>
              <w:autoSpaceDE w:val="0"/>
              <w:autoSpaceDN w:val="0"/>
              <w:adjustRightInd w:val="0"/>
              <w:rPr>
                <w:rFonts w:cs="Helvetica"/>
                <w:sz w:val="20"/>
                <w:szCs w:val="17"/>
              </w:rPr>
            </w:pPr>
            <w:proofErr w:type="gramStart"/>
            <w:r w:rsidRPr="009F3832">
              <w:rPr>
                <w:rFonts w:cs="Helvetica"/>
                <w:sz w:val="20"/>
                <w:szCs w:val="17"/>
              </w:rPr>
              <w:t>a</w:t>
            </w:r>
            <w:proofErr w:type="gramEnd"/>
            <w:r w:rsidRPr="009F3832">
              <w:rPr>
                <w:rFonts w:cs="Helvetica"/>
                <w:sz w:val="20"/>
                <w:szCs w:val="17"/>
              </w:rPr>
              <w:t xml:space="preserve"> superior defense, took the presentation beyond the written work; handled questions well, showed poise and confidence.</w:t>
            </w:r>
          </w:p>
          <w:p w14:paraId="68A3C85D" w14:textId="77777777" w:rsidR="00F11F17" w:rsidRPr="009F3832" w:rsidRDefault="00F11F17" w:rsidP="00AF1280">
            <w:pPr>
              <w:widowControl w:val="0"/>
              <w:autoSpaceDE w:val="0"/>
              <w:autoSpaceDN w:val="0"/>
              <w:adjustRightInd w:val="0"/>
              <w:rPr>
                <w:rFonts w:cs="Helvetica"/>
                <w:sz w:val="20"/>
                <w:szCs w:val="17"/>
              </w:rPr>
            </w:pPr>
          </w:p>
        </w:tc>
      </w:tr>
    </w:tbl>
    <w:p w14:paraId="5BE26490" w14:textId="77777777" w:rsidR="00F11F17" w:rsidRPr="00867E1C" w:rsidRDefault="00F11F17" w:rsidP="00F11F17">
      <w:pPr>
        <w:widowControl w:val="0"/>
        <w:autoSpaceDE w:val="0"/>
        <w:autoSpaceDN w:val="0"/>
        <w:adjustRightInd w:val="0"/>
        <w:spacing w:after="0"/>
        <w:jc w:val="both"/>
        <w:rPr>
          <w:rFonts w:asciiTheme="majorHAnsi" w:hAnsiTheme="majorHAnsi" w:cs="Times-Bold"/>
          <w:sz w:val="22"/>
          <w:szCs w:val="22"/>
        </w:rPr>
      </w:pPr>
    </w:p>
    <w:sectPr w:rsidR="00F11F17" w:rsidRPr="00867E1C" w:rsidSect="00D34613">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6212"/>
    <w:multiLevelType w:val="hybridMultilevel"/>
    <w:tmpl w:val="18D88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31042"/>
    <w:multiLevelType w:val="hybridMultilevel"/>
    <w:tmpl w:val="ED5A22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2857BF"/>
    <w:multiLevelType w:val="hybridMultilevel"/>
    <w:tmpl w:val="11F2E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BA"/>
    <w:rsid w:val="00075345"/>
    <w:rsid w:val="000A1AE8"/>
    <w:rsid w:val="000D0D9E"/>
    <w:rsid w:val="00181D30"/>
    <w:rsid w:val="001C5AF8"/>
    <w:rsid w:val="001F1999"/>
    <w:rsid w:val="00286901"/>
    <w:rsid w:val="002E6F68"/>
    <w:rsid w:val="0039040F"/>
    <w:rsid w:val="00397FF6"/>
    <w:rsid w:val="00487ED3"/>
    <w:rsid w:val="004A36CA"/>
    <w:rsid w:val="005B099B"/>
    <w:rsid w:val="006F7692"/>
    <w:rsid w:val="007046FC"/>
    <w:rsid w:val="00725379"/>
    <w:rsid w:val="00795638"/>
    <w:rsid w:val="008562D6"/>
    <w:rsid w:val="00867E1C"/>
    <w:rsid w:val="008A6128"/>
    <w:rsid w:val="00936AE4"/>
    <w:rsid w:val="00973370"/>
    <w:rsid w:val="00A35C84"/>
    <w:rsid w:val="00A372DE"/>
    <w:rsid w:val="00A4619A"/>
    <w:rsid w:val="00A57C4D"/>
    <w:rsid w:val="00AB2544"/>
    <w:rsid w:val="00B8432B"/>
    <w:rsid w:val="00C21F68"/>
    <w:rsid w:val="00C4230F"/>
    <w:rsid w:val="00C61AEC"/>
    <w:rsid w:val="00C63DE9"/>
    <w:rsid w:val="00D34613"/>
    <w:rsid w:val="00E33A17"/>
    <w:rsid w:val="00E62216"/>
    <w:rsid w:val="00F11F17"/>
    <w:rsid w:val="00F1245C"/>
    <w:rsid w:val="00FD2934"/>
    <w:rsid w:val="00FE38BA"/>
    <w:rsid w:val="00FF37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CCD91"/>
  <w15:docId w15:val="{CC5AAE27-ADBB-4959-9569-642ED596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7B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7692"/>
    <w:pPr>
      <w:ind w:left="720"/>
      <w:contextualSpacing/>
    </w:pPr>
  </w:style>
  <w:style w:type="character" w:styleId="Hyperlink">
    <w:name w:val="Hyperlink"/>
    <w:basedOn w:val="DefaultParagraphFont"/>
    <w:uiPriority w:val="99"/>
    <w:unhideWhenUsed/>
    <w:rsid w:val="00A57C4D"/>
    <w:rPr>
      <w:color w:val="0000FF" w:themeColor="hyperlink"/>
      <w:u w:val="single"/>
    </w:rPr>
  </w:style>
  <w:style w:type="character" w:styleId="FollowedHyperlink">
    <w:name w:val="FollowedHyperlink"/>
    <w:basedOn w:val="DefaultParagraphFont"/>
    <w:rsid w:val="000A1A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t.adviso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t.advisor@wk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Honors</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dc:creator>
  <cp:lastModifiedBy>Dodds, Brittany</cp:lastModifiedBy>
  <cp:revision>4</cp:revision>
  <cp:lastPrinted>2014-04-28T17:54:00Z</cp:lastPrinted>
  <dcterms:created xsi:type="dcterms:W3CDTF">2017-07-07T14:07:00Z</dcterms:created>
  <dcterms:modified xsi:type="dcterms:W3CDTF">2017-07-07T14:16:00Z</dcterms:modified>
</cp:coreProperties>
</file>