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C63" w:rsidRDefault="00EF5C63" w:rsidP="00EF5C63">
      <w:pPr>
        <w:spacing w:after="0" w:line="240" w:lineRule="auto"/>
        <w:jc w:val="center"/>
        <w:rPr>
          <w:b/>
        </w:rPr>
      </w:pPr>
      <w:r>
        <w:rPr>
          <w:b/>
        </w:rPr>
        <w:t xml:space="preserve">WESTERN KENTUCKY PROGRAM OF DENTAL HYGIENE </w:t>
      </w:r>
    </w:p>
    <w:p w:rsidR="00EF5C63" w:rsidRDefault="00EF5C63" w:rsidP="00EF5C63">
      <w:pPr>
        <w:spacing w:after="0" w:line="240" w:lineRule="auto"/>
        <w:jc w:val="center"/>
        <w:rPr>
          <w:b/>
        </w:rPr>
      </w:pPr>
      <w:r>
        <w:rPr>
          <w:b/>
        </w:rPr>
        <w:t>BLOODBORNE PATHOGENS POLICY</w:t>
      </w:r>
    </w:p>
    <w:p w:rsidR="00EF5C63" w:rsidRDefault="00EF5C63" w:rsidP="00EF5C63">
      <w:pPr>
        <w:spacing w:after="0" w:line="240" w:lineRule="auto"/>
      </w:pPr>
    </w:p>
    <w:p w:rsidR="00EF5C63" w:rsidRDefault="00EF5C63" w:rsidP="00EF5C63">
      <w:pPr>
        <w:spacing w:after="0" w:line="240" w:lineRule="auto"/>
      </w:pPr>
      <w:r>
        <w:t xml:space="preserve">The Dental Hygiene Program at Western Kentucky University is committed to addressing issues related to </w:t>
      </w:r>
      <w:proofErr w:type="spellStart"/>
      <w:r>
        <w:t>bloodborne</w:t>
      </w:r>
      <w:proofErr w:type="spellEnd"/>
      <w:r>
        <w:t xml:space="preserve"> pathogens, such as Human Immunodeficiency Virus (HIV), Hepatit</w:t>
      </w:r>
      <w:r w:rsidR="000261E7">
        <w:t>i</w:t>
      </w:r>
      <w:r>
        <w:t xml:space="preserve">s B Virus (HBV) and Hepatitis C Virus (HCV) to protect patients, students, faculty and staff, as well as protect the rights of individuals who may have a </w:t>
      </w:r>
      <w:proofErr w:type="spellStart"/>
      <w:r>
        <w:t>bloodborne</w:t>
      </w:r>
      <w:proofErr w:type="spellEnd"/>
      <w:r>
        <w:t xml:space="preserve"> infectious disease.  </w:t>
      </w:r>
    </w:p>
    <w:p w:rsidR="00EF5C63" w:rsidRDefault="00EF5C63" w:rsidP="00EF5C63">
      <w:pPr>
        <w:spacing w:after="0" w:line="240" w:lineRule="auto"/>
      </w:pPr>
    </w:p>
    <w:p w:rsidR="00EF5C63" w:rsidRDefault="00EF5C63" w:rsidP="00EF5C63">
      <w:pPr>
        <w:spacing w:after="0" w:line="240" w:lineRule="auto"/>
      </w:pPr>
      <w:r>
        <w:t xml:space="preserve">Students are required </w:t>
      </w:r>
      <w:r w:rsidR="000261E7">
        <w:t xml:space="preserve">to treat all assigned patients; therefore, the potential exists for transmission of </w:t>
      </w:r>
      <w:proofErr w:type="spellStart"/>
      <w:r w:rsidR="000261E7">
        <w:t>bloodborne</w:t>
      </w:r>
      <w:proofErr w:type="spellEnd"/>
      <w:r w:rsidR="000261E7">
        <w:t xml:space="preserve"> and other infectious diseases during patient care services.  The purpose of the </w:t>
      </w:r>
      <w:proofErr w:type="spellStart"/>
      <w:r w:rsidR="000261E7">
        <w:t>Bloodborne</w:t>
      </w:r>
      <w:proofErr w:type="spellEnd"/>
      <w:r w:rsidR="000261E7">
        <w:t xml:space="preserve"> Pathogen Policy (BPP) and Exposure Control Plan (ECP) is to minimize the risk of transmission of </w:t>
      </w:r>
      <w:proofErr w:type="spellStart"/>
      <w:r w:rsidR="000261E7">
        <w:t>bloodborne</w:t>
      </w:r>
      <w:proofErr w:type="spellEnd"/>
      <w:r w:rsidR="000261E7">
        <w:t xml:space="preserve"> pathogens and to minimize the risk to environmental hazards.  Policies will be reviewed annually, or as necessary, as new information may become available.  This policy is provided to faculty, staff, and students upon entry to the program</w:t>
      </w:r>
      <w:r w:rsidR="00412D8A">
        <w:t>, posted on the program website</w:t>
      </w:r>
      <w:r w:rsidR="000261E7">
        <w:t xml:space="preserve"> and is available to others upon request. </w:t>
      </w:r>
    </w:p>
    <w:p w:rsidR="00667CCE" w:rsidRPr="00667CCE" w:rsidRDefault="00667CCE" w:rsidP="00667CCE">
      <w:pPr>
        <w:spacing w:before="100" w:beforeAutospacing="1" w:after="100" w:afterAutospacing="1" w:line="240" w:lineRule="auto"/>
        <w:outlineLvl w:val="2"/>
        <w:rPr>
          <w:rFonts w:eastAsia="Times New Roman" w:cs="Times New Roman"/>
          <w:b/>
          <w:bCs/>
        </w:rPr>
      </w:pPr>
      <w:r w:rsidRPr="00667CCE">
        <w:rPr>
          <w:rFonts w:eastAsia="Times New Roman" w:cs="Times New Roman"/>
          <w:b/>
          <w:bCs/>
        </w:rPr>
        <w:t>Admission/Employment</w:t>
      </w:r>
    </w:p>
    <w:p w:rsidR="00667CCE" w:rsidRPr="00667CCE" w:rsidRDefault="00667CCE" w:rsidP="00667CCE">
      <w:pPr>
        <w:spacing w:before="100" w:beforeAutospacing="1" w:after="100" w:afterAutospacing="1" w:line="240" w:lineRule="auto"/>
        <w:rPr>
          <w:rFonts w:eastAsia="Times New Roman" w:cs="Times New Roman"/>
        </w:rPr>
      </w:pPr>
      <w:r>
        <w:rPr>
          <w:rFonts w:eastAsia="Times New Roman" w:cs="Times New Roman"/>
        </w:rPr>
        <w:t>The Dental Hygiene Program at Western Kentucky University</w:t>
      </w:r>
      <w:r w:rsidRPr="00667CCE">
        <w:rPr>
          <w:rFonts w:eastAsia="Times New Roman" w:cs="Times New Roman"/>
        </w:rPr>
        <w:t xml:space="preserve"> will not discriminate against employees, students, and applicants for admission or patients based solely on health status. Applicants who test positive for infectious disease or who are carriers of an infectious disease should seek counsel from their physician and the program director prior to application.</w:t>
      </w:r>
    </w:p>
    <w:p w:rsidR="00667CCE" w:rsidRPr="00667CCE" w:rsidRDefault="00667CCE" w:rsidP="00667CCE">
      <w:pPr>
        <w:spacing w:before="100" w:beforeAutospacing="1" w:after="100" w:afterAutospacing="1" w:line="240" w:lineRule="auto"/>
        <w:outlineLvl w:val="2"/>
        <w:rPr>
          <w:rFonts w:eastAsia="Times New Roman" w:cs="Times New Roman"/>
          <w:b/>
          <w:bCs/>
        </w:rPr>
      </w:pPr>
      <w:r w:rsidRPr="00667CCE">
        <w:rPr>
          <w:rFonts w:eastAsia="Times New Roman" w:cs="Times New Roman"/>
          <w:b/>
          <w:bCs/>
        </w:rPr>
        <w:t>Immunizations</w:t>
      </w:r>
    </w:p>
    <w:p w:rsidR="00667CCE" w:rsidRPr="00667CCE" w:rsidRDefault="00667CCE" w:rsidP="00667CCE">
      <w:pPr>
        <w:spacing w:before="100" w:beforeAutospacing="1" w:after="100" w:afterAutospacing="1" w:line="240" w:lineRule="auto"/>
        <w:rPr>
          <w:rFonts w:eastAsia="Times New Roman" w:cs="Times New Roman"/>
        </w:rPr>
      </w:pPr>
      <w:r w:rsidRPr="00667CCE">
        <w:rPr>
          <w:rFonts w:eastAsia="Times New Roman" w:cs="Times New Roman"/>
        </w:rPr>
        <w:t>The risk for exposure to Hepatitis B is higher for Dental Health Care Providers (DHCP) than the general population, therefore, it is recommended that students start the vaccination process for Hepatitis B as soon as they receive acceptance into the program.</w:t>
      </w:r>
      <w:r w:rsidR="00907D90">
        <w:rPr>
          <w:rFonts w:eastAsia="Times New Roman" w:cs="Times New Roman"/>
        </w:rPr>
        <w:t xml:space="preserve">  If a vaccination series for Hepatitis B has been completed in the past, a Hepatitis B titer must be completed showing immunity. </w:t>
      </w:r>
      <w:r w:rsidRPr="00667CCE">
        <w:rPr>
          <w:rFonts w:eastAsia="Times New Roman" w:cs="Times New Roman"/>
        </w:rPr>
        <w:t xml:space="preserve"> </w:t>
      </w:r>
      <w:r>
        <w:rPr>
          <w:rFonts w:eastAsia="Times New Roman" w:cs="Times New Roman"/>
        </w:rPr>
        <w:t xml:space="preserve"> The completion of a</w:t>
      </w:r>
      <w:r w:rsidRPr="00667CCE">
        <w:rPr>
          <w:rFonts w:eastAsia="Times New Roman" w:cs="Times New Roman"/>
        </w:rPr>
        <w:t xml:space="preserve"> comprehensive medical history, physical examination</w:t>
      </w:r>
      <w:r w:rsidR="00907D90">
        <w:rPr>
          <w:rFonts w:eastAsia="Times New Roman" w:cs="Times New Roman"/>
        </w:rPr>
        <w:t xml:space="preserve">, negative Tuberculin (TB) </w:t>
      </w:r>
      <w:r w:rsidRPr="00667CCE">
        <w:rPr>
          <w:rFonts w:eastAsia="Times New Roman" w:cs="Times New Roman"/>
        </w:rPr>
        <w:t>skin test (negative chest x-ray if positive or contraindicated)</w:t>
      </w:r>
      <w:r w:rsidR="00907D90">
        <w:rPr>
          <w:rFonts w:eastAsia="Times New Roman" w:cs="Times New Roman"/>
        </w:rPr>
        <w:t xml:space="preserve">, MMR vaccination, and </w:t>
      </w:r>
      <w:proofErr w:type="spellStart"/>
      <w:r w:rsidR="00907D90">
        <w:rPr>
          <w:rFonts w:eastAsia="Times New Roman" w:cs="Times New Roman"/>
        </w:rPr>
        <w:t>Tdap</w:t>
      </w:r>
      <w:proofErr w:type="spellEnd"/>
      <w:r w:rsidRPr="00667CCE">
        <w:rPr>
          <w:rFonts w:eastAsia="Times New Roman" w:cs="Times New Roman"/>
        </w:rPr>
        <w:t xml:space="preserve"> are requirements of the Program.</w:t>
      </w:r>
    </w:p>
    <w:p w:rsidR="00667CCE" w:rsidRPr="00667CCE" w:rsidRDefault="00667CCE" w:rsidP="00667CCE">
      <w:pPr>
        <w:spacing w:before="100" w:beforeAutospacing="1" w:after="100" w:afterAutospacing="1" w:line="240" w:lineRule="auto"/>
        <w:outlineLvl w:val="2"/>
        <w:rPr>
          <w:rFonts w:eastAsia="Times New Roman" w:cs="Times New Roman"/>
          <w:b/>
          <w:bCs/>
        </w:rPr>
      </w:pPr>
      <w:r w:rsidRPr="00667CCE">
        <w:rPr>
          <w:rFonts w:eastAsia="Times New Roman" w:cs="Times New Roman"/>
          <w:b/>
          <w:bCs/>
        </w:rPr>
        <w:t>HIV Testing</w:t>
      </w:r>
    </w:p>
    <w:p w:rsidR="00667CCE" w:rsidRPr="00667CCE" w:rsidRDefault="006C709C" w:rsidP="00667CCE">
      <w:pPr>
        <w:spacing w:before="100" w:beforeAutospacing="1" w:after="100" w:afterAutospacing="1" w:line="240" w:lineRule="auto"/>
        <w:rPr>
          <w:rFonts w:eastAsia="Times New Roman" w:cs="Times New Roman"/>
        </w:rPr>
      </w:pPr>
      <w:r>
        <w:rPr>
          <w:rFonts w:eastAsia="Times New Roman" w:cs="Times New Roman"/>
        </w:rPr>
        <w:t xml:space="preserve">Testing of WKUDH personnel </w:t>
      </w:r>
      <w:r w:rsidR="00667CCE" w:rsidRPr="00667CCE">
        <w:rPr>
          <w:rFonts w:eastAsia="Times New Roman" w:cs="Times New Roman"/>
        </w:rPr>
        <w:t>and students for HIV is not required. However, health care workers and students who perform exposure-prone procedures on patients are encouraged to be tested voluntarily in order to know their HIV status.</w:t>
      </w:r>
    </w:p>
    <w:p w:rsidR="00667CCE" w:rsidRPr="00667CCE" w:rsidRDefault="00667CCE" w:rsidP="00667CCE">
      <w:pPr>
        <w:spacing w:before="100" w:beforeAutospacing="1" w:after="100" w:afterAutospacing="1" w:line="240" w:lineRule="auto"/>
        <w:outlineLvl w:val="2"/>
        <w:rPr>
          <w:rFonts w:eastAsia="Times New Roman" w:cs="Times New Roman"/>
          <w:b/>
          <w:bCs/>
        </w:rPr>
      </w:pPr>
      <w:r w:rsidRPr="00667CCE">
        <w:rPr>
          <w:rFonts w:eastAsia="Times New Roman" w:cs="Times New Roman"/>
          <w:b/>
          <w:bCs/>
        </w:rPr>
        <w:t>Obligation to Report</w:t>
      </w:r>
      <w:r w:rsidR="006C709C">
        <w:rPr>
          <w:rFonts w:eastAsia="Times New Roman" w:cs="Times New Roman"/>
          <w:b/>
          <w:bCs/>
        </w:rPr>
        <w:t xml:space="preserve"> Infectious Status </w:t>
      </w:r>
    </w:p>
    <w:p w:rsidR="006C709C" w:rsidRPr="006C709C" w:rsidRDefault="006C709C" w:rsidP="006C709C">
      <w:pPr>
        <w:spacing w:after="0" w:line="240" w:lineRule="auto"/>
        <w:rPr>
          <w:rFonts w:eastAsia="Times New Roman" w:cs="Arial"/>
        </w:rPr>
      </w:pPr>
      <w:r w:rsidRPr="006C709C">
        <w:rPr>
          <w:rFonts w:eastAsia="Times New Roman" w:cs="Arial"/>
        </w:rPr>
        <w:t>Any student or employee who knows, or has reasonable basis for believing that he or she is infected with HIV/AIDS, HBV or other infectious disease which may pos</w:t>
      </w:r>
      <w:r>
        <w:rPr>
          <w:rFonts w:eastAsia="Times New Roman" w:cs="Arial"/>
        </w:rPr>
        <w:t xml:space="preserve">e a threat to others, and whose </w:t>
      </w:r>
      <w:r w:rsidRPr="006C709C">
        <w:rPr>
          <w:rFonts w:eastAsia="Times New Roman" w:cs="Arial"/>
        </w:rPr>
        <w:t>curriculum or job requires performance of patient care procedures which may prove exposed, has an obligation to share that information. Disclosure will allow the College to protect the welfare of employees, students and patients/clients from the spread of d</w:t>
      </w:r>
      <w:r>
        <w:rPr>
          <w:rFonts w:eastAsia="Times New Roman" w:cs="Arial"/>
        </w:rPr>
        <w:t xml:space="preserve">isease, and we can also respond </w:t>
      </w:r>
      <w:r w:rsidRPr="006C709C">
        <w:rPr>
          <w:rFonts w:eastAsia="Times New Roman" w:cs="Arial"/>
        </w:rPr>
        <w:t>appropriately to the individuals’ health and employment/educational needs</w:t>
      </w:r>
      <w:r w:rsidRPr="006C709C">
        <w:rPr>
          <w:rFonts w:ascii="Arial" w:eastAsia="Times New Roman" w:hAnsi="Arial" w:cs="Arial"/>
          <w:sz w:val="20"/>
          <w:szCs w:val="20"/>
        </w:rPr>
        <w:t>.</w:t>
      </w:r>
    </w:p>
    <w:p w:rsidR="00667CCE" w:rsidRPr="00667CCE" w:rsidRDefault="00667CCE" w:rsidP="00667CCE">
      <w:pPr>
        <w:spacing w:before="100" w:beforeAutospacing="1" w:after="100" w:afterAutospacing="1" w:line="240" w:lineRule="auto"/>
        <w:rPr>
          <w:rFonts w:eastAsia="Times New Roman" w:cs="Times New Roman"/>
        </w:rPr>
      </w:pPr>
      <w:r w:rsidRPr="00667CCE">
        <w:rPr>
          <w:rFonts w:eastAsia="Times New Roman" w:cs="Times New Roman"/>
        </w:rPr>
        <w:lastRenderedPageBreak/>
        <w:t>A student will be allowed to continue his/her education as long as their medical condition permits patient care and other individual’s health are not jeopardized or at risk. In the event that an individual poses a risk to others, the Dental Hygiene Program Director will assist the individual in obtaining counseling and advisement regarding their health and education.</w:t>
      </w:r>
      <w:r w:rsidR="006C709C">
        <w:rPr>
          <w:rFonts w:eastAsia="Times New Roman" w:cs="Times New Roman"/>
        </w:rPr>
        <w:t xml:space="preserve"> </w:t>
      </w:r>
    </w:p>
    <w:p w:rsidR="00667CCE" w:rsidRPr="00667CCE" w:rsidRDefault="00667CCE" w:rsidP="00667CCE">
      <w:pPr>
        <w:spacing w:before="100" w:beforeAutospacing="1" w:after="100" w:afterAutospacing="1" w:line="240" w:lineRule="auto"/>
        <w:outlineLvl w:val="2"/>
        <w:rPr>
          <w:rFonts w:eastAsia="Times New Roman" w:cs="Times New Roman"/>
          <w:b/>
          <w:bCs/>
        </w:rPr>
      </w:pPr>
      <w:r w:rsidRPr="00667CCE">
        <w:rPr>
          <w:rFonts w:eastAsia="Times New Roman" w:cs="Times New Roman"/>
          <w:b/>
          <w:bCs/>
        </w:rPr>
        <w:t>Confidentiality</w:t>
      </w:r>
    </w:p>
    <w:p w:rsidR="00667CCE" w:rsidRPr="00667CCE" w:rsidRDefault="00667CCE" w:rsidP="00667CCE">
      <w:pPr>
        <w:spacing w:before="100" w:beforeAutospacing="1" w:after="100" w:afterAutospacing="1" w:line="240" w:lineRule="auto"/>
        <w:rPr>
          <w:rFonts w:eastAsia="Times New Roman" w:cs="Times New Roman"/>
        </w:rPr>
      </w:pPr>
      <w:r w:rsidRPr="00667CCE">
        <w:rPr>
          <w:rFonts w:eastAsia="Times New Roman" w:cs="Times New Roman"/>
        </w:rPr>
        <w:t>All information regarding the health status of an individual is confidential and protected by the Family Education Rights and Privacy Act of 1994 and the 1996 Health Insurance Portability and Accountability Act.</w:t>
      </w:r>
      <w:r w:rsidR="00EE795B">
        <w:rPr>
          <w:rFonts w:eastAsia="Times New Roman" w:cs="Times New Roman"/>
        </w:rPr>
        <w:t xml:space="preserve">  All information regarding the health status is confidential and is considered protected health information. The program requires all faculty, staff and students to maintain strict confidentiality of a patient’s </w:t>
      </w:r>
      <w:proofErr w:type="spellStart"/>
      <w:r w:rsidR="00EE795B">
        <w:rPr>
          <w:rFonts w:eastAsia="Times New Roman" w:cs="Times New Roman"/>
        </w:rPr>
        <w:t>bloodborne</w:t>
      </w:r>
      <w:proofErr w:type="spellEnd"/>
      <w:r w:rsidR="00EE795B">
        <w:rPr>
          <w:rFonts w:eastAsia="Times New Roman" w:cs="Times New Roman"/>
        </w:rPr>
        <w:t xml:space="preserve"> pathogen status and all medical conditions. </w:t>
      </w:r>
    </w:p>
    <w:p w:rsidR="00667CCE" w:rsidRPr="00667CCE" w:rsidRDefault="00667CCE" w:rsidP="00667CCE">
      <w:pPr>
        <w:spacing w:before="100" w:beforeAutospacing="1" w:after="100" w:afterAutospacing="1" w:line="240" w:lineRule="auto"/>
        <w:outlineLvl w:val="2"/>
        <w:rPr>
          <w:rFonts w:eastAsia="Times New Roman" w:cs="Times New Roman"/>
          <w:b/>
          <w:bCs/>
        </w:rPr>
      </w:pPr>
      <w:proofErr w:type="spellStart"/>
      <w:r w:rsidRPr="00667CCE">
        <w:rPr>
          <w:rFonts w:eastAsia="Times New Roman" w:cs="Times New Roman"/>
          <w:b/>
          <w:bCs/>
        </w:rPr>
        <w:t>Bloodborne</w:t>
      </w:r>
      <w:proofErr w:type="spellEnd"/>
      <w:r w:rsidRPr="00667CCE">
        <w:rPr>
          <w:rFonts w:eastAsia="Times New Roman" w:cs="Times New Roman"/>
          <w:b/>
          <w:bCs/>
        </w:rPr>
        <w:t xml:space="preserve"> Pathogen &amp; Infection Control Training</w:t>
      </w:r>
    </w:p>
    <w:p w:rsidR="00667CCE" w:rsidRPr="00667CCE" w:rsidRDefault="00667CCE" w:rsidP="00667CCE">
      <w:pPr>
        <w:spacing w:before="100" w:beforeAutospacing="1" w:after="100" w:afterAutospacing="1" w:line="240" w:lineRule="auto"/>
        <w:rPr>
          <w:rFonts w:eastAsia="Times New Roman" w:cs="Times New Roman"/>
        </w:rPr>
      </w:pPr>
      <w:r w:rsidRPr="00667CCE">
        <w:rPr>
          <w:rFonts w:eastAsia="Times New Roman" w:cs="Times New Roman"/>
        </w:rPr>
        <w:t xml:space="preserve">The dental hygiene program complies with all local, state and federal infection control policies including the application of Standard Precautions as stipulated by current CDC Guidelines. Written policies and instruction on infection control protocol to minimize the risk of disease transmission is provided in courses throughout the curriculum, at yearly required </w:t>
      </w:r>
      <w:proofErr w:type="spellStart"/>
      <w:r w:rsidRPr="00667CCE">
        <w:rPr>
          <w:rFonts w:eastAsia="Times New Roman" w:cs="Times New Roman"/>
        </w:rPr>
        <w:t>bloodborne</w:t>
      </w:r>
      <w:proofErr w:type="spellEnd"/>
      <w:r w:rsidRPr="00667CCE">
        <w:rPr>
          <w:rFonts w:eastAsia="Times New Roman" w:cs="Times New Roman"/>
        </w:rPr>
        <w:t xml:space="preserve"> pathogen training sessions and through documents such as the </w:t>
      </w:r>
      <w:r w:rsidR="00EE795B">
        <w:rPr>
          <w:rFonts w:eastAsia="Times New Roman" w:cs="Times New Roman"/>
        </w:rPr>
        <w:t>WKU Dental Hygiene</w:t>
      </w:r>
      <w:r w:rsidRPr="00667CCE">
        <w:rPr>
          <w:rFonts w:eastAsia="Times New Roman" w:cs="Times New Roman"/>
        </w:rPr>
        <w:t xml:space="preserve"> Manual. Compliance of safety practices is evaluated throughout the students’ clinical experience to ensure a safe educational and work environment.</w:t>
      </w:r>
    </w:p>
    <w:p w:rsidR="00667CCE" w:rsidRPr="00667CCE" w:rsidRDefault="00667CCE" w:rsidP="00667CCE">
      <w:pPr>
        <w:spacing w:before="100" w:beforeAutospacing="1" w:after="100" w:afterAutospacing="1" w:line="240" w:lineRule="auto"/>
        <w:outlineLvl w:val="2"/>
        <w:rPr>
          <w:rFonts w:eastAsia="Times New Roman" w:cs="Times New Roman"/>
          <w:b/>
          <w:bCs/>
        </w:rPr>
      </w:pPr>
      <w:r w:rsidRPr="00EE059F">
        <w:rPr>
          <w:rFonts w:eastAsia="Times New Roman" w:cs="Times New Roman"/>
          <w:b/>
          <w:bCs/>
        </w:rPr>
        <w:t>Limitation of Activity</w:t>
      </w:r>
      <w:bookmarkStart w:id="0" w:name="_GoBack"/>
      <w:bookmarkEnd w:id="0"/>
    </w:p>
    <w:p w:rsidR="00667CCE" w:rsidRPr="00667CCE" w:rsidRDefault="00DA7E6C" w:rsidP="00667CCE">
      <w:pPr>
        <w:spacing w:before="100" w:beforeAutospacing="1" w:after="100" w:afterAutospacing="1" w:line="240" w:lineRule="auto"/>
        <w:rPr>
          <w:rFonts w:eastAsia="Times New Roman" w:cs="Times New Roman"/>
        </w:rPr>
      </w:pPr>
      <w:r>
        <w:rPr>
          <w:rFonts w:eastAsia="Times New Roman" w:cs="Times New Roman"/>
        </w:rPr>
        <w:t>The WKU Program of Dental Hygiene</w:t>
      </w:r>
      <w:r w:rsidR="00667CCE" w:rsidRPr="00667CCE">
        <w:rPr>
          <w:rFonts w:eastAsia="Times New Roman" w:cs="Times New Roman"/>
        </w:rPr>
        <w:t xml:space="preserve"> will follow CDC suggested work restrictions for health-care personnel infected with or exposed to major infectious diseases in the dental hygiene clinic. A copy of work restriction recommendations is found within the Exposure Control Plan.</w:t>
      </w:r>
    </w:p>
    <w:p w:rsidR="00667CCE" w:rsidRPr="00667CCE" w:rsidRDefault="00667CCE" w:rsidP="00667CCE">
      <w:pPr>
        <w:spacing w:before="100" w:beforeAutospacing="1" w:after="100" w:afterAutospacing="1" w:line="240" w:lineRule="auto"/>
        <w:outlineLvl w:val="2"/>
        <w:rPr>
          <w:rFonts w:eastAsia="Times New Roman" w:cs="Times New Roman"/>
          <w:b/>
          <w:bCs/>
        </w:rPr>
      </w:pPr>
      <w:r w:rsidRPr="00667CCE">
        <w:rPr>
          <w:rFonts w:eastAsia="Times New Roman" w:cs="Times New Roman"/>
          <w:b/>
          <w:bCs/>
        </w:rPr>
        <w:t>Enforcement of Practice Limitations or Modifications</w:t>
      </w:r>
    </w:p>
    <w:p w:rsidR="00667CCE" w:rsidRPr="00667CCE" w:rsidRDefault="00667CCE" w:rsidP="00667CCE">
      <w:pPr>
        <w:spacing w:before="100" w:beforeAutospacing="1" w:after="100" w:afterAutospacing="1" w:line="240" w:lineRule="auto"/>
        <w:rPr>
          <w:rFonts w:eastAsia="Times New Roman" w:cs="Times New Roman"/>
        </w:rPr>
      </w:pPr>
      <w:r w:rsidRPr="00667CCE">
        <w:rPr>
          <w:rFonts w:eastAsia="Times New Roman" w:cs="Times New Roman"/>
        </w:rPr>
        <w:t>Any student or DHCP who engages in unsafe and/or careless clinical practices, which create risks to the health of patients, employees, or students, shall be subject to disciplinary action. When such actions are brought to the attention of the Program Director, the students or DHCP may be suspended immediately from all patient care activities pending a full investigation of the matter.</w:t>
      </w:r>
    </w:p>
    <w:p w:rsidR="00667CCE" w:rsidRPr="00667CCE" w:rsidRDefault="00667CCE" w:rsidP="00667CCE">
      <w:pPr>
        <w:spacing w:before="100" w:beforeAutospacing="1" w:after="100" w:afterAutospacing="1" w:line="240" w:lineRule="auto"/>
        <w:outlineLvl w:val="2"/>
        <w:rPr>
          <w:rFonts w:eastAsia="Times New Roman" w:cs="Times New Roman"/>
          <w:b/>
          <w:bCs/>
        </w:rPr>
      </w:pPr>
      <w:r w:rsidRPr="00667CCE">
        <w:rPr>
          <w:rFonts w:eastAsia="Times New Roman" w:cs="Times New Roman"/>
          <w:b/>
          <w:bCs/>
        </w:rPr>
        <w:t xml:space="preserve">Exposure to </w:t>
      </w:r>
      <w:proofErr w:type="spellStart"/>
      <w:r w:rsidRPr="00667CCE">
        <w:rPr>
          <w:rFonts w:eastAsia="Times New Roman" w:cs="Times New Roman"/>
          <w:b/>
          <w:bCs/>
        </w:rPr>
        <w:t>Bloodborne</w:t>
      </w:r>
      <w:proofErr w:type="spellEnd"/>
      <w:r w:rsidRPr="00667CCE">
        <w:rPr>
          <w:rFonts w:eastAsia="Times New Roman" w:cs="Times New Roman"/>
          <w:b/>
          <w:bCs/>
        </w:rPr>
        <w:t xml:space="preserve"> Pathogens</w:t>
      </w:r>
    </w:p>
    <w:p w:rsidR="00667CCE" w:rsidRDefault="00667CCE" w:rsidP="00667CCE">
      <w:pPr>
        <w:spacing w:before="100" w:beforeAutospacing="1" w:after="100" w:afterAutospacing="1" w:line="240" w:lineRule="auto"/>
        <w:rPr>
          <w:rFonts w:eastAsia="Times New Roman" w:cs="Times New Roman"/>
        </w:rPr>
      </w:pPr>
      <w:r w:rsidRPr="00667CCE">
        <w:rPr>
          <w:rFonts w:eastAsia="Times New Roman" w:cs="Times New Roman"/>
        </w:rPr>
        <w:t xml:space="preserve">DHCP or students who are exposed to a </w:t>
      </w:r>
      <w:proofErr w:type="spellStart"/>
      <w:r w:rsidRPr="00667CCE">
        <w:rPr>
          <w:rFonts w:eastAsia="Times New Roman" w:cs="Times New Roman"/>
        </w:rPr>
        <w:t>bloodborne</w:t>
      </w:r>
      <w:proofErr w:type="spellEnd"/>
      <w:r w:rsidRPr="00667CCE">
        <w:rPr>
          <w:rFonts w:eastAsia="Times New Roman" w:cs="Times New Roman"/>
        </w:rPr>
        <w:t xml:space="preserve"> pathogen in the course of their clinical care are expected to follow the procedures set forth in the Exposure Control Plan. If a student should be exposed to a patient’s body fluids in a manner that may transmit a </w:t>
      </w:r>
      <w:proofErr w:type="spellStart"/>
      <w:r w:rsidRPr="00667CCE">
        <w:rPr>
          <w:rFonts w:eastAsia="Times New Roman" w:cs="Times New Roman"/>
        </w:rPr>
        <w:t>bloodborne</w:t>
      </w:r>
      <w:proofErr w:type="spellEnd"/>
      <w:r w:rsidRPr="00667CCE">
        <w:rPr>
          <w:rFonts w:eastAsia="Times New Roman" w:cs="Times New Roman"/>
        </w:rPr>
        <w:t xml:space="preserve"> or infectious disease, the patient will be asked to be tested for disease.</w:t>
      </w:r>
    </w:p>
    <w:p w:rsidR="00EE059F" w:rsidRDefault="00EE059F" w:rsidP="00667CCE">
      <w:pPr>
        <w:spacing w:before="100" w:beforeAutospacing="1" w:after="100" w:afterAutospacing="1" w:line="240" w:lineRule="auto"/>
        <w:rPr>
          <w:rFonts w:eastAsia="Times New Roman" w:cs="Times New Roman"/>
        </w:rPr>
      </w:pPr>
    </w:p>
    <w:p w:rsidR="00EE059F" w:rsidRPr="00667CCE" w:rsidRDefault="00EE059F" w:rsidP="00667CCE">
      <w:pPr>
        <w:spacing w:before="100" w:beforeAutospacing="1" w:after="100" w:afterAutospacing="1" w:line="240" w:lineRule="auto"/>
        <w:rPr>
          <w:rFonts w:eastAsia="Times New Roman" w:cs="Times New Roman"/>
        </w:rPr>
      </w:pPr>
    </w:p>
    <w:p w:rsidR="00667CCE" w:rsidRPr="00667CCE" w:rsidRDefault="00667CCE" w:rsidP="00667CCE">
      <w:pPr>
        <w:spacing w:before="100" w:beforeAutospacing="1" w:after="100" w:afterAutospacing="1" w:line="240" w:lineRule="auto"/>
        <w:outlineLvl w:val="2"/>
        <w:rPr>
          <w:rFonts w:eastAsia="Times New Roman" w:cs="Times New Roman"/>
          <w:b/>
          <w:bCs/>
        </w:rPr>
      </w:pPr>
      <w:r w:rsidRPr="00667CCE">
        <w:rPr>
          <w:rFonts w:eastAsia="Times New Roman" w:cs="Times New Roman"/>
          <w:b/>
          <w:bCs/>
        </w:rPr>
        <w:lastRenderedPageBreak/>
        <w:t>Environmental Hazards</w:t>
      </w:r>
    </w:p>
    <w:p w:rsidR="00667CCE" w:rsidRPr="00667CCE" w:rsidRDefault="00667CCE" w:rsidP="00667CCE">
      <w:pPr>
        <w:spacing w:before="100" w:beforeAutospacing="1" w:after="100" w:afterAutospacing="1" w:line="240" w:lineRule="auto"/>
        <w:rPr>
          <w:rFonts w:eastAsia="Times New Roman" w:cs="Times New Roman"/>
        </w:rPr>
      </w:pPr>
      <w:r w:rsidRPr="00667CCE">
        <w:rPr>
          <w:rFonts w:eastAsia="Times New Roman" w:cs="Times New Roman"/>
        </w:rPr>
        <w:t>Environmental hazards of dental hygiene practice include: disorders associated with repetitive activities, exposure to high decibel sounds, exposure to hazardous chemicals or substances, accidental injury, exposure to radiation and allergic reactions to latex or other chemical agents.</w:t>
      </w:r>
    </w:p>
    <w:p w:rsidR="00667CCE" w:rsidRPr="00667CCE" w:rsidRDefault="00667CCE" w:rsidP="00667CCE">
      <w:pPr>
        <w:spacing w:before="100" w:beforeAutospacing="1" w:after="100" w:afterAutospacing="1" w:line="240" w:lineRule="auto"/>
        <w:outlineLvl w:val="2"/>
        <w:rPr>
          <w:rFonts w:eastAsia="Times New Roman" w:cs="Times New Roman"/>
          <w:b/>
          <w:bCs/>
        </w:rPr>
      </w:pPr>
      <w:r w:rsidRPr="00667CCE">
        <w:rPr>
          <w:rFonts w:eastAsia="Times New Roman" w:cs="Times New Roman"/>
          <w:b/>
          <w:bCs/>
        </w:rPr>
        <w:t xml:space="preserve">Communication of </w:t>
      </w:r>
      <w:proofErr w:type="spellStart"/>
      <w:r w:rsidRPr="00667CCE">
        <w:rPr>
          <w:rFonts w:eastAsia="Times New Roman" w:cs="Times New Roman"/>
          <w:b/>
          <w:bCs/>
        </w:rPr>
        <w:t>Bloodborne</w:t>
      </w:r>
      <w:proofErr w:type="spellEnd"/>
      <w:r w:rsidRPr="00667CCE">
        <w:rPr>
          <w:rFonts w:eastAsia="Times New Roman" w:cs="Times New Roman"/>
          <w:b/>
          <w:bCs/>
        </w:rPr>
        <w:t xml:space="preserve"> Pathogen Policy to Dental Hygiene Clinic Patients</w:t>
      </w:r>
    </w:p>
    <w:p w:rsidR="00667CCE" w:rsidRPr="00667CCE" w:rsidRDefault="00667CCE" w:rsidP="00667CCE">
      <w:pPr>
        <w:spacing w:before="100" w:beforeAutospacing="1" w:after="100" w:afterAutospacing="1" w:line="240" w:lineRule="auto"/>
        <w:rPr>
          <w:rFonts w:eastAsia="Times New Roman" w:cs="Times New Roman"/>
        </w:rPr>
      </w:pPr>
      <w:r w:rsidRPr="00667CCE">
        <w:rPr>
          <w:rFonts w:eastAsia="Times New Roman" w:cs="Times New Roman"/>
        </w:rPr>
        <w:t xml:space="preserve">Patients of the Dental Hygiene Clinic are informed of </w:t>
      </w:r>
      <w:proofErr w:type="spellStart"/>
      <w:r w:rsidRPr="00667CCE">
        <w:rPr>
          <w:rFonts w:eastAsia="Times New Roman" w:cs="Times New Roman"/>
        </w:rPr>
        <w:t>bloodborne</w:t>
      </w:r>
      <w:proofErr w:type="spellEnd"/>
      <w:r w:rsidRPr="00667CCE">
        <w:rPr>
          <w:rFonts w:eastAsia="Times New Roman" w:cs="Times New Roman"/>
        </w:rPr>
        <w:t xml:space="preserve"> pathogen policies at their initial appointments in the clinic. The school’s </w:t>
      </w:r>
      <w:proofErr w:type="spellStart"/>
      <w:r w:rsidRPr="00667CCE">
        <w:rPr>
          <w:rFonts w:eastAsia="Times New Roman" w:cs="Times New Roman"/>
        </w:rPr>
        <w:t>Bloodborne</w:t>
      </w:r>
      <w:proofErr w:type="spellEnd"/>
      <w:r w:rsidRPr="00667CCE">
        <w:rPr>
          <w:rFonts w:eastAsia="Times New Roman" w:cs="Times New Roman"/>
        </w:rPr>
        <w:t xml:space="preserve"> Pathogens Policy and Exposure Control Plan are available upon request in the dental hygiene clinic.</w:t>
      </w:r>
    </w:p>
    <w:p w:rsidR="00667CCE" w:rsidRPr="00667CCE" w:rsidRDefault="00667CCE" w:rsidP="00EF5C63">
      <w:pPr>
        <w:spacing w:after="0" w:line="240" w:lineRule="auto"/>
      </w:pPr>
    </w:p>
    <w:sectPr w:rsidR="00667CCE" w:rsidRPr="00667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C63"/>
    <w:rsid w:val="000261E7"/>
    <w:rsid w:val="00412D8A"/>
    <w:rsid w:val="00667CCE"/>
    <w:rsid w:val="006C709C"/>
    <w:rsid w:val="0078195A"/>
    <w:rsid w:val="00907D90"/>
    <w:rsid w:val="00AB19D8"/>
    <w:rsid w:val="00C70C4B"/>
    <w:rsid w:val="00D21545"/>
    <w:rsid w:val="00DA7E6C"/>
    <w:rsid w:val="00EE059F"/>
    <w:rsid w:val="00EE795B"/>
    <w:rsid w:val="00EF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58303">
      <w:bodyDiv w:val="1"/>
      <w:marLeft w:val="0"/>
      <w:marRight w:val="0"/>
      <w:marTop w:val="0"/>
      <w:marBottom w:val="0"/>
      <w:divBdr>
        <w:top w:val="none" w:sz="0" w:space="0" w:color="auto"/>
        <w:left w:val="none" w:sz="0" w:space="0" w:color="auto"/>
        <w:bottom w:val="none" w:sz="0" w:space="0" w:color="auto"/>
        <w:right w:val="none" w:sz="0" w:space="0" w:color="auto"/>
      </w:divBdr>
      <w:divsChild>
        <w:div w:id="1873347691">
          <w:marLeft w:val="0"/>
          <w:marRight w:val="0"/>
          <w:marTop w:val="0"/>
          <w:marBottom w:val="0"/>
          <w:divBdr>
            <w:top w:val="none" w:sz="0" w:space="0" w:color="auto"/>
            <w:left w:val="none" w:sz="0" w:space="0" w:color="auto"/>
            <w:bottom w:val="none" w:sz="0" w:space="0" w:color="auto"/>
            <w:right w:val="none" w:sz="0" w:space="0" w:color="auto"/>
          </w:divBdr>
        </w:div>
        <w:div w:id="421415809">
          <w:marLeft w:val="0"/>
          <w:marRight w:val="0"/>
          <w:marTop w:val="0"/>
          <w:marBottom w:val="0"/>
          <w:divBdr>
            <w:top w:val="none" w:sz="0" w:space="0" w:color="auto"/>
            <w:left w:val="none" w:sz="0" w:space="0" w:color="auto"/>
            <w:bottom w:val="none" w:sz="0" w:space="0" w:color="auto"/>
            <w:right w:val="none" w:sz="0" w:space="0" w:color="auto"/>
          </w:divBdr>
        </w:div>
        <w:div w:id="577053262">
          <w:marLeft w:val="0"/>
          <w:marRight w:val="0"/>
          <w:marTop w:val="0"/>
          <w:marBottom w:val="0"/>
          <w:divBdr>
            <w:top w:val="none" w:sz="0" w:space="0" w:color="auto"/>
            <w:left w:val="none" w:sz="0" w:space="0" w:color="auto"/>
            <w:bottom w:val="none" w:sz="0" w:space="0" w:color="auto"/>
            <w:right w:val="none" w:sz="0" w:space="0" w:color="auto"/>
          </w:divBdr>
        </w:div>
        <w:div w:id="757603006">
          <w:marLeft w:val="0"/>
          <w:marRight w:val="0"/>
          <w:marTop w:val="0"/>
          <w:marBottom w:val="0"/>
          <w:divBdr>
            <w:top w:val="none" w:sz="0" w:space="0" w:color="auto"/>
            <w:left w:val="none" w:sz="0" w:space="0" w:color="auto"/>
            <w:bottom w:val="none" w:sz="0" w:space="0" w:color="auto"/>
            <w:right w:val="none" w:sz="0" w:space="0" w:color="auto"/>
          </w:divBdr>
        </w:div>
        <w:div w:id="2121489173">
          <w:marLeft w:val="0"/>
          <w:marRight w:val="0"/>
          <w:marTop w:val="0"/>
          <w:marBottom w:val="0"/>
          <w:divBdr>
            <w:top w:val="none" w:sz="0" w:space="0" w:color="auto"/>
            <w:left w:val="none" w:sz="0" w:space="0" w:color="auto"/>
            <w:bottom w:val="none" w:sz="0" w:space="0" w:color="auto"/>
            <w:right w:val="none" w:sz="0" w:space="0" w:color="auto"/>
          </w:divBdr>
        </w:div>
        <w:div w:id="1790320625">
          <w:marLeft w:val="0"/>
          <w:marRight w:val="0"/>
          <w:marTop w:val="0"/>
          <w:marBottom w:val="0"/>
          <w:divBdr>
            <w:top w:val="none" w:sz="0" w:space="0" w:color="auto"/>
            <w:left w:val="none" w:sz="0" w:space="0" w:color="auto"/>
            <w:bottom w:val="none" w:sz="0" w:space="0" w:color="auto"/>
            <w:right w:val="none" w:sz="0" w:space="0" w:color="auto"/>
          </w:divBdr>
        </w:div>
        <w:div w:id="1746106523">
          <w:marLeft w:val="0"/>
          <w:marRight w:val="0"/>
          <w:marTop w:val="0"/>
          <w:marBottom w:val="0"/>
          <w:divBdr>
            <w:top w:val="none" w:sz="0" w:space="0" w:color="auto"/>
            <w:left w:val="none" w:sz="0" w:space="0" w:color="auto"/>
            <w:bottom w:val="none" w:sz="0" w:space="0" w:color="auto"/>
            <w:right w:val="none" w:sz="0" w:space="0" w:color="auto"/>
          </w:divBdr>
        </w:div>
        <w:div w:id="2082212581">
          <w:marLeft w:val="0"/>
          <w:marRight w:val="0"/>
          <w:marTop w:val="0"/>
          <w:marBottom w:val="0"/>
          <w:divBdr>
            <w:top w:val="none" w:sz="0" w:space="0" w:color="auto"/>
            <w:left w:val="none" w:sz="0" w:space="0" w:color="auto"/>
            <w:bottom w:val="none" w:sz="0" w:space="0" w:color="auto"/>
            <w:right w:val="none" w:sz="0" w:space="0" w:color="auto"/>
          </w:divBdr>
        </w:div>
      </w:divsChild>
    </w:div>
    <w:div w:id="177763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Joseph</dc:creator>
  <cp:lastModifiedBy>Evans, Joseph</cp:lastModifiedBy>
  <cp:revision>2</cp:revision>
  <dcterms:created xsi:type="dcterms:W3CDTF">2016-10-11T17:35:00Z</dcterms:created>
  <dcterms:modified xsi:type="dcterms:W3CDTF">2016-10-11T17:35:00Z</dcterms:modified>
</cp:coreProperties>
</file>