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129" w:rsidRPr="00070E72" w:rsidRDefault="002E1129" w:rsidP="002E1129">
      <w:pPr>
        <w:spacing w:line="480" w:lineRule="auto"/>
        <w:contextualSpacing/>
        <w:jc w:val="center"/>
        <w:rPr>
          <w:rFonts w:ascii="Times New Roman" w:hAnsi="Times New Roman" w:cs="Times New Roman"/>
          <w:b/>
          <w:sz w:val="24"/>
          <w:szCs w:val="24"/>
        </w:rPr>
      </w:pPr>
      <w:r w:rsidRPr="00070E72">
        <w:rPr>
          <w:rFonts w:ascii="Times New Roman" w:hAnsi="Times New Roman" w:cs="Times New Roman"/>
          <w:b/>
          <w:sz w:val="24"/>
          <w:szCs w:val="24"/>
        </w:rPr>
        <w:t>FAQ</w:t>
      </w:r>
    </w:p>
    <w:p w:rsidR="00E923A6" w:rsidRDefault="00E923A6" w:rsidP="006D2885">
      <w:pPr>
        <w:spacing w:line="240" w:lineRule="auto"/>
        <w:contextualSpacing/>
        <w:rPr>
          <w:rFonts w:ascii="Times New Roman" w:hAnsi="Times New Roman" w:cs="Times New Roman"/>
          <w:sz w:val="24"/>
          <w:szCs w:val="24"/>
        </w:rPr>
      </w:pPr>
      <w:r w:rsidRPr="002E1129">
        <w:rPr>
          <w:rFonts w:ascii="Times New Roman" w:hAnsi="Times New Roman" w:cs="Times New Roman"/>
          <w:sz w:val="24"/>
          <w:szCs w:val="24"/>
        </w:rPr>
        <w:t>1 – Consent</w:t>
      </w:r>
    </w:p>
    <w:p w:rsidR="00235844" w:rsidRDefault="00235844"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This is a person’s voluntary agreement, based upon adequate knowledge and </w:t>
      </w:r>
    </w:p>
    <w:p w:rsidR="00235844" w:rsidRDefault="00235844"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Understanding of relevant information, to participate in research or to undergo</w:t>
      </w:r>
    </w:p>
    <w:p w:rsidR="00235844" w:rsidRDefault="00235844"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a diagnostic, therapeutic, or preventive procedure.  In giving informed consent,</w:t>
      </w:r>
    </w:p>
    <w:p w:rsidR="00235844" w:rsidRDefault="00235844"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subjects may not waive or appear to waive any of their legal rights, or release</w:t>
      </w:r>
    </w:p>
    <w:p w:rsidR="00235844" w:rsidRDefault="00235844"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or appear to release the investigator, the sponsor, the institution, or agents thereof</w:t>
      </w:r>
    </w:p>
    <w:p w:rsidR="002E1129" w:rsidRDefault="00235844"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from liability for negligence.</w:t>
      </w:r>
      <w:r w:rsidR="002E1129">
        <w:rPr>
          <w:rFonts w:ascii="Times New Roman" w:hAnsi="Times New Roman" w:cs="Times New Roman"/>
          <w:sz w:val="24"/>
          <w:szCs w:val="24"/>
        </w:rPr>
        <w:tab/>
      </w:r>
    </w:p>
    <w:p w:rsidR="006D2885" w:rsidRPr="002E1129" w:rsidRDefault="006D2885" w:rsidP="006D2885">
      <w:pPr>
        <w:spacing w:line="240" w:lineRule="auto"/>
        <w:contextualSpacing/>
        <w:rPr>
          <w:rFonts w:ascii="Times New Roman" w:hAnsi="Times New Roman" w:cs="Times New Roman"/>
          <w:sz w:val="24"/>
          <w:szCs w:val="24"/>
        </w:rPr>
      </w:pPr>
    </w:p>
    <w:p w:rsidR="00E923A6" w:rsidRDefault="00E923A6" w:rsidP="006D2885">
      <w:pPr>
        <w:spacing w:line="240" w:lineRule="auto"/>
        <w:contextualSpacing/>
        <w:rPr>
          <w:rFonts w:ascii="Times New Roman" w:hAnsi="Times New Roman" w:cs="Times New Roman"/>
          <w:sz w:val="24"/>
          <w:szCs w:val="24"/>
        </w:rPr>
      </w:pPr>
      <w:r w:rsidRPr="002E1129">
        <w:rPr>
          <w:rFonts w:ascii="Times New Roman" w:hAnsi="Times New Roman" w:cs="Times New Roman"/>
          <w:sz w:val="24"/>
          <w:szCs w:val="24"/>
        </w:rPr>
        <w:t>2 – Assent</w:t>
      </w:r>
    </w:p>
    <w:p w:rsidR="002E1129" w:rsidRDefault="002E1129" w:rsidP="006D2885">
      <w:pPr>
        <w:spacing w:line="240" w:lineRule="auto"/>
        <w:ind w:left="720"/>
        <w:contextualSpacing/>
        <w:rPr>
          <w:rFonts w:ascii="Times New Roman" w:hAnsi="Times New Roman" w:cs="Times New Roman"/>
          <w:sz w:val="24"/>
          <w:szCs w:val="24"/>
        </w:rPr>
      </w:pPr>
      <w:r>
        <w:rPr>
          <w:rFonts w:ascii="Times New Roman" w:hAnsi="Times New Roman" w:cs="Times New Roman"/>
          <w:sz w:val="24"/>
          <w:szCs w:val="24"/>
        </w:rPr>
        <w:t>This is an agreement by an individual not competent to give legally valid informed consent (e.g., a child or cognitively impaired person) to participate in research.</w:t>
      </w:r>
    </w:p>
    <w:p w:rsidR="00671B97" w:rsidRDefault="00671B97" w:rsidP="006D2885">
      <w:pPr>
        <w:spacing w:line="240" w:lineRule="auto"/>
        <w:ind w:left="720"/>
        <w:contextualSpacing/>
        <w:rPr>
          <w:rFonts w:ascii="Times New Roman" w:hAnsi="Times New Roman" w:cs="Times New Roman"/>
          <w:sz w:val="24"/>
          <w:szCs w:val="24"/>
        </w:rPr>
      </w:pPr>
      <w:r>
        <w:rPr>
          <w:rFonts w:ascii="Times New Roman" w:hAnsi="Times New Roman" w:cs="Times New Roman"/>
          <w:sz w:val="24"/>
          <w:szCs w:val="24"/>
        </w:rPr>
        <w:t>Mere failure to object should not, absent affirmative agreement, b</w:t>
      </w:r>
      <w:r w:rsidR="004B58CF">
        <w:rPr>
          <w:rFonts w:ascii="Times New Roman" w:hAnsi="Times New Roman" w:cs="Times New Roman"/>
          <w:sz w:val="24"/>
          <w:szCs w:val="24"/>
        </w:rPr>
        <w:t>e</w:t>
      </w:r>
      <w:r>
        <w:rPr>
          <w:rFonts w:ascii="Times New Roman" w:hAnsi="Times New Roman" w:cs="Times New Roman"/>
          <w:sz w:val="24"/>
          <w:szCs w:val="24"/>
        </w:rPr>
        <w:t xml:space="preserve"> construed</w:t>
      </w:r>
    </w:p>
    <w:p w:rsidR="00671B97" w:rsidRDefault="00671B97"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as assent.</w:t>
      </w:r>
    </w:p>
    <w:p w:rsidR="006D2885" w:rsidRPr="002E1129" w:rsidRDefault="006D2885" w:rsidP="006D2885">
      <w:pPr>
        <w:spacing w:line="240" w:lineRule="auto"/>
        <w:contextualSpacing/>
        <w:rPr>
          <w:rFonts w:ascii="Times New Roman" w:hAnsi="Times New Roman" w:cs="Times New Roman"/>
          <w:sz w:val="24"/>
          <w:szCs w:val="24"/>
        </w:rPr>
      </w:pPr>
    </w:p>
    <w:p w:rsidR="00E923A6" w:rsidRDefault="00E923A6" w:rsidP="006D2885">
      <w:pPr>
        <w:spacing w:line="240" w:lineRule="auto"/>
        <w:contextualSpacing/>
        <w:rPr>
          <w:rFonts w:ascii="Times New Roman" w:hAnsi="Times New Roman" w:cs="Times New Roman"/>
          <w:sz w:val="24"/>
          <w:szCs w:val="24"/>
        </w:rPr>
      </w:pPr>
      <w:r w:rsidRPr="002E1129">
        <w:rPr>
          <w:rFonts w:ascii="Times New Roman" w:hAnsi="Times New Roman" w:cs="Times New Roman"/>
          <w:sz w:val="24"/>
          <w:szCs w:val="24"/>
        </w:rPr>
        <w:t>3 – Confidential</w:t>
      </w:r>
    </w:p>
    <w:p w:rsidR="002E1129" w:rsidRDefault="002E1129"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This pertains to the treatment of information that an individual has disclosed in a </w:t>
      </w:r>
    </w:p>
    <w:p w:rsidR="002E1129" w:rsidRDefault="002E1129"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in a relationship of trust and with the expectation that it will not be divulged to </w:t>
      </w:r>
    </w:p>
    <w:p w:rsidR="002E1129" w:rsidRDefault="002E1129"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others without permission in ways that are consistent with the understanding of</w:t>
      </w:r>
    </w:p>
    <w:p w:rsidR="002E1129" w:rsidRDefault="002E1129"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 the original disclosure.</w:t>
      </w:r>
    </w:p>
    <w:p w:rsidR="006D2885" w:rsidRPr="002E1129" w:rsidRDefault="006D2885" w:rsidP="006D2885">
      <w:pPr>
        <w:spacing w:line="240" w:lineRule="auto"/>
        <w:contextualSpacing/>
        <w:rPr>
          <w:rFonts w:ascii="Times New Roman" w:hAnsi="Times New Roman" w:cs="Times New Roman"/>
          <w:sz w:val="24"/>
          <w:szCs w:val="24"/>
        </w:rPr>
      </w:pPr>
    </w:p>
    <w:p w:rsidR="00E923A6" w:rsidRDefault="00E923A6" w:rsidP="006D2885">
      <w:pPr>
        <w:spacing w:line="240" w:lineRule="auto"/>
        <w:contextualSpacing/>
        <w:rPr>
          <w:rFonts w:ascii="Times New Roman" w:hAnsi="Times New Roman" w:cs="Times New Roman"/>
          <w:sz w:val="24"/>
          <w:szCs w:val="24"/>
        </w:rPr>
      </w:pPr>
      <w:r w:rsidRPr="002E1129">
        <w:rPr>
          <w:rFonts w:ascii="Times New Roman" w:hAnsi="Times New Roman" w:cs="Times New Roman"/>
          <w:sz w:val="24"/>
          <w:szCs w:val="24"/>
        </w:rPr>
        <w:t>4 – Anonymous</w:t>
      </w:r>
    </w:p>
    <w:p w:rsidR="00493016" w:rsidRDefault="00493016" w:rsidP="006D2885">
      <w:pPr>
        <w:spacing w:line="240" w:lineRule="auto"/>
        <w:ind w:left="720"/>
        <w:contextualSpacing/>
        <w:rPr>
          <w:rFonts w:ascii="Times New Roman" w:hAnsi="Times New Roman" w:cs="Times New Roman"/>
          <w:sz w:val="24"/>
          <w:szCs w:val="24"/>
          <w:lang w:val="en"/>
        </w:rPr>
      </w:pPr>
      <w:r w:rsidRPr="00493016">
        <w:rPr>
          <w:rFonts w:ascii="Times New Roman" w:hAnsi="Times New Roman" w:cs="Times New Roman"/>
          <w:sz w:val="24"/>
          <w:szCs w:val="24"/>
          <w:lang w:val="en"/>
        </w:rPr>
        <w:t>Providing anonymity of information collected from research participants means that either the project does not collect identifying information of individual subjects (e.g., name, address, Email address, etc.), or the project cannot link individual responses with participants’ identities. A study should not collect identifying information of research participants unless it is essential to the study protocol.</w:t>
      </w:r>
    </w:p>
    <w:p w:rsidR="00147121" w:rsidRDefault="00147121" w:rsidP="006D2885">
      <w:pPr>
        <w:spacing w:line="240" w:lineRule="auto"/>
        <w:ind w:left="720"/>
        <w:contextualSpacing/>
        <w:rPr>
          <w:rFonts w:ascii="Times New Roman" w:hAnsi="Times New Roman" w:cs="Times New Roman"/>
          <w:sz w:val="24"/>
          <w:szCs w:val="24"/>
          <w:lang w:val="en"/>
        </w:rPr>
      </w:pPr>
    </w:p>
    <w:p w:rsidR="00147121" w:rsidRDefault="00147121" w:rsidP="006D2885">
      <w:pPr>
        <w:spacing w:line="240" w:lineRule="auto"/>
        <w:contextualSpacing/>
        <w:rPr>
          <w:rFonts w:ascii="Times New Roman" w:eastAsia="Times New Roman" w:hAnsi="Times New Roman"/>
          <w:b/>
          <w:bCs/>
          <w:sz w:val="27"/>
          <w:szCs w:val="27"/>
        </w:rPr>
      </w:pPr>
      <w:r>
        <w:rPr>
          <w:rFonts w:ascii="Times New Roman" w:eastAsia="Times New Roman" w:hAnsi="Times New Roman"/>
          <w:bCs/>
          <w:sz w:val="24"/>
          <w:szCs w:val="27"/>
        </w:rPr>
        <w:t>5- Generalizable Knowledge</w:t>
      </w:r>
      <w:r>
        <w:rPr>
          <w:rFonts w:ascii="Times New Roman" w:eastAsia="Times New Roman" w:hAnsi="Times New Roman"/>
          <w:b/>
          <w:bCs/>
          <w:sz w:val="27"/>
          <w:szCs w:val="27"/>
        </w:rPr>
        <w:t xml:space="preserve"> </w:t>
      </w:r>
    </w:p>
    <w:p w:rsidR="00147121" w:rsidRDefault="00147121" w:rsidP="006D2885">
      <w:pPr>
        <w:spacing w:line="240" w:lineRule="auto"/>
        <w:ind w:left="720"/>
        <w:contextualSpacing/>
        <w:rPr>
          <w:rFonts w:ascii="Times New Roman" w:hAnsi="Times New Roman" w:cs="Times New Roman"/>
          <w:sz w:val="24"/>
          <w:szCs w:val="24"/>
        </w:rPr>
      </w:pPr>
      <w:r w:rsidRPr="003D1149">
        <w:rPr>
          <w:rFonts w:ascii="Times New Roman" w:eastAsia="Times New Roman" w:hAnsi="Times New Roman"/>
          <w:sz w:val="24"/>
          <w:szCs w:val="24"/>
        </w:rPr>
        <w:t>In order to contribute to generalizable knowledge, the activity’s conclusions are intended to be extended beyond the sample or internal program. The dissemination of findings to a</w:t>
      </w:r>
      <w:r>
        <w:rPr>
          <w:rFonts w:ascii="Times New Roman" w:eastAsia="Times New Roman" w:hAnsi="Times New Roman"/>
          <w:sz w:val="24"/>
          <w:szCs w:val="24"/>
        </w:rPr>
        <w:t>n external or</w:t>
      </w:r>
      <w:r w:rsidRPr="003D1149">
        <w:rPr>
          <w:rFonts w:ascii="Times New Roman" w:eastAsia="Times New Roman" w:hAnsi="Times New Roman"/>
          <w:sz w:val="24"/>
          <w:szCs w:val="24"/>
        </w:rPr>
        <w:t xml:space="preserve"> scientific audience is a sufficient criterion for identifying generalizable knowledge</w:t>
      </w:r>
      <w:r>
        <w:rPr>
          <w:rFonts w:ascii="Times New Roman" w:eastAsia="Times New Roman" w:hAnsi="Times New Roman"/>
          <w:sz w:val="24"/>
          <w:szCs w:val="24"/>
        </w:rPr>
        <w:t>.</w:t>
      </w:r>
    </w:p>
    <w:p w:rsidR="00235844" w:rsidRPr="002E1129" w:rsidRDefault="00235844"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p>
    <w:p w:rsidR="00E923A6" w:rsidRDefault="00147121"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6</w:t>
      </w:r>
      <w:r w:rsidR="00E923A6" w:rsidRPr="002E1129">
        <w:rPr>
          <w:rFonts w:ascii="Times New Roman" w:hAnsi="Times New Roman" w:cs="Times New Roman"/>
          <w:sz w:val="24"/>
          <w:szCs w:val="24"/>
        </w:rPr>
        <w:t>- Vulnerable populations</w:t>
      </w:r>
    </w:p>
    <w:p w:rsidR="002F4C6C" w:rsidRDefault="002F4C6C" w:rsidP="006D2885">
      <w:pPr>
        <w:spacing w:line="240" w:lineRule="auto"/>
        <w:ind w:left="720"/>
        <w:contextualSpacing/>
        <w:rPr>
          <w:rFonts w:ascii="Times New Roman" w:hAnsi="Times New Roman" w:cs="Times New Roman"/>
          <w:sz w:val="24"/>
          <w:szCs w:val="24"/>
        </w:rPr>
      </w:pPr>
      <w:r>
        <w:rPr>
          <w:rFonts w:ascii="Times New Roman" w:hAnsi="Times New Roman" w:cs="Times New Roman"/>
          <w:sz w:val="24"/>
          <w:szCs w:val="24"/>
        </w:rPr>
        <w:t>Because research can be a sensitive issue with certain populations, the IRB will thoroughly examine research conducted on these vulnerable populations: children, prisoners, pregnant women, mentally di</w:t>
      </w:r>
      <w:r w:rsidR="004B58CF">
        <w:rPr>
          <w:rFonts w:ascii="Times New Roman" w:hAnsi="Times New Roman" w:cs="Times New Roman"/>
          <w:sz w:val="24"/>
          <w:szCs w:val="24"/>
        </w:rPr>
        <w:t>sabled persons, or economically/</w:t>
      </w:r>
      <w:r>
        <w:rPr>
          <w:rFonts w:ascii="Times New Roman" w:hAnsi="Times New Roman" w:cs="Times New Roman"/>
          <w:sz w:val="24"/>
          <w:szCs w:val="24"/>
        </w:rPr>
        <w:t>disadvantaged persons</w:t>
      </w:r>
      <w:r w:rsidR="004B58CF">
        <w:rPr>
          <w:rFonts w:ascii="Times New Roman" w:hAnsi="Times New Roman" w:cs="Times New Roman"/>
          <w:sz w:val="24"/>
          <w:szCs w:val="24"/>
        </w:rPr>
        <w:t xml:space="preserve"> where coercion or other overriding issues may be a factor</w:t>
      </w:r>
      <w:r>
        <w:rPr>
          <w:rFonts w:ascii="Times New Roman" w:hAnsi="Times New Roman" w:cs="Times New Roman"/>
          <w:sz w:val="24"/>
          <w:szCs w:val="24"/>
        </w:rPr>
        <w:t xml:space="preserve">. </w:t>
      </w:r>
    </w:p>
    <w:p w:rsidR="006D2885" w:rsidRPr="002E1129" w:rsidRDefault="006D2885" w:rsidP="006D2885">
      <w:pPr>
        <w:spacing w:line="240" w:lineRule="auto"/>
        <w:ind w:left="720"/>
        <w:contextualSpacing/>
        <w:rPr>
          <w:rFonts w:ascii="Times New Roman" w:hAnsi="Times New Roman" w:cs="Times New Roman"/>
          <w:sz w:val="24"/>
          <w:szCs w:val="24"/>
        </w:rPr>
      </w:pPr>
    </w:p>
    <w:p w:rsidR="00E923A6" w:rsidRDefault="00147121"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7</w:t>
      </w:r>
      <w:r w:rsidR="00E923A6" w:rsidRPr="002E1129">
        <w:rPr>
          <w:rFonts w:ascii="Times New Roman" w:hAnsi="Times New Roman" w:cs="Times New Roman"/>
          <w:sz w:val="24"/>
          <w:szCs w:val="24"/>
        </w:rPr>
        <w:t xml:space="preserve"> – Minimized risk</w:t>
      </w:r>
    </w:p>
    <w:p w:rsidR="00235844" w:rsidRDefault="00235844"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This means that the probability and magnitude of harm or discomfort anticipated in the</w:t>
      </w:r>
    </w:p>
    <w:p w:rsidR="00AE2D9D" w:rsidRDefault="00235844"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sidR="00AE2D9D">
        <w:rPr>
          <w:rFonts w:ascii="Times New Roman" w:hAnsi="Times New Roman" w:cs="Times New Roman"/>
          <w:sz w:val="24"/>
          <w:szCs w:val="24"/>
        </w:rPr>
        <w:t>research will not be greater than situations ordinarily encountered in daily life or during</w:t>
      </w:r>
    </w:p>
    <w:p w:rsidR="00235844" w:rsidRDefault="00AE2D9D"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 performance of routine physical or psychological examinations or tests. </w:t>
      </w:r>
    </w:p>
    <w:p w:rsidR="006D2885" w:rsidRPr="002E1129" w:rsidRDefault="006D2885" w:rsidP="006D2885">
      <w:pPr>
        <w:spacing w:line="240" w:lineRule="auto"/>
        <w:contextualSpacing/>
        <w:rPr>
          <w:rFonts w:ascii="Times New Roman" w:hAnsi="Times New Roman" w:cs="Times New Roman"/>
          <w:sz w:val="24"/>
          <w:szCs w:val="24"/>
        </w:rPr>
      </w:pPr>
    </w:p>
    <w:p w:rsidR="00E923A6" w:rsidRDefault="00147121"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8</w:t>
      </w:r>
      <w:r w:rsidR="00E923A6" w:rsidRPr="002E1129">
        <w:rPr>
          <w:rFonts w:ascii="Times New Roman" w:hAnsi="Times New Roman" w:cs="Times New Roman"/>
          <w:sz w:val="24"/>
          <w:szCs w:val="24"/>
        </w:rPr>
        <w:t xml:space="preserve"> – Human Subject</w:t>
      </w:r>
    </w:p>
    <w:p w:rsidR="00AE2D9D" w:rsidRDefault="00AE2D9D"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A human subject is an individual about whom an investigator conducting research obtains</w:t>
      </w:r>
    </w:p>
    <w:p w:rsidR="00AE2D9D" w:rsidRDefault="00AE2D9D"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data through </w:t>
      </w:r>
      <w:proofErr w:type="gramStart"/>
      <w:r>
        <w:rPr>
          <w:rFonts w:ascii="Times New Roman" w:hAnsi="Times New Roman" w:cs="Times New Roman"/>
          <w:sz w:val="24"/>
          <w:szCs w:val="24"/>
        </w:rPr>
        <w:t>intervention  or</w:t>
      </w:r>
      <w:proofErr w:type="gramEnd"/>
      <w:r>
        <w:rPr>
          <w:rFonts w:ascii="Times New Roman" w:hAnsi="Times New Roman" w:cs="Times New Roman"/>
          <w:sz w:val="24"/>
          <w:szCs w:val="24"/>
        </w:rPr>
        <w:t xml:space="preserve"> interaction with an individual.  Additionally, a human </w:t>
      </w:r>
    </w:p>
    <w:p w:rsidR="00AE2D9D" w:rsidRDefault="00AE2D9D"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subject also has identifiable information from which he or she can be identified. </w:t>
      </w:r>
    </w:p>
    <w:p w:rsidR="00147121" w:rsidRPr="002E1129" w:rsidRDefault="00147121" w:rsidP="006D2885">
      <w:pPr>
        <w:spacing w:line="240" w:lineRule="auto"/>
        <w:contextualSpacing/>
        <w:rPr>
          <w:rFonts w:ascii="Times New Roman" w:hAnsi="Times New Roman" w:cs="Times New Roman"/>
          <w:sz w:val="24"/>
          <w:szCs w:val="24"/>
        </w:rPr>
      </w:pPr>
    </w:p>
    <w:p w:rsidR="00E923A6" w:rsidRDefault="00147121"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9</w:t>
      </w:r>
      <w:r w:rsidR="00E923A6" w:rsidRPr="002E1129">
        <w:rPr>
          <w:rFonts w:ascii="Times New Roman" w:hAnsi="Times New Roman" w:cs="Times New Roman"/>
          <w:sz w:val="24"/>
          <w:szCs w:val="24"/>
        </w:rPr>
        <w:t xml:space="preserve"> – Intervention</w:t>
      </w:r>
    </w:p>
    <w:p w:rsidR="005100C0" w:rsidRDefault="00AE2D9D" w:rsidP="006D2885">
      <w:pPr>
        <w:spacing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This includes </w:t>
      </w:r>
      <w:r w:rsidR="00E908F5">
        <w:rPr>
          <w:rFonts w:ascii="Times New Roman" w:hAnsi="Times New Roman" w:cs="Times New Roman"/>
          <w:sz w:val="24"/>
          <w:szCs w:val="24"/>
        </w:rPr>
        <w:t>both physical procedures and</w:t>
      </w:r>
      <w:r w:rsidR="004B58CF">
        <w:rPr>
          <w:rFonts w:ascii="Times New Roman" w:hAnsi="Times New Roman" w:cs="Times New Roman"/>
          <w:sz w:val="24"/>
          <w:szCs w:val="24"/>
        </w:rPr>
        <w:t xml:space="preserve"> active control </w:t>
      </w:r>
      <w:r>
        <w:rPr>
          <w:rFonts w:ascii="Times New Roman" w:hAnsi="Times New Roman" w:cs="Times New Roman"/>
          <w:sz w:val="24"/>
          <w:szCs w:val="24"/>
        </w:rPr>
        <w:t>by which data are gathered and manipulations of the subject’s environment</w:t>
      </w:r>
      <w:r w:rsidR="009713F2">
        <w:rPr>
          <w:rFonts w:ascii="Times New Roman" w:hAnsi="Times New Roman" w:cs="Times New Roman"/>
          <w:sz w:val="24"/>
          <w:szCs w:val="24"/>
        </w:rPr>
        <w:t xml:space="preserve"> that are performed for research purposes.  </w:t>
      </w:r>
      <w:r w:rsidR="004B58CF">
        <w:rPr>
          <w:rFonts w:ascii="Times New Roman" w:hAnsi="Times New Roman" w:cs="Times New Roman"/>
          <w:sz w:val="24"/>
          <w:szCs w:val="24"/>
        </w:rPr>
        <w:t xml:space="preserve">Such </w:t>
      </w:r>
      <w:r w:rsidR="009713F2">
        <w:rPr>
          <w:rFonts w:ascii="Times New Roman" w:hAnsi="Times New Roman" w:cs="Times New Roman"/>
          <w:sz w:val="24"/>
          <w:szCs w:val="24"/>
        </w:rPr>
        <w:t xml:space="preserve">interventions </w:t>
      </w:r>
      <w:r w:rsidR="004B58CF">
        <w:rPr>
          <w:rFonts w:ascii="Times New Roman" w:hAnsi="Times New Roman" w:cs="Times New Roman"/>
          <w:sz w:val="24"/>
          <w:szCs w:val="24"/>
        </w:rPr>
        <w:t>should</w:t>
      </w:r>
      <w:r w:rsidR="009713F2">
        <w:rPr>
          <w:rFonts w:ascii="Times New Roman" w:hAnsi="Times New Roman" w:cs="Times New Roman"/>
          <w:sz w:val="24"/>
          <w:szCs w:val="24"/>
        </w:rPr>
        <w:t xml:space="preserve"> be </w:t>
      </w:r>
      <w:r w:rsidR="00E908F5">
        <w:rPr>
          <w:rFonts w:ascii="Times New Roman" w:hAnsi="Times New Roman" w:cs="Times New Roman"/>
          <w:sz w:val="24"/>
          <w:szCs w:val="24"/>
        </w:rPr>
        <w:t>constructed</w:t>
      </w:r>
      <w:r w:rsidR="009713F2">
        <w:rPr>
          <w:rFonts w:ascii="Times New Roman" w:hAnsi="Times New Roman" w:cs="Times New Roman"/>
          <w:sz w:val="24"/>
          <w:szCs w:val="24"/>
        </w:rPr>
        <w:t xml:space="preserve"> </w:t>
      </w:r>
      <w:r w:rsidR="00E908F5">
        <w:rPr>
          <w:rFonts w:ascii="Times New Roman" w:hAnsi="Times New Roman" w:cs="Times New Roman"/>
          <w:sz w:val="24"/>
          <w:szCs w:val="24"/>
        </w:rPr>
        <w:t>to be considered</w:t>
      </w:r>
      <w:r w:rsidR="009713F2">
        <w:rPr>
          <w:rFonts w:ascii="Times New Roman" w:hAnsi="Times New Roman" w:cs="Times New Roman"/>
          <w:sz w:val="24"/>
          <w:szCs w:val="24"/>
        </w:rPr>
        <w:t xml:space="preserve"> minimal risk. </w:t>
      </w:r>
    </w:p>
    <w:p w:rsidR="009713F2" w:rsidRPr="002E1129" w:rsidRDefault="009713F2" w:rsidP="006D2885">
      <w:pPr>
        <w:spacing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 </w:t>
      </w:r>
    </w:p>
    <w:p w:rsidR="00E923A6" w:rsidRDefault="00147121"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10</w:t>
      </w:r>
      <w:r w:rsidR="006063AB">
        <w:rPr>
          <w:rFonts w:ascii="Times New Roman" w:hAnsi="Times New Roman" w:cs="Times New Roman"/>
          <w:sz w:val="24"/>
          <w:szCs w:val="24"/>
        </w:rPr>
        <w:t>—Ways to protect confidentiality</w:t>
      </w:r>
    </w:p>
    <w:p w:rsidR="006063AB" w:rsidRPr="006063AB" w:rsidRDefault="006063AB" w:rsidP="006D2885">
      <w:pPr>
        <w:spacing w:line="240" w:lineRule="auto"/>
        <w:ind w:left="720"/>
        <w:contextualSpacing/>
        <w:rPr>
          <w:rFonts w:ascii="Times New Roman" w:hAnsi="Times New Roman" w:cs="Times New Roman"/>
          <w:sz w:val="24"/>
          <w:szCs w:val="24"/>
          <w:lang w:val="en"/>
        </w:rPr>
      </w:pPr>
      <w:r w:rsidRPr="006063AB">
        <w:rPr>
          <w:rFonts w:ascii="Times New Roman" w:hAnsi="Times New Roman" w:cs="Times New Roman"/>
          <w:sz w:val="24"/>
          <w:szCs w:val="24"/>
          <w:lang w:val="en"/>
        </w:rPr>
        <w:t>If it is essential to collect and link identifying information (e.g., subjects' names) to subjects’ responses (e.g., questionnaire answers), researchers must to provide the utmost confidentiality of subject data. The following are examples of practices that may be implemented to increase the level of confidentiality:</w:t>
      </w:r>
    </w:p>
    <w:p w:rsidR="006063AB" w:rsidRPr="006063AB" w:rsidRDefault="006063AB" w:rsidP="006D2885">
      <w:pPr>
        <w:numPr>
          <w:ilvl w:val="0"/>
          <w:numId w:val="1"/>
        </w:numPr>
        <w:spacing w:line="240" w:lineRule="auto"/>
        <w:contextualSpacing/>
        <w:rPr>
          <w:rFonts w:ascii="Times New Roman" w:hAnsi="Times New Roman" w:cs="Times New Roman"/>
          <w:sz w:val="24"/>
          <w:szCs w:val="24"/>
          <w:lang w:val="en"/>
        </w:rPr>
      </w:pPr>
      <w:r w:rsidRPr="006063AB">
        <w:rPr>
          <w:rFonts w:ascii="Times New Roman" w:hAnsi="Times New Roman" w:cs="Times New Roman"/>
          <w:sz w:val="24"/>
          <w:szCs w:val="24"/>
          <w:lang w:val="en"/>
        </w:rPr>
        <w:t>Use study codes on data documents (e.g., completed questionnaire) instead of recording identifying information and keep a separate document that links the study code to subjects’ identifying information locked in a separate location and restrict access to this document (e.g., only allowing primary investigators access);</w:t>
      </w:r>
    </w:p>
    <w:p w:rsidR="006063AB" w:rsidRPr="006063AB" w:rsidRDefault="006063AB" w:rsidP="006D2885">
      <w:pPr>
        <w:numPr>
          <w:ilvl w:val="0"/>
          <w:numId w:val="1"/>
        </w:numPr>
        <w:spacing w:line="240" w:lineRule="auto"/>
        <w:contextualSpacing/>
        <w:rPr>
          <w:rFonts w:ascii="Times New Roman" w:hAnsi="Times New Roman" w:cs="Times New Roman"/>
          <w:sz w:val="24"/>
          <w:szCs w:val="24"/>
          <w:lang w:val="en"/>
        </w:rPr>
      </w:pPr>
      <w:r w:rsidRPr="006063AB">
        <w:rPr>
          <w:rFonts w:ascii="Times New Roman" w:hAnsi="Times New Roman" w:cs="Times New Roman"/>
          <w:sz w:val="24"/>
          <w:szCs w:val="24"/>
          <w:lang w:val="en"/>
        </w:rPr>
        <w:t>Encrypt identifiable data;</w:t>
      </w:r>
    </w:p>
    <w:p w:rsidR="006063AB" w:rsidRPr="006063AB" w:rsidRDefault="006063AB" w:rsidP="006D2885">
      <w:pPr>
        <w:numPr>
          <w:ilvl w:val="0"/>
          <w:numId w:val="1"/>
        </w:numPr>
        <w:spacing w:line="240" w:lineRule="auto"/>
        <w:contextualSpacing/>
        <w:rPr>
          <w:rFonts w:ascii="Times New Roman" w:hAnsi="Times New Roman" w:cs="Times New Roman"/>
          <w:sz w:val="24"/>
          <w:szCs w:val="24"/>
          <w:lang w:val="en"/>
        </w:rPr>
      </w:pPr>
      <w:r w:rsidRPr="006063AB">
        <w:rPr>
          <w:rFonts w:ascii="Times New Roman" w:hAnsi="Times New Roman" w:cs="Times New Roman"/>
          <w:sz w:val="24"/>
          <w:szCs w:val="24"/>
          <w:lang w:val="en"/>
        </w:rPr>
        <w:t>Remove face sheets containing identifiers (e.g., names and addresses) from survey instruments containing data after receiving from study participants;</w:t>
      </w:r>
    </w:p>
    <w:p w:rsidR="006063AB" w:rsidRPr="006063AB" w:rsidRDefault="006063AB" w:rsidP="006D2885">
      <w:pPr>
        <w:numPr>
          <w:ilvl w:val="0"/>
          <w:numId w:val="1"/>
        </w:numPr>
        <w:spacing w:line="240" w:lineRule="auto"/>
        <w:contextualSpacing/>
        <w:rPr>
          <w:rFonts w:ascii="Times New Roman" w:hAnsi="Times New Roman" w:cs="Times New Roman"/>
          <w:sz w:val="24"/>
          <w:szCs w:val="24"/>
          <w:lang w:val="en"/>
        </w:rPr>
      </w:pPr>
      <w:r w:rsidRPr="006063AB">
        <w:rPr>
          <w:rFonts w:ascii="Times New Roman" w:hAnsi="Times New Roman" w:cs="Times New Roman"/>
          <w:sz w:val="24"/>
          <w:szCs w:val="24"/>
          <w:lang w:val="en"/>
        </w:rPr>
        <w:t>Limit access to identifiable information;</w:t>
      </w:r>
    </w:p>
    <w:p w:rsidR="006063AB" w:rsidRPr="006063AB" w:rsidRDefault="006063AB" w:rsidP="006D2885">
      <w:pPr>
        <w:numPr>
          <w:ilvl w:val="0"/>
          <w:numId w:val="1"/>
        </w:numPr>
        <w:spacing w:line="240" w:lineRule="auto"/>
        <w:contextualSpacing/>
        <w:rPr>
          <w:rFonts w:ascii="Times New Roman" w:hAnsi="Times New Roman" w:cs="Times New Roman"/>
          <w:sz w:val="24"/>
          <w:szCs w:val="24"/>
          <w:lang w:val="en"/>
        </w:rPr>
      </w:pPr>
      <w:r w:rsidRPr="006063AB">
        <w:rPr>
          <w:rFonts w:ascii="Times New Roman" w:hAnsi="Times New Roman" w:cs="Times New Roman"/>
          <w:sz w:val="24"/>
          <w:szCs w:val="24"/>
          <w:lang w:val="en"/>
        </w:rPr>
        <w:t>Securely store data documents within locked locations</w:t>
      </w:r>
      <w:r>
        <w:rPr>
          <w:rFonts w:ascii="Times New Roman" w:hAnsi="Times New Roman" w:cs="Times New Roman"/>
          <w:sz w:val="24"/>
          <w:szCs w:val="24"/>
          <w:lang w:val="en"/>
        </w:rPr>
        <w:t xml:space="preserve"> (minimum of three years)</w:t>
      </w:r>
      <w:r w:rsidRPr="006063AB">
        <w:rPr>
          <w:rFonts w:ascii="Times New Roman" w:hAnsi="Times New Roman" w:cs="Times New Roman"/>
          <w:sz w:val="24"/>
          <w:szCs w:val="24"/>
          <w:lang w:val="en"/>
        </w:rPr>
        <w:t>; and/or</w:t>
      </w:r>
    </w:p>
    <w:p w:rsidR="006063AB" w:rsidRPr="006063AB" w:rsidRDefault="006063AB" w:rsidP="006D2885">
      <w:pPr>
        <w:numPr>
          <w:ilvl w:val="0"/>
          <w:numId w:val="1"/>
        </w:numPr>
        <w:spacing w:line="240" w:lineRule="auto"/>
        <w:contextualSpacing/>
        <w:rPr>
          <w:rFonts w:ascii="Times New Roman" w:hAnsi="Times New Roman" w:cs="Times New Roman"/>
          <w:sz w:val="24"/>
          <w:szCs w:val="24"/>
          <w:lang w:val="en"/>
        </w:rPr>
      </w:pPr>
      <w:r w:rsidRPr="006063AB">
        <w:rPr>
          <w:rFonts w:ascii="Times New Roman" w:hAnsi="Times New Roman" w:cs="Times New Roman"/>
          <w:sz w:val="24"/>
          <w:szCs w:val="24"/>
          <w:lang w:val="en"/>
        </w:rPr>
        <w:t>Assign security codes to computerized records.</w:t>
      </w:r>
    </w:p>
    <w:p w:rsidR="006063AB" w:rsidRDefault="006063AB" w:rsidP="002E1129">
      <w:pPr>
        <w:spacing w:line="480" w:lineRule="auto"/>
        <w:contextualSpacing/>
        <w:rPr>
          <w:rFonts w:ascii="Times New Roman" w:hAnsi="Times New Roman" w:cs="Times New Roman"/>
          <w:sz w:val="24"/>
          <w:szCs w:val="24"/>
        </w:rPr>
      </w:pPr>
    </w:p>
    <w:p w:rsidR="00E923A6" w:rsidRPr="002E1129" w:rsidRDefault="00E923A6" w:rsidP="002E1129">
      <w:pPr>
        <w:spacing w:line="480" w:lineRule="auto"/>
        <w:contextualSpacing/>
        <w:rPr>
          <w:rFonts w:ascii="Times New Roman" w:hAnsi="Times New Roman" w:cs="Times New Roman"/>
          <w:sz w:val="24"/>
          <w:szCs w:val="24"/>
        </w:rPr>
      </w:pPr>
    </w:p>
    <w:p w:rsidR="00E923A6" w:rsidRPr="002E1129" w:rsidRDefault="00AE0910" w:rsidP="00AE0910">
      <w:pPr>
        <w:spacing w:line="480" w:lineRule="auto"/>
        <w:ind w:left="1440" w:firstLine="720"/>
        <w:contextualSpacing/>
        <w:rPr>
          <w:rFonts w:ascii="Times New Roman" w:hAnsi="Times New Roman" w:cs="Times New Roman"/>
          <w:sz w:val="24"/>
          <w:szCs w:val="24"/>
        </w:rPr>
      </w:pPr>
      <w:r>
        <w:rPr>
          <w:rFonts w:ascii="Times New Roman" w:hAnsi="Times New Roman" w:cs="Times New Roman"/>
          <w:sz w:val="24"/>
          <w:szCs w:val="24"/>
        </w:rPr>
        <w:t>COMMON ISSUES WITH THE APPLICATION PROCESS</w:t>
      </w:r>
    </w:p>
    <w:p w:rsidR="00E923A6" w:rsidRDefault="00E923A6" w:rsidP="006D2885">
      <w:pPr>
        <w:spacing w:line="240" w:lineRule="auto"/>
        <w:contextualSpacing/>
        <w:rPr>
          <w:rFonts w:ascii="Times New Roman" w:hAnsi="Times New Roman" w:cs="Times New Roman"/>
          <w:sz w:val="24"/>
          <w:szCs w:val="24"/>
        </w:rPr>
      </w:pPr>
      <w:r w:rsidRPr="002E1129">
        <w:rPr>
          <w:rFonts w:ascii="Times New Roman" w:hAnsi="Times New Roman" w:cs="Times New Roman"/>
          <w:sz w:val="24"/>
          <w:szCs w:val="24"/>
        </w:rPr>
        <w:t>A – “Share” submissions with other Co-PIs and faculty sponsors – anyone listed must electronically sign</w:t>
      </w:r>
      <w:r w:rsidR="00E85963">
        <w:rPr>
          <w:rFonts w:ascii="Times New Roman" w:hAnsi="Times New Roman" w:cs="Times New Roman"/>
          <w:sz w:val="24"/>
          <w:szCs w:val="24"/>
        </w:rPr>
        <w:t xml:space="preserve"> with in the IRBNet.org system</w:t>
      </w:r>
      <w:r w:rsidR="00671B97">
        <w:rPr>
          <w:rFonts w:ascii="Times New Roman" w:hAnsi="Times New Roman" w:cs="Times New Roman"/>
          <w:sz w:val="24"/>
          <w:szCs w:val="24"/>
        </w:rPr>
        <w:t>.</w:t>
      </w:r>
      <w:r w:rsidR="00E85963">
        <w:rPr>
          <w:rFonts w:ascii="Times New Roman" w:hAnsi="Times New Roman" w:cs="Times New Roman"/>
          <w:sz w:val="24"/>
          <w:szCs w:val="24"/>
        </w:rPr>
        <w:t xml:space="preserve"> All members of the research team must first register through IRBNet.org to allow the submitting member of the team to “Share” access to the submission.</w:t>
      </w:r>
    </w:p>
    <w:p w:rsidR="006D2885" w:rsidRPr="002E1129" w:rsidRDefault="006D2885" w:rsidP="006D2885">
      <w:pPr>
        <w:spacing w:line="240" w:lineRule="auto"/>
        <w:contextualSpacing/>
        <w:rPr>
          <w:rFonts w:ascii="Times New Roman" w:hAnsi="Times New Roman" w:cs="Times New Roman"/>
          <w:sz w:val="24"/>
          <w:szCs w:val="24"/>
        </w:rPr>
      </w:pPr>
    </w:p>
    <w:p w:rsidR="00E923A6" w:rsidRDefault="00E923A6" w:rsidP="006D2885">
      <w:pPr>
        <w:spacing w:line="240" w:lineRule="auto"/>
        <w:contextualSpacing/>
        <w:rPr>
          <w:rFonts w:ascii="Times New Roman" w:hAnsi="Times New Roman" w:cs="Times New Roman"/>
          <w:sz w:val="24"/>
          <w:szCs w:val="24"/>
        </w:rPr>
      </w:pPr>
      <w:r w:rsidRPr="002E1129">
        <w:rPr>
          <w:rFonts w:ascii="Times New Roman" w:hAnsi="Times New Roman" w:cs="Times New Roman"/>
          <w:sz w:val="24"/>
          <w:szCs w:val="24"/>
        </w:rPr>
        <w:t>B – Consent forms require information to be explained on 6 points found in the sample WKU IRB consent</w:t>
      </w:r>
      <w:r w:rsidR="0077174F">
        <w:rPr>
          <w:rFonts w:ascii="Times New Roman" w:hAnsi="Times New Roman" w:cs="Times New Roman"/>
          <w:sz w:val="24"/>
          <w:szCs w:val="24"/>
        </w:rPr>
        <w:t>: nature and purpose of the project, explanation of procedures, discomforts and risks,</w:t>
      </w:r>
    </w:p>
    <w:p w:rsidR="0077174F" w:rsidRDefault="0077174F"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benefits, confidentiality, </w:t>
      </w:r>
      <w:proofErr w:type="gramStart"/>
      <w:r>
        <w:rPr>
          <w:rFonts w:ascii="Times New Roman" w:hAnsi="Times New Roman" w:cs="Times New Roman"/>
          <w:sz w:val="24"/>
          <w:szCs w:val="24"/>
        </w:rPr>
        <w:t>and  refusal</w:t>
      </w:r>
      <w:proofErr w:type="gramEnd"/>
      <w:r>
        <w:rPr>
          <w:rFonts w:ascii="Times New Roman" w:hAnsi="Times New Roman" w:cs="Times New Roman"/>
          <w:sz w:val="24"/>
          <w:szCs w:val="24"/>
        </w:rPr>
        <w:t xml:space="preserve">/withdrawal (i.e., refusal to participate will have no </w:t>
      </w:r>
    </w:p>
    <w:p w:rsidR="0077174F" w:rsidRDefault="0077174F"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consequences to the participant).  </w:t>
      </w:r>
    </w:p>
    <w:p w:rsidR="006D2885" w:rsidRDefault="006D2885" w:rsidP="006D2885">
      <w:pPr>
        <w:spacing w:line="240" w:lineRule="auto"/>
        <w:contextualSpacing/>
        <w:rPr>
          <w:rFonts w:ascii="Times New Roman" w:hAnsi="Times New Roman" w:cs="Times New Roman"/>
          <w:sz w:val="24"/>
          <w:szCs w:val="24"/>
        </w:rPr>
      </w:pPr>
    </w:p>
    <w:p w:rsidR="008669B5" w:rsidRDefault="00E923A6" w:rsidP="006D2885">
      <w:pPr>
        <w:spacing w:line="240" w:lineRule="auto"/>
        <w:contextualSpacing/>
        <w:rPr>
          <w:rFonts w:ascii="Times New Roman" w:hAnsi="Times New Roman" w:cs="Times New Roman"/>
          <w:sz w:val="24"/>
          <w:szCs w:val="24"/>
        </w:rPr>
      </w:pPr>
      <w:r w:rsidRPr="002E1129">
        <w:rPr>
          <w:rFonts w:ascii="Times New Roman" w:hAnsi="Times New Roman" w:cs="Times New Roman"/>
          <w:sz w:val="24"/>
          <w:szCs w:val="24"/>
        </w:rPr>
        <w:t>C – Letters of cooperation must be included when working with outside organizations or institutions to approach or reach desired participant population.</w:t>
      </w:r>
      <w:r w:rsidR="008669B5">
        <w:rPr>
          <w:rFonts w:ascii="Times New Roman" w:hAnsi="Times New Roman" w:cs="Times New Roman"/>
          <w:sz w:val="24"/>
          <w:szCs w:val="24"/>
        </w:rPr>
        <w:t xml:space="preserve">  </w:t>
      </w:r>
      <w:r w:rsidR="00A84C6C">
        <w:rPr>
          <w:rFonts w:ascii="Times New Roman" w:hAnsi="Times New Roman" w:cs="Times New Roman"/>
          <w:sz w:val="24"/>
          <w:szCs w:val="24"/>
        </w:rPr>
        <w:t xml:space="preserve">These letters must be verifiable and explicit in nature. </w:t>
      </w:r>
      <w:r w:rsidR="008669B5">
        <w:rPr>
          <w:rFonts w:ascii="Times New Roman" w:hAnsi="Times New Roman" w:cs="Times New Roman"/>
          <w:sz w:val="24"/>
          <w:szCs w:val="24"/>
        </w:rPr>
        <w:t>In the conduct of cooperative</w:t>
      </w:r>
      <w:r w:rsidR="00A84C6C">
        <w:rPr>
          <w:rFonts w:ascii="Times New Roman" w:hAnsi="Times New Roman" w:cs="Times New Roman"/>
          <w:sz w:val="24"/>
          <w:szCs w:val="24"/>
        </w:rPr>
        <w:t xml:space="preserve"> </w:t>
      </w:r>
      <w:r w:rsidR="008669B5">
        <w:rPr>
          <w:rFonts w:ascii="Times New Roman" w:hAnsi="Times New Roman" w:cs="Times New Roman"/>
          <w:sz w:val="24"/>
          <w:szCs w:val="24"/>
        </w:rPr>
        <w:t>research projects, each institution is responsible for safeguarding the rights and welfare</w:t>
      </w:r>
      <w:r w:rsidR="00A84C6C">
        <w:rPr>
          <w:rFonts w:ascii="Times New Roman" w:hAnsi="Times New Roman" w:cs="Times New Roman"/>
          <w:sz w:val="24"/>
          <w:szCs w:val="24"/>
        </w:rPr>
        <w:t xml:space="preserve"> </w:t>
      </w:r>
      <w:r w:rsidR="008669B5">
        <w:rPr>
          <w:rFonts w:ascii="Times New Roman" w:hAnsi="Times New Roman" w:cs="Times New Roman"/>
          <w:sz w:val="24"/>
          <w:szCs w:val="24"/>
        </w:rPr>
        <w:t xml:space="preserve">of human subjects and for complying with this policy.  </w:t>
      </w:r>
      <w:r w:rsidR="00E85963">
        <w:rPr>
          <w:rFonts w:ascii="Times New Roman" w:hAnsi="Times New Roman" w:cs="Times New Roman"/>
          <w:sz w:val="24"/>
          <w:szCs w:val="24"/>
        </w:rPr>
        <w:t>T</w:t>
      </w:r>
      <w:r w:rsidR="008669B5">
        <w:rPr>
          <w:rFonts w:ascii="Times New Roman" w:hAnsi="Times New Roman" w:cs="Times New Roman"/>
          <w:sz w:val="24"/>
          <w:szCs w:val="24"/>
        </w:rPr>
        <w:t>he approval o</w:t>
      </w:r>
      <w:r w:rsidR="00E85963">
        <w:rPr>
          <w:rFonts w:ascii="Times New Roman" w:hAnsi="Times New Roman" w:cs="Times New Roman"/>
          <w:sz w:val="24"/>
          <w:szCs w:val="24"/>
        </w:rPr>
        <w:t>f</w:t>
      </w:r>
      <w:r w:rsidR="008669B5">
        <w:rPr>
          <w:rFonts w:ascii="Times New Roman" w:hAnsi="Times New Roman" w:cs="Times New Roman"/>
          <w:sz w:val="24"/>
          <w:szCs w:val="24"/>
        </w:rPr>
        <w:t xml:space="preserve"> the department or</w:t>
      </w:r>
      <w:r w:rsidR="00A84C6C">
        <w:rPr>
          <w:rFonts w:ascii="Times New Roman" w:hAnsi="Times New Roman" w:cs="Times New Roman"/>
          <w:sz w:val="24"/>
          <w:szCs w:val="24"/>
        </w:rPr>
        <w:t xml:space="preserve"> </w:t>
      </w:r>
      <w:r w:rsidR="008669B5">
        <w:rPr>
          <w:rFonts w:ascii="Times New Roman" w:hAnsi="Times New Roman" w:cs="Times New Roman"/>
          <w:sz w:val="24"/>
          <w:szCs w:val="24"/>
        </w:rPr>
        <w:t xml:space="preserve">agency head, an institution participating in a </w:t>
      </w:r>
      <w:r w:rsidR="008669B5">
        <w:rPr>
          <w:rFonts w:ascii="Times New Roman" w:hAnsi="Times New Roman" w:cs="Times New Roman"/>
          <w:sz w:val="24"/>
          <w:szCs w:val="24"/>
        </w:rPr>
        <w:lastRenderedPageBreak/>
        <w:t>cooperative project may enter into a joint review</w:t>
      </w:r>
      <w:r w:rsidR="00A84C6C">
        <w:rPr>
          <w:rFonts w:ascii="Times New Roman" w:hAnsi="Times New Roman" w:cs="Times New Roman"/>
          <w:sz w:val="24"/>
          <w:szCs w:val="24"/>
        </w:rPr>
        <w:t xml:space="preserve"> </w:t>
      </w:r>
      <w:r w:rsidR="008669B5">
        <w:rPr>
          <w:rFonts w:ascii="Times New Roman" w:hAnsi="Times New Roman" w:cs="Times New Roman"/>
          <w:sz w:val="24"/>
          <w:szCs w:val="24"/>
        </w:rPr>
        <w:t>arrangement, rely upon the review of other qualified IRB, or make similar arrangements for</w:t>
      </w:r>
      <w:r w:rsidR="00A84C6C">
        <w:rPr>
          <w:rFonts w:ascii="Times New Roman" w:hAnsi="Times New Roman" w:cs="Times New Roman"/>
          <w:sz w:val="24"/>
          <w:szCs w:val="24"/>
        </w:rPr>
        <w:t xml:space="preserve"> </w:t>
      </w:r>
      <w:r w:rsidR="008669B5">
        <w:rPr>
          <w:rFonts w:ascii="Times New Roman" w:hAnsi="Times New Roman" w:cs="Times New Roman"/>
          <w:sz w:val="24"/>
          <w:szCs w:val="24"/>
        </w:rPr>
        <w:t xml:space="preserve">avoiding </w:t>
      </w:r>
      <w:r w:rsidR="009E1875">
        <w:rPr>
          <w:rFonts w:ascii="Times New Roman" w:hAnsi="Times New Roman" w:cs="Times New Roman"/>
          <w:sz w:val="24"/>
          <w:szCs w:val="24"/>
        </w:rPr>
        <w:t>duplication of effort.</w:t>
      </w:r>
      <w:r w:rsidR="00E85963">
        <w:rPr>
          <w:rFonts w:ascii="Times New Roman" w:hAnsi="Times New Roman" w:cs="Times New Roman"/>
          <w:sz w:val="24"/>
          <w:szCs w:val="24"/>
        </w:rPr>
        <w:t xml:space="preserve"> Submitted letters of cooperation must be verifiable to assure</w:t>
      </w:r>
      <w:r w:rsidR="00E85963" w:rsidRPr="00E85963">
        <w:rPr>
          <w:rFonts w:ascii="Times New Roman" w:hAnsi="Times New Roman" w:cs="Times New Roman"/>
          <w:sz w:val="24"/>
          <w:szCs w:val="24"/>
        </w:rPr>
        <w:t xml:space="preserve"> </w:t>
      </w:r>
      <w:r w:rsidR="00E85963">
        <w:rPr>
          <w:rFonts w:ascii="Times New Roman" w:hAnsi="Times New Roman" w:cs="Times New Roman"/>
          <w:sz w:val="24"/>
          <w:szCs w:val="24"/>
        </w:rPr>
        <w:t>department or agency head approval.</w:t>
      </w:r>
    </w:p>
    <w:p w:rsidR="006D2885" w:rsidRPr="002E1129" w:rsidRDefault="006D2885" w:rsidP="006D2885">
      <w:pPr>
        <w:spacing w:line="240" w:lineRule="auto"/>
        <w:contextualSpacing/>
        <w:rPr>
          <w:rFonts w:ascii="Times New Roman" w:hAnsi="Times New Roman" w:cs="Times New Roman"/>
          <w:sz w:val="24"/>
          <w:szCs w:val="24"/>
        </w:rPr>
      </w:pPr>
    </w:p>
    <w:p w:rsidR="00E923A6" w:rsidRDefault="00B92597" w:rsidP="002E1129">
      <w:pPr>
        <w:spacing w:line="480" w:lineRule="auto"/>
        <w:contextualSpacing/>
        <w:rPr>
          <w:rFonts w:ascii="Times New Roman" w:hAnsi="Times New Roman" w:cs="Times New Roman"/>
          <w:sz w:val="24"/>
          <w:szCs w:val="24"/>
        </w:rPr>
      </w:pPr>
      <w:r>
        <w:rPr>
          <w:rFonts w:ascii="Times New Roman" w:hAnsi="Times New Roman" w:cs="Times New Roman"/>
          <w:sz w:val="24"/>
          <w:szCs w:val="24"/>
        </w:rPr>
        <w:t>D—IRB process</w:t>
      </w:r>
    </w:p>
    <w:p w:rsidR="00B92597" w:rsidRPr="00B92597" w:rsidRDefault="00B92597" w:rsidP="006D2885">
      <w:pPr>
        <w:numPr>
          <w:ilvl w:val="0"/>
          <w:numId w:val="2"/>
        </w:numPr>
        <w:spacing w:line="240" w:lineRule="auto"/>
        <w:contextualSpacing/>
        <w:rPr>
          <w:rFonts w:ascii="Times New Roman" w:hAnsi="Times New Roman" w:cs="Times New Roman"/>
          <w:sz w:val="24"/>
          <w:szCs w:val="24"/>
          <w:lang w:val="en"/>
        </w:rPr>
      </w:pPr>
      <w:r w:rsidRPr="00B92597">
        <w:rPr>
          <w:rFonts w:ascii="Times New Roman" w:hAnsi="Times New Roman" w:cs="Times New Roman"/>
          <w:sz w:val="24"/>
          <w:szCs w:val="24"/>
          <w:lang w:val="en"/>
        </w:rPr>
        <w:t>The principal investigator prepares the IRB application according to the IRB guidelines.</w:t>
      </w:r>
    </w:p>
    <w:p w:rsidR="00B92597" w:rsidRPr="00B92597" w:rsidRDefault="00B92597" w:rsidP="006D2885">
      <w:pPr>
        <w:numPr>
          <w:ilvl w:val="0"/>
          <w:numId w:val="3"/>
        </w:numPr>
        <w:spacing w:line="240" w:lineRule="auto"/>
        <w:contextualSpacing/>
        <w:rPr>
          <w:rFonts w:ascii="Times New Roman" w:hAnsi="Times New Roman" w:cs="Times New Roman"/>
          <w:sz w:val="24"/>
          <w:szCs w:val="24"/>
          <w:lang w:val="en"/>
        </w:rPr>
      </w:pPr>
      <w:r w:rsidRPr="00B92597">
        <w:rPr>
          <w:rFonts w:ascii="Times New Roman" w:hAnsi="Times New Roman" w:cs="Times New Roman"/>
          <w:b/>
          <w:bCs/>
          <w:i/>
          <w:iCs/>
          <w:sz w:val="24"/>
          <w:szCs w:val="24"/>
          <w:lang w:val="en"/>
        </w:rPr>
        <w:t>The complete application packet is submitted through IRBNet.org</w:t>
      </w:r>
      <w:r w:rsidRPr="00B92597">
        <w:rPr>
          <w:rFonts w:ascii="Times New Roman" w:hAnsi="Times New Roman" w:cs="Times New Roman"/>
          <w:sz w:val="24"/>
          <w:szCs w:val="24"/>
          <w:lang w:val="en"/>
        </w:rPr>
        <w:t xml:space="preserve">. </w:t>
      </w:r>
    </w:p>
    <w:p w:rsidR="00B92597" w:rsidRPr="00B92597" w:rsidRDefault="00B92597" w:rsidP="006D2885">
      <w:pPr>
        <w:numPr>
          <w:ilvl w:val="0"/>
          <w:numId w:val="4"/>
        </w:numPr>
        <w:spacing w:line="240" w:lineRule="auto"/>
        <w:contextualSpacing/>
        <w:rPr>
          <w:rFonts w:ascii="Times New Roman" w:hAnsi="Times New Roman" w:cs="Times New Roman"/>
          <w:sz w:val="24"/>
          <w:szCs w:val="24"/>
          <w:lang w:val="en"/>
        </w:rPr>
      </w:pPr>
      <w:r w:rsidRPr="00B92597">
        <w:rPr>
          <w:rFonts w:ascii="Times New Roman" w:hAnsi="Times New Roman" w:cs="Times New Roman"/>
          <w:sz w:val="24"/>
          <w:szCs w:val="24"/>
          <w:lang w:val="en"/>
        </w:rPr>
        <w:t>The application is logged in and receives a unique identification number. The principal investigator is notified via e-mail of the number and receipt of the IRB application.</w:t>
      </w:r>
    </w:p>
    <w:p w:rsidR="00B92597" w:rsidRPr="00B92597" w:rsidRDefault="00B92597" w:rsidP="006D2885">
      <w:pPr>
        <w:numPr>
          <w:ilvl w:val="0"/>
          <w:numId w:val="5"/>
        </w:numPr>
        <w:spacing w:line="240" w:lineRule="auto"/>
        <w:contextualSpacing/>
        <w:rPr>
          <w:rFonts w:ascii="Times New Roman" w:hAnsi="Times New Roman" w:cs="Times New Roman"/>
          <w:sz w:val="24"/>
          <w:szCs w:val="24"/>
          <w:lang w:val="en"/>
        </w:rPr>
      </w:pPr>
      <w:r w:rsidRPr="00B92597">
        <w:rPr>
          <w:rFonts w:ascii="Times New Roman" w:hAnsi="Times New Roman" w:cs="Times New Roman"/>
          <w:sz w:val="24"/>
          <w:szCs w:val="24"/>
          <w:lang w:val="en"/>
        </w:rPr>
        <w:t xml:space="preserve">The Compliance </w:t>
      </w:r>
      <w:r w:rsidR="00E85963">
        <w:rPr>
          <w:rFonts w:ascii="Times New Roman" w:hAnsi="Times New Roman" w:cs="Times New Roman"/>
          <w:sz w:val="24"/>
          <w:szCs w:val="24"/>
          <w:lang w:val="en"/>
        </w:rPr>
        <w:t>Officer</w:t>
      </w:r>
      <w:r w:rsidRPr="00B92597">
        <w:rPr>
          <w:rFonts w:ascii="Times New Roman" w:hAnsi="Times New Roman" w:cs="Times New Roman"/>
          <w:sz w:val="24"/>
          <w:szCs w:val="24"/>
          <w:lang w:val="en"/>
        </w:rPr>
        <w:t xml:space="preserve"> conducts a Technical Review to determine that the IRB application is complete and contains the following:</w:t>
      </w:r>
    </w:p>
    <w:p w:rsidR="00B92597" w:rsidRPr="00B92597" w:rsidRDefault="00B92597" w:rsidP="00B92597">
      <w:pPr>
        <w:spacing w:line="480" w:lineRule="auto"/>
        <w:contextualSpacing/>
        <w:rPr>
          <w:rFonts w:ascii="Times New Roman" w:hAnsi="Times New Roman" w:cs="Times New Roman"/>
          <w:sz w:val="24"/>
          <w:szCs w:val="24"/>
          <w:lang w:val="en"/>
        </w:rPr>
      </w:pPr>
      <w:r w:rsidRPr="00B92597">
        <w:rPr>
          <w:rFonts w:ascii="Times New Roman" w:hAnsi="Times New Roman" w:cs="Times New Roman"/>
          <w:sz w:val="24"/>
          <w:szCs w:val="24"/>
          <w:lang w:val="en"/>
        </w:rPr>
        <w:t>Completed IRB application form;</w:t>
      </w:r>
    </w:p>
    <w:p w:rsidR="00B92597" w:rsidRDefault="00B92597" w:rsidP="006D2885">
      <w:pPr>
        <w:spacing w:line="240" w:lineRule="auto"/>
        <w:contextualSpacing/>
        <w:rPr>
          <w:rFonts w:ascii="Times New Roman" w:hAnsi="Times New Roman" w:cs="Times New Roman"/>
          <w:sz w:val="24"/>
          <w:szCs w:val="24"/>
          <w:lang w:val="en"/>
        </w:rPr>
      </w:pPr>
      <w:r w:rsidRPr="00B92597">
        <w:rPr>
          <w:rFonts w:ascii="Times New Roman" w:hAnsi="Times New Roman" w:cs="Times New Roman"/>
          <w:sz w:val="24"/>
          <w:szCs w:val="24"/>
          <w:lang w:val="en"/>
        </w:rPr>
        <w:t>Informed consent documentation (if informed consent is not required, verification of a request to waive informed consent is necessary);</w:t>
      </w:r>
    </w:p>
    <w:p w:rsidR="005100C0" w:rsidRDefault="005100C0" w:rsidP="006D2885">
      <w:pPr>
        <w:spacing w:line="240" w:lineRule="auto"/>
        <w:contextualSpacing/>
        <w:rPr>
          <w:rFonts w:ascii="Times New Roman" w:hAnsi="Times New Roman" w:cs="Times New Roman"/>
          <w:sz w:val="24"/>
          <w:szCs w:val="24"/>
          <w:lang w:val="en"/>
        </w:rPr>
      </w:pPr>
      <w:bookmarkStart w:id="0" w:name="_GoBack"/>
      <w:bookmarkEnd w:id="0"/>
    </w:p>
    <w:p w:rsidR="00B92597" w:rsidRDefault="00B92597" w:rsidP="006D2885">
      <w:pPr>
        <w:spacing w:line="240" w:lineRule="auto"/>
        <w:contextualSpacing/>
        <w:rPr>
          <w:rFonts w:ascii="Times New Roman" w:hAnsi="Times New Roman" w:cs="Times New Roman"/>
          <w:sz w:val="24"/>
          <w:szCs w:val="24"/>
          <w:lang w:val="en"/>
        </w:rPr>
      </w:pPr>
      <w:r w:rsidRPr="00B92597">
        <w:rPr>
          <w:rFonts w:ascii="Times New Roman" w:hAnsi="Times New Roman" w:cs="Times New Roman"/>
          <w:sz w:val="24"/>
          <w:szCs w:val="24"/>
          <w:lang w:val="en"/>
        </w:rPr>
        <w:t>A copy of the actual survey instrument, questionnaire, or data record form to be used in the project;</w:t>
      </w:r>
      <w:r w:rsidR="00A84C6C">
        <w:rPr>
          <w:rFonts w:ascii="Times New Roman" w:hAnsi="Times New Roman" w:cs="Times New Roman"/>
          <w:sz w:val="24"/>
          <w:szCs w:val="24"/>
          <w:lang w:val="en"/>
        </w:rPr>
        <w:t xml:space="preserve"> </w:t>
      </w:r>
      <w:r w:rsidR="00B95A9E">
        <w:rPr>
          <w:rFonts w:ascii="Times New Roman" w:hAnsi="Times New Roman" w:cs="Times New Roman"/>
          <w:sz w:val="24"/>
          <w:szCs w:val="24"/>
          <w:lang w:val="en"/>
        </w:rPr>
        <w:t xml:space="preserve">(electronic) </w:t>
      </w:r>
      <w:r w:rsidRPr="00B92597">
        <w:rPr>
          <w:rFonts w:ascii="Times New Roman" w:hAnsi="Times New Roman" w:cs="Times New Roman"/>
          <w:sz w:val="24"/>
          <w:szCs w:val="24"/>
          <w:lang w:val="en"/>
        </w:rPr>
        <w:t xml:space="preserve">Signatures of the principal investigator (PI), faculty sponsor (if student project). </w:t>
      </w:r>
    </w:p>
    <w:p w:rsidR="00A84C6C" w:rsidRDefault="00A84C6C" w:rsidP="00B92597">
      <w:pPr>
        <w:spacing w:line="480" w:lineRule="auto"/>
        <w:contextualSpacing/>
        <w:rPr>
          <w:rFonts w:ascii="Times New Roman" w:hAnsi="Times New Roman" w:cs="Times New Roman"/>
          <w:sz w:val="24"/>
          <w:szCs w:val="24"/>
          <w:lang w:val="en"/>
        </w:rPr>
      </w:pPr>
    </w:p>
    <w:p w:rsidR="00A84C6C" w:rsidRPr="00F26220" w:rsidRDefault="00A84C6C" w:rsidP="00070E72">
      <w:pPr>
        <w:spacing w:after="0" w:line="240" w:lineRule="auto"/>
        <w:rPr>
          <w:rFonts w:ascii="Calibri" w:eastAsia="Calibri" w:hAnsi="Calibri" w:cs="Times New Roman"/>
          <w:szCs w:val="21"/>
        </w:rPr>
      </w:pPr>
      <w:r w:rsidRPr="00A84C6C">
        <w:rPr>
          <w:rFonts w:ascii="Times New Roman" w:hAnsi="Times New Roman" w:cs="Times New Roman"/>
          <w:sz w:val="24"/>
          <w:szCs w:val="24"/>
          <w:lang w:val="en"/>
        </w:rPr>
        <w:t>E -</w:t>
      </w:r>
      <w:r>
        <w:rPr>
          <w:rFonts w:ascii="Times New Roman" w:hAnsi="Times New Roman" w:cs="Times New Roman"/>
          <w:b/>
          <w:i/>
          <w:sz w:val="24"/>
          <w:szCs w:val="24"/>
          <w:lang w:val="en"/>
        </w:rPr>
        <w:t xml:space="preserve"> </w:t>
      </w:r>
      <w:r w:rsidRPr="00A84C6C">
        <w:rPr>
          <w:rFonts w:ascii="Times New Roman" w:hAnsi="Times New Roman" w:cs="Times New Roman"/>
          <w:b/>
          <w:i/>
          <w:sz w:val="24"/>
          <w:szCs w:val="24"/>
          <w:lang w:val="en"/>
        </w:rPr>
        <w:t>Revisions, Updates, or Modifications to the study after the initial application has been submitted.</w:t>
      </w:r>
      <w:r>
        <w:rPr>
          <w:rFonts w:ascii="Times New Roman" w:hAnsi="Times New Roman" w:cs="Times New Roman"/>
          <w:sz w:val="24"/>
          <w:szCs w:val="24"/>
          <w:lang w:val="en"/>
        </w:rPr>
        <w:t xml:space="preserve"> </w:t>
      </w:r>
      <w:r>
        <w:rPr>
          <w:rFonts w:ascii="Times New Roman" w:hAnsi="Times New Roman" w:cs="Times New Roman"/>
          <w:sz w:val="24"/>
          <w:szCs w:val="24"/>
          <w:lang w:val="en"/>
        </w:rPr>
        <w:tab/>
      </w:r>
      <w:r w:rsidRPr="00A84C6C">
        <w:rPr>
          <w:rFonts w:ascii="Times New Roman" w:eastAsia="Calibri" w:hAnsi="Times New Roman" w:cs="Times New Roman"/>
          <w:sz w:val="24"/>
          <w:szCs w:val="24"/>
        </w:rPr>
        <w:t xml:space="preserve">Submit updates and revisions by clicking on the "Project History" button in the </w:t>
      </w:r>
      <w:r>
        <w:rPr>
          <w:rFonts w:ascii="Times New Roman" w:eastAsia="Calibri" w:hAnsi="Times New Roman" w:cs="Times New Roman"/>
          <w:sz w:val="24"/>
          <w:szCs w:val="24"/>
        </w:rPr>
        <w:t xml:space="preserve">IRBNet.org </w:t>
      </w:r>
      <w:r w:rsidRPr="00A84C6C">
        <w:rPr>
          <w:rFonts w:ascii="Times New Roman" w:eastAsia="Calibri" w:hAnsi="Times New Roman" w:cs="Times New Roman"/>
          <w:sz w:val="24"/>
          <w:szCs w:val="24"/>
        </w:rPr>
        <w:t>submission to add new documents.  This creates a "-2" to the previous submission</w:t>
      </w:r>
      <w:r>
        <w:rPr>
          <w:rFonts w:ascii="Times New Roman" w:eastAsia="Calibri" w:hAnsi="Times New Roman" w:cs="Times New Roman"/>
          <w:sz w:val="24"/>
          <w:szCs w:val="24"/>
        </w:rPr>
        <w:t xml:space="preserve"> IRBNet ID</w:t>
      </w:r>
      <w:r w:rsidRPr="00A84C6C">
        <w:rPr>
          <w:rFonts w:ascii="Times New Roman" w:eastAsia="Calibri" w:hAnsi="Times New Roman" w:cs="Times New Roman"/>
          <w:sz w:val="24"/>
          <w:szCs w:val="24"/>
        </w:rPr>
        <w:t>, and the WKU IRB will get everything verified.</w:t>
      </w:r>
      <w:r w:rsidRPr="00F26220">
        <w:rPr>
          <w:rFonts w:ascii="Calibri" w:eastAsia="Calibri" w:hAnsi="Calibri" w:cs="Times New Roman"/>
          <w:szCs w:val="21"/>
        </w:rPr>
        <w:t xml:space="preserve"> </w:t>
      </w:r>
    </w:p>
    <w:p w:rsidR="00B95A9E" w:rsidRDefault="00B95A9E" w:rsidP="00B92597">
      <w:pPr>
        <w:spacing w:line="480" w:lineRule="auto"/>
        <w:contextualSpacing/>
        <w:rPr>
          <w:rFonts w:ascii="Times New Roman" w:hAnsi="Times New Roman" w:cs="Times New Roman"/>
          <w:b/>
          <w:bCs/>
          <w:i/>
          <w:iCs/>
          <w:sz w:val="24"/>
          <w:szCs w:val="24"/>
          <w:lang w:val="en"/>
        </w:rPr>
      </w:pPr>
    </w:p>
    <w:p w:rsidR="00B92597" w:rsidRPr="005100C0" w:rsidRDefault="00B92597" w:rsidP="005100C0">
      <w:pPr>
        <w:spacing w:line="240" w:lineRule="auto"/>
        <w:contextualSpacing/>
        <w:rPr>
          <w:rFonts w:ascii="Times New Roman" w:hAnsi="Times New Roman" w:cs="Times New Roman"/>
          <w:sz w:val="28"/>
          <w:szCs w:val="24"/>
          <w:lang w:val="en"/>
        </w:rPr>
      </w:pPr>
      <w:r w:rsidRPr="005100C0">
        <w:rPr>
          <w:rFonts w:ascii="Times New Roman" w:hAnsi="Times New Roman" w:cs="Times New Roman"/>
          <w:b/>
          <w:bCs/>
          <w:i/>
          <w:iCs/>
          <w:sz w:val="28"/>
          <w:szCs w:val="24"/>
          <w:lang w:val="en"/>
        </w:rPr>
        <w:t xml:space="preserve">Incomplete application packets will be returned to the principal investigator, with a memo stating deficiencies. Once corrected, these applications may be resubmitted for review. </w:t>
      </w:r>
    </w:p>
    <w:p w:rsidR="00B92597" w:rsidRDefault="00B92597" w:rsidP="005100C0">
      <w:pPr>
        <w:numPr>
          <w:ilvl w:val="0"/>
          <w:numId w:val="6"/>
        </w:numPr>
        <w:spacing w:line="240" w:lineRule="auto"/>
        <w:contextualSpacing/>
        <w:rPr>
          <w:rFonts w:ascii="Times New Roman" w:hAnsi="Times New Roman" w:cs="Times New Roman"/>
          <w:sz w:val="24"/>
          <w:szCs w:val="24"/>
          <w:lang w:val="en"/>
        </w:rPr>
      </w:pPr>
      <w:r w:rsidRPr="00B92597">
        <w:rPr>
          <w:rFonts w:ascii="Times New Roman" w:hAnsi="Times New Roman" w:cs="Times New Roman"/>
          <w:sz w:val="24"/>
          <w:szCs w:val="24"/>
          <w:lang w:val="en"/>
        </w:rPr>
        <w:t xml:space="preserve">Complete IRB applications will receive an Initial Evaluation by the Compliance </w:t>
      </w:r>
      <w:r w:rsidR="00B95A9E">
        <w:rPr>
          <w:rFonts w:ascii="Times New Roman" w:hAnsi="Times New Roman" w:cs="Times New Roman"/>
          <w:sz w:val="24"/>
          <w:szCs w:val="24"/>
          <w:lang w:val="en"/>
        </w:rPr>
        <w:t>Officer</w:t>
      </w:r>
      <w:r w:rsidRPr="00B92597">
        <w:rPr>
          <w:rFonts w:ascii="Times New Roman" w:hAnsi="Times New Roman" w:cs="Times New Roman"/>
          <w:sz w:val="24"/>
          <w:szCs w:val="24"/>
          <w:lang w:val="en"/>
        </w:rPr>
        <w:t xml:space="preserve"> to determine content and impact of the project on human subjects. The Compliance </w:t>
      </w:r>
      <w:r w:rsidR="00B95A9E">
        <w:rPr>
          <w:rFonts w:ascii="Times New Roman" w:hAnsi="Times New Roman" w:cs="Times New Roman"/>
          <w:sz w:val="24"/>
          <w:szCs w:val="24"/>
          <w:lang w:val="en"/>
        </w:rPr>
        <w:t>Officer</w:t>
      </w:r>
      <w:r w:rsidRPr="00B92597">
        <w:rPr>
          <w:rFonts w:ascii="Times New Roman" w:hAnsi="Times New Roman" w:cs="Times New Roman"/>
          <w:sz w:val="24"/>
          <w:szCs w:val="24"/>
          <w:lang w:val="en"/>
        </w:rPr>
        <w:t xml:space="preserve"> recommends to the IRB Chair one of the following categories:</w:t>
      </w:r>
    </w:p>
    <w:p w:rsidR="00B92597" w:rsidRPr="00B92597" w:rsidRDefault="00B92597" w:rsidP="00B92597">
      <w:pPr>
        <w:spacing w:line="480" w:lineRule="auto"/>
        <w:ind w:left="720"/>
        <w:contextualSpacing/>
        <w:rPr>
          <w:rFonts w:ascii="Times New Roman" w:hAnsi="Times New Roman" w:cs="Times New Roman"/>
          <w:sz w:val="24"/>
          <w:szCs w:val="24"/>
          <w:lang w:val="en"/>
        </w:rPr>
      </w:pPr>
    </w:p>
    <w:p w:rsidR="00147121" w:rsidRPr="006D2885" w:rsidRDefault="00147121" w:rsidP="00147121">
      <w:pPr>
        <w:spacing w:line="240" w:lineRule="auto"/>
        <w:contextualSpacing/>
        <w:rPr>
          <w:rFonts w:ascii="Times New Roman" w:hAnsi="Times New Roman" w:cs="Times New Roman"/>
          <w:b/>
          <w:sz w:val="28"/>
          <w:szCs w:val="24"/>
          <w:lang w:val="en"/>
        </w:rPr>
      </w:pPr>
      <w:r w:rsidRPr="006D2885">
        <w:rPr>
          <w:rFonts w:ascii="Times New Roman" w:hAnsi="Times New Roman" w:cs="Times New Roman"/>
          <w:b/>
          <w:sz w:val="28"/>
          <w:szCs w:val="24"/>
          <w:u w:val="single"/>
          <w:lang w:val="en"/>
        </w:rPr>
        <w:t xml:space="preserve">Levels of Review are not determined or requested by the researcher. </w:t>
      </w:r>
      <w:r w:rsidRPr="006D2885">
        <w:rPr>
          <w:rFonts w:ascii="Times New Roman" w:hAnsi="Times New Roman" w:cs="Times New Roman"/>
          <w:sz w:val="24"/>
          <w:szCs w:val="24"/>
          <w:lang w:val="en"/>
        </w:rPr>
        <w:t>Applications will be evaluated by the Compliance Committee and Compliance Officer within one of the three categories below.</w:t>
      </w:r>
      <w:r w:rsidRPr="006D2885">
        <w:rPr>
          <w:rFonts w:ascii="Times New Roman" w:hAnsi="Times New Roman" w:cs="Times New Roman"/>
          <w:b/>
          <w:sz w:val="24"/>
          <w:szCs w:val="24"/>
          <w:lang w:val="en"/>
        </w:rPr>
        <w:t xml:space="preserve"> </w:t>
      </w:r>
    </w:p>
    <w:p w:rsidR="00147121" w:rsidRDefault="00147121" w:rsidP="00147121">
      <w:pPr>
        <w:spacing w:line="240" w:lineRule="auto"/>
        <w:contextualSpacing/>
        <w:rPr>
          <w:rFonts w:ascii="Times New Roman" w:hAnsi="Times New Roman" w:cs="Times New Roman"/>
          <w:b/>
          <w:sz w:val="24"/>
          <w:szCs w:val="24"/>
          <w:lang w:val="en"/>
        </w:rPr>
      </w:pPr>
    </w:p>
    <w:p w:rsidR="00B92597" w:rsidRDefault="00B92597" w:rsidP="006D2885">
      <w:pPr>
        <w:spacing w:line="240" w:lineRule="auto"/>
        <w:contextualSpacing/>
        <w:rPr>
          <w:rFonts w:ascii="Times New Roman" w:hAnsi="Times New Roman" w:cs="Times New Roman"/>
          <w:sz w:val="24"/>
          <w:szCs w:val="24"/>
          <w:lang w:val="en"/>
        </w:rPr>
      </w:pPr>
      <w:r w:rsidRPr="00B92597">
        <w:rPr>
          <w:rFonts w:ascii="Times New Roman" w:hAnsi="Times New Roman" w:cs="Times New Roman"/>
          <w:b/>
          <w:sz w:val="24"/>
          <w:szCs w:val="24"/>
          <w:lang w:val="en"/>
        </w:rPr>
        <w:t xml:space="preserve">Exempt from </w:t>
      </w:r>
      <w:r w:rsidR="00147121">
        <w:rPr>
          <w:rFonts w:ascii="Times New Roman" w:hAnsi="Times New Roman" w:cs="Times New Roman"/>
          <w:b/>
          <w:sz w:val="24"/>
          <w:szCs w:val="24"/>
          <w:lang w:val="en"/>
        </w:rPr>
        <w:t xml:space="preserve">Full Board </w:t>
      </w:r>
      <w:r w:rsidRPr="00B92597">
        <w:rPr>
          <w:rFonts w:ascii="Times New Roman" w:hAnsi="Times New Roman" w:cs="Times New Roman"/>
          <w:b/>
          <w:sz w:val="24"/>
          <w:szCs w:val="24"/>
          <w:lang w:val="en"/>
        </w:rPr>
        <w:t>Review</w:t>
      </w:r>
      <w:r w:rsidRPr="00B92597">
        <w:rPr>
          <w:rFonts w:ascii="Times New Roman" w:hAnsi="Times New Roman" w:cs="Times New Roman"/>
          <w:sz w:val="24"/>
          <w:szCs w:val="24"/>
          <w:lang w:val="en"/>
        </w:rPr>
        <w:t xml:space="preserve"> - the Compliance </w:t>
      </w:r>
      <w:r w:rsidR="00B95A9E">
        <w:rPr>
          <w:rFonts w:ascii="Times New Roman" w:hAnsi="Times New Roman" w:cs="Times New Roman"/>
          <w:sz w:val="24"/>
          <w:szCs w:val="24"/>
          <w:lang w:val="en"/>
        </w:rPr>
        <w:t>Officer</w:t>
      </w:r>
      <w:r w:rsidRPr="00B92597">
        <w:rPr>
          <w:rFonts w:ascii="Times New Roman" w:hAnsi="Times New Roman" w:cs="Times New Roman"/>
          <w:sz w:val="24"/>
          <w:szCs w:val="24"/>
          <w:lang w:val="en"/>
        </w:rPr>
        <w:t xml:space="preserve"> provides written reasons for the exemption to the IRB Chair</w:t>
      </w:r>
    </w:p>
    <w:p w:rsidR="00147121" w:rsidRPr="00147121" w:rsidRDefault="00147121" w:rsidP="00147121">
      <w:pPr>
        <w:spacing w:before="100" w:beforeAutospacing="1" w:after="100" w:afterAutospacing="1" w:line="240" w:lineRule="auto"/>
        <w:rPr>
          <w:rFonts w:ascii="Times New Roman" w:eastAsia="Times New Roman" w:hAnsi="Times New Roman" w:cs="Times New Roman"/>
          <w:sz w:val="24"/>
          <w:szCs w:val="24"/>
        </w:rPr>
      </w:pPr>
      <w:r w:rsidRPr="00147121">
        <w:rPr>
          <w:rFonts w:ascii="Times New Roman" w:eastAsia="Times New Roman" w:hAnsi="Times New Roman" w:cs="Times New Roman"/>
          <w:sz w:val="24"/>
          <w:szCs w:val="24"/>
        </w:rPr>
        <w:t xml:space="preserve">Although the category is </w:t>
      </w:r>
      <w:r w:rsidR="006D2885">
        <w:rPr>
          <w:rFonts w:ascii="Times New Roman" w:eastAsia="Times New Roman" w:hAnsi="Times New Roman" w:cs="Times New Roman"/>
          <w:sz w:val="24"/>
          <w:szCs w:val="24"/>
        </w:rPr>
        <w:t>sometimes referr</w:t>
      </w:r>
      <w:r w:rsidRPr="00147121">
        <w:rPr>
          <w:rFonts w:ascii="Times New Roman" w:eastAsia="Times New Roman" w:hAnsi="Times New Roman" w:cs="Times New Roman"/>
          <w:sz w:val="24"/>
          <w:szCs w:val="24"/>
        </w:rPr>
        <w:t xml:space="preserve">ed </w:t>
      </w:r>
      <w:r w:rsidR="006D2885">
        <w:rPr>
          <w:rFonts w:ascii="Times New Roman" w:eastAsia="Times New Roman" w:hAnsi="Times New Roman" w:cs="Times New Roman"/>
          <w:sz w:val="24"/>
          <w:szCs w:val="24"/>
        </w:rPr>
        <w:t xml:space="preserve">to as </w:t>
      </w:r>
      <w:r w:rsidRPr="00147121">
        <w:rPr>
          <w:rFonts w:ascii="Times New Roman" w:eastAsia="Times New Roman" w:hAnsi="Times New Roman" w:cs="Times New Roman"/>
          <w:sz w:val="24"/>
          <w:szCs w:val="24"/>
        </w:rPr>
        <w:t xml:space="preserve">"exempt," this type of research </w:t>
      </w:r>
      <w:r w:rsidRPr="00147121">
        <w:rPr>
          <w:rFonts w:ascii="Times New Roman" w:eastAsia="Times New Roman" w:hAnsi="Times New Roman" w:cs="Times New Roman"/>
          <w:sz w:val="24"/>
          <w:szCs w:val="24"/>
          <w:u w:val="single"/>
        </w:rPr>
        <w:t>does require</w:t>
      </w:r>
      <w:r w:rsidRPr="00147121">
        <w:rPr>
          <w:rFonts w:ascii="Times New Roman" w:eastAsia="Times New Roman" w:hAnsi="Times New Roman" w:cs="Times New Roman"/>
          <w:sz w:val="24"/>
          <w:szCs w:val="24"/>
        </w:rPr>
        <w:t xml:space="preserve"> IRB review and registration. The exempt registration process is much less rigorous than an expedited or full-committee review. To qualify, research must fall into one of six federally-defined exempt categories. These categories present the lowest amount of risk to potential </w:t>
      </w:r>
      <w:r w:rsidRPr="00147121">
        <w:rPr>
          <w:rFonts w:ascii="Times New Roman" w:eastAsia="Times New Roman" w:hAnsi="Times New Roman" w:cs="Times New Roman"/>
          <w:sz w:val="24"/>
          <w:szCs w:val="24"/>
        </w:rPr>
        <w:lastRenderedPageBreak/>
        <w:t xml:space="preserve">subjects because, they involve either collection of anonymous or publicly-available data, or conduct of the least potentially-harmful research experiments. The following are examples of Exempt Research: </w:t>
      </w:r>
    </w:p>
    <w:p w:rsidR="00147121" w:rsidRPr="00147121" w:rsidRDefault="00147121" w:rsidP="0014712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47121">
        <w:rPr>
          <w:rFonts w:ascii="Times New Roman" w:eastAsia="Times New Roman" w:hAnsi="Times New Roman" w:cs="Times New Roman"/>
          <w:sz w:val="24"/>
          <w:szCs w:val="24"/>
        </w:rPr>
        <w:t xml:space="preserve">Projects that use existing data, documents, records, or specimens properly obtained and either: </w:t>
      </w:r>
    </w:p>
    <w:p w:rsidR="00147121" w:rsidRPr="00147121" w:rsidRDefault="00147121" w:rsidP="00147121">
      <w:pPr>
        <w:spacing w:before="100" w:beforeAutospacing="1" w:after="100" w:afterAutospacing="1" w:line="240" w:lineRule="auto"/>
        <w:rPr>
          <w:rFonts w:ascii="Times New Roman" w:eastAsia="Times New Roman" w:hAnsi="Times New Roman" w:cs="Times New Roman"/>
          <w:sz w:val="24"/>
          <w:szCs w:val="24"/>
        </w:rPr>
      </w:pPr>
      <w:r w:rsidRPr="00147121">
        <w:rPr>
          <w:rFonts w:ascii="Times New Roman" w:eastAsia="Times New Roman" w:hAnsi="Times New Roman" w:cs="Times New Roman"/>
          <w:sz w:val="24"/>
          <w:szCs w:val="24"/>
        </w:rPr>
        <w:t xml:space="preserve">* subjects cannot be identified in the research data directly or statistically, and no one can track subjects' identities </w:t>
      </w:r>
    </w:p>
    <w:p w:rsidR="00147121" w:rsidRPr="00147121" w:rsidRDefault="00147121" w:rsidP="00147121">
      <w:pPr>
        <w:spacing w:before="100" w:beforeAutospacing="1" w:after="100" w:afterAutospacing="1" w:line="240" w:lineRule="auto"/>
        <w:rPr>
          <w:rFonts w:ascii="Times New Roman" w:eastAsia="Times New Roman" w:hAnsi="Times New Roman" w:cs="Times New Roman"/>
          <w:sz w:val="24"/>
          <w:szCs w:val="24"/>
        </w:rPr>
      </w:pPr>
      <w:r w:rsidRPr="00147121">
        <w:rPr>
          <w:rFonts w:ascii="Times New Roman" w:eastAsia="Times New Roman" w:hAnsi="Times New Roman" w:cs="Times New Roman"/>
          <w:sz w:val="24"/>
          <w:szCs w:val="24"/>
        </w:rPr>
        <w:t xml:space="preserve">* the sources are publicly available. </w:t>
      </w:r>
    </w:p>
    <w:p w:rsidR="00147121" w:rsidRPr="00147121" w:rsidRDefault="00147121" w:rsidP="0014712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47121">
        <w:rPr>
          <w:rFonts w:ascii="Times New Roman" w:eastAsia="Times New Roman" w:hAnsi="Times New Roman" w:cs="Times New Roman"/>
          <w:sz w:val="24"/>
          <w:szCs w:val="24"/>
        </w:rPr>
        <w:t xml:space="preserve">For research not involving vulnerable subjects the intent is to observe public behavior, or conduct interviews or surveys or educational tests and either: </w:t>
      </w:r>
    </w:p>
    <w:p w:rsidR="00147121" w:rsidRPr="00147121" w:rsidRDefault="00147121" w:rsidP="00147121">
      <w:pPr>
        <w:spacing w:before="100" w:beforeAutospacing="1" w:after="100" w:afterAutospacing="1" w:line="240" w:lineRule="auto"/>
        <w:rPr>
          <w:rFonts w:ascii="Times New Roman" w:eastAsia="Times New Roman" w:hAnsi="Times New Roman" w:cs="Times New Roman"/>
          <w:sz w:val="24"/>
          <w:szCs w:val="24"/>
        </w:rPr>
      </w:pPr>
      <w:r w:rsidRPr="00147121">
        <w:rPr>
          <w:rFonts w:ascii="Times New Roman" w:eastAsia="Times New Roman" w:hAnsi="Times New Roman" w:cs="Times New Roman"/>
          <w:sz w:val="24"/>
          <w:szCs w:val="24"/>
        </w:rPr>
        <w:t xml:space="preserve">* the subjects cannot be identified, directly or statistically; or </w:t>
      </w:r>
    </w:p>
    <w:p w:rsidR="00147121" w:rsidRPr="00147121" w:rsidRDefault="00147121" w:rsidP="00147121">
      <w:pPr>
        <w:spacing w:before="100" w:beforeAutospacing="1" w:after="100" w:afterAutospacing="1" w:line="240" w:lineRule="auto"/>
        <w:rPr>
          <w:rFonts w:ascii="Times New Roman" w:eastAsia="Times New Roman" w:hAnsi="Times New Roman" w:cs="Times New Roman"/>
          <w:sz w:val="24"/>
          <w:szCs w:val="24"/>
        </w:rPr>
      </w:pPr>
      <w:r w:rsidRPr="00147121">
        <w:rPr>
          <w:rFonts w:ascii="Times New Roman" w:eastAsia="Times New Roman" w:hAnsi="Times New Roman" w:cs="Times New Roman"/>
          <w:sz w:val="24"/>
          <w:szCs w:val="24"/>
        </w:rPr>
        <w:t xml:space="preserve">* the responses/observations could not harm the subjects if made public; or </w:t>
      </w:r>
    </w:p>
    <w:p w:rsidR="00147121" w:rsidRPr="00147121" w:rsidRDefault="00147121" w:rsidP="00147121">
      <w:pPr>
        <w:spacing w:before="100" w:beforeAutospacing="1" w:after="100" w:afterAutospacing="1" w:line="240" w:lineRule="auto"/>
        <w:rPr>
          <w:rFonts w:ascii="Times New Roman" w:eastAsia="Times New Roman" w:hAnsi="Times New Roman" w:cs="Times New Roman"/>
          <w:sz w:val="24"/>
          <w:szCs w:val="24"/>
        </w:rPr>
      </w:pPr>
      <w:r w:rsidRPr="00147121">
        <w:rPr>
          <w:rFonts w:ascii="Times New Roman" w:eastAsia="Times New Roman" w:hAnsi="Times New Roman" w:cs="Times New Roman"/>
          <w:sz w:val="24"/>
          <w:szCs w:val="24"/>
        </w:rPr>
        <w:t xml:space="preserve">* federal statute completely protects all subjects' confidentiality; </w:t>
      </w:r>
    </w:p>
    <w:p w:rsidR="00147121" w:rsidRPr="00147121" w:rsidRDefault="00147121" w:rsidP="00147121">
      <w:pPr>
        <w:spacing w:before="100" w:beforeAutospacing="1" w:after="100" w:afterAutospacing="1" w:line="240" w:lineRule="auto"/>
        <w:rPr>
          <w:rFonts w:ascii="Times New Roman" w:eastAsia="Times New Roman" w:hAnsi="Times New Roman" w:cs="Times New Roman"/>
          <w:sz w:val="24"/>
          <w:szCs w:val="24"/>
        </w:rPr>
      </w:pPr>
      <w:r w:rsidRPr="00147121">
        <w:rPr>
          <w:rFonts w:ascii="Times New Roman" w:eastAsia="Times New Roman" w:hAnsi="Times New Roman" w:cs="Times New Roman"/>
          <w:sz w:val="24"/>
          <w:szCs w:val="24"/>
        </w:rPr>
        <w:t xml:space="preserve">* all respondents are candidates or elected or appointed public officials. </w:t>
      </w:r>
    </w:p>
    <w:p w:rsidR="00147121" w:rsidRPr="00147121" w:rsidRDefault="00147121" w:rsidP="0014712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47121">
        <w:rPr>
          <w:rFonts w:ascii="Times New Roman" w:eastAsia="Times New Roman" w:hAnsi="Times New Roman" w:cs="Times New Roman"/>
          <w:sz w:val="24"/>
          <w:szCs w:val="24"/>
        </w:rPr>
        <w:t xml:space="preserve">In educational settings, research or evaluation of normal educational practices. </w:t>
      </w:r>
    </w:p>
    <w:p w:rsidR="00147121" w:rsidRPr="00147121" w:rsidRDefault="00147121" w:rsidP="0014712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47121">
        <w:rPr>
          <w:rFonts w:ascii="Times New Roman" w:eastAsia="Times New Roman" w:hAnsi="Times New Roman" w:cs="Times New Roman"/>
          <w:sz w:val="24"/>
          <w:szCs w:val="24"/>
        </w:rPr>
        <w:t xml:space="preserve">To be </w:t>
      </w:r>
      <w:r w:rsidR="006D2885" w:rsidRPr="00147121">
        <w:rPr>
          <w:rFonts w:ascii="Times New Roman" w:eastAsia="Times New Roman" w:hAnsi="Times New Roman" w:cs="Times New Roman"/>
          <w:sz w:val="24"/>
          <w:szCs w:val="24"/>
        </w:rPr>
        <w:t>categorized</w:t>
      </w:r>
      <w:r w:rsidRPr="00147121">
        <w:rPr>
          <w:rFonts w:ascii="Times New Roman" w:eastAsia="Times New Roman" w:hAnsi="Times New Roman" w:cs="Times New Roman"/>
          <w:sz w:val="24"/>
          <w:szCs w:val="24"/>
        </w:rPr>
        <w:t xml:space="preserve"> as Exempt </w:t>
      </w:r>
      <w:r w:rsidR="006D2885">
        <w:rPr>
          <w:rFonts w:ascii="Times New Roman" w:eastAsia="Times New Roman" w:hAnsi="Times New Roman" w:cs="Times New Roman"/>
          <w:sz w:val="24"/>
          <w:szCs w:val="24"/>
        </w:rPr>
        <w:t xml:space="preserve">from Full Board </w:t>
      </w:r>
      <w:r w:rsidRPr="00147121">
        <w:rPr>
          <w:rFonts w:ascii="Times New Roman" w:eastAsia="Times New Roman" w:hAnsi="Times New Roman" w:cs="Times New Roman"/>
          <w:sz w:val="24"/>
          <w:szCs w:val="24"/>
        </w:rPr>
        <w:t xml:space="preserve">Review the research project must also meet the following criteria: </w:t>
      </w:r>
    </w:p>
    <w:p w:rsidR="00147121" w:rsidRPr="00147121" w:rsidRDefault="00147121" w:rsidP="00147121">
      <w:pPr>
        <w:spacing w:before="100" w:beforeAutospacing="1" w:after="100" w:afterAutospacing="1" w:line="240" w:lineRule="auto"/>
        <w:rPr>
          <w:rFonts w:ascii="Times New Roman" w:eastAsia="Times New Roman" w:hAnsi="Times New Roman" w:cs="Times New Roman"/>
          <w:sz w:val="24"/>
          <w:szCs w:val="24"/>
        </w:rPr>
      </w:pPr>
      <w:r w:rsidRPr="00147121">
        <w:rPr>
          <w:rFonts w:ascii="Times New Roman" w:eastAsia="Times New Roman" w:hAnsi="Times New Roman" w:cs="Times New Roman"/>
          <w:sz w:val="24"/>
          <w:szCs w:val="24"/>
        </w:rPr>
        <w:t xml:space="preserve">* If potentially exempt because subjects cannot be identified, the research must protect anonymity; and </w:t>
      </w:r>
    </w:p>
    <w:p w:rsidR="00147121" w:rsidRPr="00147121" w:rsidRDefault="00147121" w:rsidP="00147121">
      <w:pPr>
        <w:spacing w:before="100" w:beforeAutospacing="1" w:after="100" w:afterAutospacing="1" w:line="240" w:lineRule="auto"/>
        <w:rPr>
          <w:rFonts w:ascii="Times New Roman" w:eastAsia="Times New Roman" w:hAnsi="Times New Roman" w:cs="Times New Roman"/>
          <w:sz w:val="24"/>
          <w:szCs w:val="24"/>
        </w:rPr>
      </w:pPr>
      <w:r w:rsidRPr="00147121">
        <w:rPr>
          <w:rFonts w:ascii="Times New Roman" w:eastAsia="Times New Roman" w:hAnsi="Times New Roman" w:cs="Times New Roman"/>
          <w:sz w:val="24"/>
          <w:szCs w:val="24"/>
        </w:rPr>
        <w:t xml:space="preserve">* If subjects give information about others, inadvertent disclosure presents no more than minimal risk to those others. </w:t>
      </w:r>
    </w:p>
    <w:p w:rsidR="00147121" w:rsidRDefault="00147121" w:rsidP="00B92597">
      <w:pPr>
        <w:spacing w:line="480" w:lineRule="auto"/>
        <w:contextualSpacing/>
        <w:rPr>
          <w:rFonts w:ascii="Times New Roman" w:hAnsi="Times New Roman" w:cs="Times New Roman"/>
          <w:sz w:val="24"/>
          <w:szCs w:val="24"/>
          <w:lang w:val="en"/>
        </w:rPr>
      </w:pPr>
    </w:p>
    <w:p w:rsidR="00B92597" w:rsidRPr="00B92597" w:rsidRDefault="00B92597" w:rsidP="00B92597">
      <w:pPr>
        <w:spacing w:line="480" w:lineRule="auto"/>
        <w:contextualSpacing/>
        <w:rPr>
          <w:rFonts w:ascii="Times New Roman" w:hAnsi="Times New Roman" w:cs="Times New Roman"/>
          <w:sz w:val="24"/>
          <w:szCs w:val="24"/>
          <w:lang w:val="en"/>
        </w:rPr>
      </w:pPr>
    </w:p>
    <w:p w:rsidR="00B92597" w:rsidRDefault="00B92597" w:rsidP="006D2885">
      <w:pPr>
        <w:spacing w:line="240" w:lineRule="auto"/>
        <w:contextualSpacing/>
        <w:rPr>
          <w:rFonts w:ascii="Times New Roman" w:hAnsi="Times New Roman" w:cs="Times New Roman"/>
          <w:sz w:val="24"/>
          <w:szCs w:val="24"/>
          <w:lang w:val="en"/>
        </w:rPr>
      </w:pPr>
      <w:r w:rsidRPr="00B92597">
        <w:rPr>
          <w:rFonts w:ascii="Times New Roman" w:hAnsi="Times New Roman" w:cs="Times New Roman"/>
          <w:b/>
          <w:sz w:val="24"/>
          <w:szCs w:val="24"/>
          <w:lang w:val="en"/>
        </w:rPr>
        <w:t>Expedited Review</w:t>
      </w:r>
      <w:r w:rsidRPr="00B92597">
        <w:rPr>
          <w:rFonts w:ascii="Times New Roman" w:hAnsi="Times New Roman" w:cs="Times New Roman"/>
          <w:sz w:val="24"/>
          <w:szCs w:val="24"/>
          <w:lang w:val="en"/>
        </w:rPr>
        <w:t xml:space="preserve"> - the Compliance </w:t>
      </w:r>
      <w:r w:rsidR="00B95A9E">
        <w:rPr>
          <w:rFonts w:ascii="Times New Roman" w:hAnsi="Times New Roman" w:cs="Times New Roman"/>
          <w:sz w:val="24"/>
          <w:szCs w:val="24"/>
          <w:lang w:val="en"/>
        </w:rPr>
        <w:t>Officer</w:t>
      </w:r>
      <w:r w:rsidRPr="00B92597">
        <w:rPr>
          <w:rFonts w:ascii="Times New Roman" w:hAnsi="Times New Roman" w:cs="Times New Roman"/>
          <w:sz w:val="24"/>
          <w:szCs w:val="24"/>
          <w:lang w:val="en"/>
        </w:rPr>
        <w:t xml:space="preserve"> provides written reasons for expedited review to the IRB Chair (only recommended if there is minimal risk to human subjects)</w:t>
      </w:r>
    </w:p>
    <w:p w:rsidR="006D2885" w:rsidRPr="006D2885" w:rsidRDefault="006D2885" w:rsidP="006D2885">
      <w:pPr>
        <w:spacing w:before="100" w:beforeAutospacing="1" w:after="100" w:afterAutospacing="1" w:line="240" w:lineRule="auto"/>
        <w:rPr>
          <w:rFonts w:ascii="Times New Roman" w:eastAsia="Times New Roman" w:hAnsi="Times New Roman" w:cs="Times New Roman"/>
          <w:sz w:val="24"/>
          <w:szCs w:val="24"/>
        </w:rPr>
      </w:pPr>
      <w:r w:rsidRPr="006D2885">
        <w:rPr>
          <w:rFonts w:ascii="Times New Roman" w:eastAsia="Times New Roman" w:hAnsi="Times New Roman" w:cs="Times New Roman"/>
          <w:sz w:val="24"/>
          <w:szCs w:val="24"/>
        </w:rPr>
        <w:t>Expedited review as defined by federal regulations allows the IRB chairperson</w:t>
      </w:r>
      <w:r>
        <w:rPr>
          <w:rFonts w:ascii="Times New Roman" w:eastAsia="Times New Roman" w:hAnsi="Times New Roman" w:cs="Times New Roman"/>
          <w:sz w:val="24"/>
          <w:szCs w:val="24"/>
        </w:rPr>
        <w:t>,</w:t>
      </w:r>
      <w:r w:rsidRPr="006D2885">
        <w:rPr>
          <w:rFonts w:ascii="Times New Roman" w:eastAsia="Times New Roman" w:hAnsi="Times New Roman" w:cs="Times New Roman"/>
          <w:sz w:val="24"/>
          <w:szCs w:val="24"/>
        </w:rPr>
        <w:t xml:space="preserve"> or one or more experienced reviewers among members of the IRB to evaluate and approve specific types of research. Reviewers conducting an expedited review may exercise all of the authority of the IRB except that they may not disapprove a study. When a subcommittee cannot approve the research under expedited review, the study is referred to the full Committee for review. </w:t>
      </w:r>
    </w:p>
    <w:p w:rsidR="006D2885" w:rsidRPr="006D2885" w:rsidRDefault="006D2885" w:rsidP="006D2885">
      <w:pPr>
        <w:spacing w:before="100" w:beforeAutospacing="1" w:after="100" w:afterAutospacing="1" w:line="240" w:lineRule="auto"/>
        <w:rPr>
          <w:rFonts w:ascii="Times New Roman" w:eastAsia="Times New Roman" w:hAnsi="Times New Roman" w:cs="Times New Roman"/>
          <w:sz w:val="24"/>
          <w:szCs w:val="24"/>
        </w:rPr>
      </w:pPr>
      <w:r w:rsidRPr="006D2885">
        <w:rPr>
          <w:rFonts w:ascii="Times New Roman" w:eastAsia="Times New Roman" w:hAnsi="Times New Roman" w:cs="Times New Roman"/>
          <w:sz w:val="24"/>
          <w:szCs w:val="24"/>
        </w:rPr>
        <w:lastRenderedPageBreak/>
        <w:t xml:space="preserve"> To qualify for an expedited review, research must fall into one of nine federally-defined expedited categories. These categories involve collection of samples and data in a manner that is not anonymous and that involves no more than minimal risk to subjects. Some examples of expedited research are: </w:t>
      </w:r>
    </w:p>
    <w:p w:rsidR="006D2885" w:rsidRPr="006D2885" w:rsidRDefault="006D2885" w:rsidP="006D288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D2885">
        <w:rPr>
          <w:rFonts w:ascii="Times New Roman" w:eastAsia="Times New Roman" w:hAnsi="Times New Roman" w:cs="Times New Roman"/>
          <w:sz w:val="24"/>
          <w:szCs w:val="24"/>
        </w:rPr>
        <w:t xml:space="preserve">collection of existing data, documents, records, or specimens that was originally approved at the expedited level </w:t>
      </w:r>
    </w:p>
    <w:p w:rsidR="006D2885" w:rsidRPr="006D2885" w:rsidRDefault="006D2885" w:rsidP="006D2885">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D2885">
        <w:rPr>
          <w:rFonts w:ascii="Times New Roman" w:eastAsia="Times New Roman" w:hAnsi="Times New Roman" w:cs="Times New Roman"/>
          <w:sz w:val="24"/>
          <w:szCs w:val="24"/>
        </w:rPr>
        <w:t xml:space="preserve">moderate exercise by healthy volunteers </w:t>
      </w:r>
    </w:p>
    <w:p w:rsidR="006D2885" w:rsidRPr="006D2885" w:rsidRDefault="006D2885" w:rsidP="006D2885">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6D2885">
        <w:rPr>
          <w:rFonts w:ascii="Times New Roman" w:eastAsia="Times New Roman" w:hAnsi="Times New Roman" w:cs="Times New Roman"/>
          <w:sz w:val="24"/>
          <w:szCs w:val="24"/>
        </w:rPr>
        <w:t xml:space="preserve">drugs or devices not needing investigational new drug or device exemptions </w:t>
      </w:r>
    </w:p>
    <w:p w:rsidR="006D2885" w:rsidRPr="006D2885" w:rsidRDefault="006D2885" w:rsidP="006D288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D2885">
        <w:rPr>
          <w:rFonts w:ascii="Times New Roman" w:eastAsia="Times New Roman" w:hAnsi="Times New Roman" w:cs="Times New Roman"/>
          <w:sz w:val="24"/>
          <w:szCs w:val="24"/>
        </w:rPr>
        <w:t xml:space="preserve">individual/group behavior or characteristics without manipulation or stress, recording data from adults by non-invasive clinical procedures, e.g., weight, height, eye-color </w:t>
      </w:r>
    </w:p>
    <w:p w:rsidR="006D2885" w:rsidRPr="006D2885" w:rsidRDefault="006D2885" w:rsidP="006D2885">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6D2885">
        <w:rPr>
          <w:rFonts w:ascii="Times New Roman" w:eastAsia="Times New Roman" w:hAnsi="Times New Roman" w:cs="Times New Roman"/>
          <w:sz w:val="24"/>
          <w:szCs w:val="24"/>
        </w:rPr>
        <w:t>collection of blood samples from ambulatory non-pregnant adults (Not more than 2x/</w:t>
      </w:r>
      <w:proofErr w:type="spellStart"/>
      <w:r w:rsidRPr="006D2885">
        <w:rPr>
          <w:rFonts w:ascii="Times New Roman" w:eastAsia="Times New Roman" w:hAnsi="Times New Roman" w:cs="Times New Roman"/>
          <w:sz w:val="24"/>
          <w:szCs w:val="24"/>
        </w:rPr>
        <w:t>wk</w:t>
      </w:r>
      <w:proofErr w:type="spellEnd"/>
      <w:r w:rsidRPr="006D2885">
        <w:rPr>
          <w:rFonts w:ascii="Times New Roman" w:eastAsia="Times New Roman" w:hAnsi="Times New Roman" w:cs="Times New Roman"/>
          <w:sz w:val="24"/>
          <w:szCs w:val="24"/>
        </w:rPr>
        <w:t xml:space="preserve">, less than 550ml in 8 </w:t>
      </w:r>
      <w:proofErr w:type="spellStart"/>
      <w:r w:rsidRPr="006D2885">
        <w:rPr>
          <w:rFonts w:ascii="Times New Roman" w:eastAsia="Times New Roman" w:hAnsi="Times New Roman" w:cs="Times New Roman"/>
          <w:sz w:val="24"/>
          <w:szCs w:val="24"/>
        </w:rPr>
        <w:t>wks</w:t>
      </w:r>
      <w:proofErr w:type="spellEnd"/>
      <w:r w:rsidRPr="006D2885">
        <w:rPr>
          <w:rFonts w:ascii="Times New Roman" w:eastAsia="Times New Roman" w:hAnsi="Times New Roman" w:cs="Times New Roman"/>
          <w:sz w:val="24"/>
          <w:szCs w:val="24"/>
        </w:rPr>
        <w:t xml:space="preserve">) </w:t>
      </w:r>
    </w:p>
    <w:p w:rsidR="006D2885" w:rsidRPr="006D2885" w:rsidRDefault="006D2885" w:rsidP="006D2885">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6D2885">
        <w:rPr>
          <w:rFonts w:ascii="Times New Roman" w:eastAsia="Times New Roman" w:hAnsi="Times New Roman" w:cs="Times New Roman"/>
          <w:sz w:val="24"/>
          <w:szCs w:val="24"/>
        </w:rPr>
        <w:t xml:space="preserve">collection of hair, nail clippings, deciduous or permanent teeth needing extraction </w:t>
      </w:r>
    </w:p>
    <w:p w:rsidR="006D2885" w:rsidRPr="006D2885" w:rsidRDefault="006D2885" w:rsidP="006D2885">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D2885">
        <w:rPr>
          <w:rFonts w:ascii="Times New Roman" w:eastAsia="Times New Roman" w:hAnsi="Times New Roman" w:cs="Times New Roman"/>
          <w:sz w:val="24"/>
          <w:szCs w:val="24"/>
        </w:rPr>
        <w:t xml:space="preserve">collection of supra-/sub-gingival dental plaque/calculus by prophylactic scaling </w:t>
      </w:r>
    </w:p>
    <w:p w:rsidR="006D2885" w:rsidRPr="006D2885" w:rsidRDefault="006D2885" w:rsidP="006D2885">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6D2885">
        <w:rPr>
          <w:rFonts w:ascii="Times New Roman" w:eastAsia="Times New Roman" w:hAnsi="Times New Roman" w:cs="Times New Roman"/>
          <w:sz w:val="24"/>
          <w:szCs w:val="24"/>
        </w:rPr>
        <w:t xml:space="preserve">non-invasive collection of excreta - e.g., sweat, saliva, placenta, amniotic fluid </w:t>
      </w:r>
    </w:p>
    <w:p w:rsidR="006D2885" w:rsidRPr="006D2885" w:rsidRDefault="006D2885" w:rsidP="006D2885">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6D2885">
        <w:rPr>
          <w:rFonts w:ascii="Times New Roman" w:eastAsia="Times New Roman" w:hAnsi="Times New Roman" w:cs="Times New Roman"/>
          <w:sz w:val="24"/>
          <w:szCs w:val="24"/>
        </w:rPr>
        <w:t xml:space="preserve">voice recordings for research - e.g., investigation of speech defects </w:t>
      </w:r>
    </w:p>
    <w:p w:rsidR="00B92597" w:rsidRPr="00B92597" w:rsidRDefault="00B92597" w:rsidP="00B92597">
      <w:pPr>
        <w:spacing w:line="480" w:lineRule="auto"/>
        <w:contextualSpacing/>
        <w:rPr>
          <w:rFonts w:ascii="Times New Roman" w:hAnsi="Times New Roman" w:cs="Times New Roman"/>
          <w:sz w:val="24"/>
          <w:szCs w:val="24"/>
          <w:lang w:val="en"/>
        </w:rPr>
      </w:pPr>
    </w:p>
    <w:p w:rsidR="00B92597" w:rsidRDefault="00B92597" w:rsidP="005100C0">
      <w:pPr>
        <w:spacing w:line="240" w:lineRule="auto"/>
        <w:contextualSpacing/>
        <w:rPr>
          <w:rFonts w:ascii="Times New Roman" w:hAnsi="Times New Roman" w:cs="Times New Roman"/>
          <w:sz w:val="24"/>
          <w:szCs w:val="24"/>
          <w:lang w:val="en"/>
        </w:rPr>
      </w:pPr>
      <w:r w:rsidRPr="00B92597">
        <w:rPr>
          <w:rFonts w:ascii="Times New Roman" w:hAnsi="Times New Roman" w:cs="Times New Roman"/>
          <w:b/>
          <w:sz w:val="24"/>
          <w:szCs w:val="24"/>
          <w:lang w:val="en"/>
        </w:rPr>
        <w:t>Full Board Review Required</w:t>
      </w:r>
      <w:r w:rsidRPr="00B92597">
        <w:rPr>
          <w:rFonts w:ascii="Times New Roman" w:hAnsi="Times New Roman" w:cs="Times New Roman"/>
          <w:sz w:val="24"/>
          <w:szCs w:val="24"/>
          <w:lang w:val="en"/>
        </w:rPr>
        <w:t xml:space="preserve"> - the Compliance </w:t>
      </w:r>
      <w:r w:rsidR="00B95A9E">
        <w:rPr>
          <w:rFonts w:ascii="Times New Roman" w:hAnsi="Times New Roman" w:cs="Times New Roman"/>
          <w:sz w:val="24"/>
          <w:szCs w:val="24"/>
          <w:lang w:val="en"/>
        </w:rPr>
        <w:t>Officer</w:t>
      </w:r>
      <w:r w:rsidRPr="00B92597">
        <w:rPr>
          <w:rFonts w:ascii="Times New Roman" w:hAnsi="Times New Roman" w:cs="Times New Roman"/>
          <w:sz w:val="24"/>
          <w:szCs w:val="24"/>
          <w:lang w:val="en"/>
        </w:rPr>
        <w:t xml:space="preserve"> provide copies of the application to all members of the IRB for review at the next </w:t>
      </w:r>
      <w:r w:rsidR="00B95A9E">
        <w:rPr>
          <w:rFonts w:ascii="Times New Roman" w:hAnsi="Times New Roman" w:cs="Times New Roman"/>
          <w:sz w:val="24"/>
          <w:szCs w:val="24"/>
          <w:lang w:val="en"/>
        </w:rPr>
        <w:t>Institutional</w:t>
      </w:r>
      <w:r w:rsidRPr="00B92597">
        <w:rPr>
          <w:rFonts w:ascii="Times New Roman" w:hAnsi="Times New Roman" w:cs="Times New Roman"/>
          <w:sz w:val="24"/>
          <w:szCs w:val="24"/>
          <w:lang w:val="en"/>
        </w:rPr>
        <w:t xml:space="preserve"> Review Board meeting.</w:t>
      </w:r>
    </w:p>
    <w:p w:rsidR="005100C0" w:rsidRPr="00B92597" w:rsidRDefault="005100C0" w:rsidP="005100C0">
      <w:pPr>
        <w:spacing w:line="240" w:lineRule="auto"/>
        <w:contextualSpacing/>
        <w:rPr>
          <w:rFonts w:ascii="Times New Roman" w:hAnsi="Times New Roman" w:cs="Times New Roman"/>
          <w:sz w:val="24"/>
          <w:szCs w:val="24"/>
          <w:lang w:val="en"/>
        </w:rPr>
      </w:pPr>
    </w:p>
    <w:p w:rsidR="00B92597" w:rsidRDefault="00B92597" w:rsidP="005100C0">
      <w:pPr>
        <w:numPr>
          <w:ilvl w:val="0"/>
          <w:numId w:val="7"/>
        </w:numPr>
        <w:spacing w:line="240" w:lineRule="auto"/>
        <w:contextualSpacing/>
        <w:rPr>
          <w:rFonts w:ascii="Times New Roman" w:hAnsi="Times New Roman" w:cs="Times New Roman"/>
          <w:sz w:val="24"/>
          <w:szCs w:val="24"/>
          <w:lang w:val="en"/>
        </w:rPr>
      </w:pPr>
      <w:r w:rsidRPr="00B92597">
        <w:rPr>
          <w:rFonts w:ascii="Times New Roman" w:hAnsi="Times New Roman" w:cs="Times New Roman"/>
          <w:sz w:val="24"/>
          <w:szCs w:val="24"/>
          <w:lang w:val="en"/>
        </w:rPr>
        <w:t xml:space="preserve">The full board meets once per month. </w:t>
      </w:r>
      <w:r w:rsidR="00B95A9E">
        <w:rPr>
          <w:rFonts w:ascii="Times New Roman" w:hAnsi="Times New Roman" w:cs="Times New Roman"/>
          <w:sz w:val="24"/>
          <w:szCs w:val="24"/>
          <w:lang w:val="en"/>
        </w:rPr>
        <w:t xml:space="preserve">(Typically the last working Friday of each month) </w:t>
      </w:r>
      <w:r w:rsidRPr="00B92597">
        <w:rPr>
          <w:rFonts w:ascii="Times New Roman" w:hAnsi="Times New Roman" w:cs="Times New Roman"/>
          <w:sz w:val="24"/>
          <w:szCs w:val="24"/>
          <w:lang w:val="en"/>
        </w:rPr>
        <w:t>If an application requires full board review, the principal investigator will be asked to make a brief presentation of the application at the meeting, and to respond to IRB inquiries.</w:t>
      </w:r>
    </w:p>
    <w:p w:rsidR="005100C0" w:rsidRPr="00B92597" w:rsidRDefault="005100C0" w:rsidP="005100C0">
      <w:pPr>
        <w:spacing w:line="240" w:lineRule="auto"/>
        <w:ind w:left="720"/>
        <w:contextualSpacing/>
        <w:rPr>
          <w:rFonts w:ascii="Times New Roman" w:hAnsi="Times New Roman" w:cs="Times New Roman"/>
          <w:sz w:val="24"/>
          <w:szCs w:val="24"/>
          <w:lang w:val="en"/>
        </w:rPr>
      </w:pPr>
    </w:p>
    <w:p w:rsidR="00B92597" w:rsidRPr="00B92597" w:rsidRDefault="00B92597" w:rsidP="005100C0">
      <w:pPr>
        <w:numPr>
          <w:ilvl w:val="0"/>
          <w:numId w:val="8"/>
        </w:numPr>
        <w:spacing w:line="240" w:lineRule="auto"/>
        <w:contextualSpacing/>
        <w:rPr>
          <w:rFonts w:ascii="Times New Roman" w:hAnsi="Times New Roman" w:cs="Times New Roman"/>
          <w:sz w:val="24"/>
          <w:szCs w:val="24"/>
          <w:lang w:val="en"/>
        </w:rPr>
      </w:pPr>
      <w:r w:rsidRPr="00B92597">
        <w:rPr>
          <w:rFonts w:ascii="Times New Roman" w:hAnsi="Times New Roman" w:cs="Times New Roman"/>
          <w:sz w:val="24"/>
          <w:szCs w:val="24"/>
          <w:lang w:val="en"/>
        </w:rPr>
        <w:t xml:space="preserve">In all cases, disposition of the IRB application is forwarded to the applicant by the Compliance </w:t>
      </w:r>
      <w:r w:rsidR="00B95A9E">
        <w:rPr>
          <w:rFonts w:ascii="Times New Roman" w:hAnsi="Times New Roman" w:cs="Times New Roman"/>
          <w:sz w:val="24"/>
          <w:szCs w:val="24"/>
          <w:lang w:val="en"/>
        </w:rPr>
        <w:t>Officer</w:t>
      </w:r>
      <w:r w:rsidRPr="00B92597">
        <w:rPr>
          <w:rFonts w:ascii="Times New Roman" w:hAnsi="Times New Roman" w:cs="Times New Roman"/>
          <w:sz w:val="24"/>
          <w:szCs w:val="24"/>
          <w:lang w:val="en"/>
        </w:rPr>
        <w:t xml:space="preserve"> within two weeks following the decision. Depending upon the type of review required, and whether or not any revisions must be made by the principal investigator, the decision may take from one day to one month or more.</w:t>
      </w:r>
    </w:p>
    <w:p w:rsidR="00B92597" w:rsidRPr="002E1129" w:rsidRDefault="00B92597" w:rsidP="005100C0">
      <w:pPr>
        <w:spacing w:line="240" w:lineRule="auto"/>
        <w:contextualSpacing/>
        <w:rPr>
          <w:rFonts w:ascii="Times New Roman" w:hAnsi="Times New Roman" w:cs="Times New Roman"/>
          <w:sz w:val="24"/>
          <w:szCs w:val="24"/>
        </w:rPr>
      </w:pPr>
    </w:p>
    <w:p w:rsidR="005100C0" w:rsidRPr="005100C0" w:rsidRDefault="005100C0" w:rsidP="005100C0">
      <w:pPr>
        <w:spacing w:before="100" w:beforeAutospacing="1" w:after="100" w:afterAutospacing="1" w:line="240" w:lineRule="auto"/>
        <w:rPr>
          <w:rFonts w:ascii="Times New Roman" w:eastAsia="Times New Roman" w:hAnsi="Times New Roman" w:cs="Times New Roman"/>
          <w:sz w:val="24"/>
          <w:szCs w:val="24"/>
        </w:rPr>
      </w:pPr>
      <w:r w:rsidRPr="005100C0">
        <w:rPr>
          <w:rFonts w:ascii="Times New Roman" w:eastAsia="Times New Roman" w:hAnsi="Times New Roman" w:cs="Times New Roman"/>
          <w:sz w:val="24"/>
          <w:szCs w:val="24"/>
        </w:rPr>
        <w:t xml:space="preserve">All projects that do not fall into either the Exempt or Expedited Review categories, or deal with special concerns or vulnerable populations go to the full IRB for review. This is the most rigorous level of review. Full Board Review Research involves the following: </w:t>
      </w:r>
    </w:p>
    <w:p w:rsidR="005100C0" w:rsidRPr="005100C0" w:rsidRDefault="005100C0" w:rsidP="005100C0">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5100C0">
        <w:rPr>
          <w:rFonts w:ascii="Times New Roman" w:eastAsia="Times New Roman" w:hAnsi="Times New Roman" w:cs="Times New Roman"/>
          <w:sz w:val="24"/>
          <w:szCs w:val="24"/>
        </w:rPr>
        <w:t xml:space="preserve">Research projects that have special concerns or involves vulnerable populations. </w:t>
      </w:r>
    </w:p>
    <w:p w:rsidR="005100C0" w:rsidRPr="005100C0" w:rsidRDefault="005100C0" w:rsidP="005100C0">
      <w:pPr>
        <w:spacing w:before="100" w:beforeAutospacing="1" w:after="100" w:afterAutospacing="1" w:line="240" w:lineRule="auto"/>
        <w:rPr>
          <w:rFonts w:ascii="Times New Roman" w:eastAsia="Times New Roman" w:hAnsi="Times New Roman" w:cs="Times New Roman"/>
          <w:sz w:val="24"/>
          <w:szCs w:val="24"/>
        </w:rPr>
      </w:pPr>
      <w:r w:rsidRPr="005100C0">
        <w:rPr>
          <w:rFonts w:ascii="Times New Roman" w:eastAsia="Times New Roman" w:hAnsi="Times New Roman" w:cs="Times New Roman"/>
          <w:sz w:val="24"/>
          <w:szCs w:val="24"/>
        </w:rPr>
        <w:lastRenderedPageBreak/>
        <w:t xml:space="preserve">* Children: Both assent of child and permission of parents is required. Research with more than minimal risk but no direct benefit to the child is restricted. </w:t>
      </w:r>
    </w:p>
    <w:p w:rsidR="005100C0" w:rsidRPr="005100C0" w:rsidRDefault="005100C0" w:rsidP="005100C0">
      <w:pPr>
        <w:spacing w:before="100" w:beforeAutospacing="1" w:after="100" w:afterAutospacing="1" w:line="240" w:lineRule="auto"/>
        <w:rPr>
          <w:rFonts w:ascii="Times New Roman" w:eastAsia="Times New Roman" w:hAnsi="Times New Roman" w:cs="Times New Roman"/>
          <w:sz w:val="24"/>
          <w:szCs w:val="24"/>
        </w:rPr>
      </w:pPr>
      <w:r w:rsidRPr="005100C0">
        <w:rPr>
          <w:rFonts w:ascii="Times New Roman" w:eastAsia="Times New Roman" w:hAnsi="Times New Roman" w:cs="Times New Roman"/>
          <w:sz w:val="24"/>
          <w:szCs w:val="24"/>
        </w:rPr>
        <w:t xml:space="preserve">* Pregnant women or fetuses: Research is severely restricted; the IRB must assure appropriate process to select, inform, and obtain consent of subjects. </w:t>
      </w:r>
    </w:p>
    <w:p w:rsidR="005100C0" w:rsidRPr="005100C0" w:rsidRDefault="005100C0" w:rsidP="005100C0">
      <w:pPr>
        <w:spacing w:before="100" w:beforeAutospacing="1" w:after="100" w:afterAutospacing="1" w:line="240" w:lineRule="auto"/>
        <w:rPr>
          <w:rFonts w:ascii="Times New Roman" w:eastAsia="Times New Roman" w:hAnsi="Times New Roman" w:cs="Times New Roman"/>
          <w:sz w:val="24"/>
          <w:szCs w:val="24"/>
        </w:rPr>
      </w:pPr>
      <w:r w:rsidRPr="005100C0">
        <w:rPr>
          <w:rFonts w:ascii="Times New Roman" w:eastAsia="Times New Roman" w:hAnsi="Times New Roman" w:cs="Times New Roman"/>
          <w:sz w:val="24"/>
          <w:szCs w:val="24"/>
        </w:rPr>
        <w:t xml:space="preserve">* Subject selection is from individuals considered to be representative of an ethnic minority group or are unable to speak English. </w:t>
      </w:r>
    </w:p>
    <w:p w:rsidR="005100C0" w:rsidRPr="005100C0" w:rsidRDefault="005100C0" w:rsidP="005100C0">
      <w:pPr>
        <w:spacing w:before="100" w:beforeAutospacing="1" w:after="100" w:afterAutospacing="1" w:line="240" w:lineRule="auto"/>
        <w:rPr>
          <w:rFonts w:ascii="Times New Roman" w:eastAsia="Times New Roman" w:hAnsi="Times New Roman" w:cs="Times New Roman"/>
          <w:sz w:val="24"/>
          <w:szCs w:val="24"/>
        </w:rPr>
      </w:pPr>
      <w:r w:rsidRPr="005100C0">
        <w:rPr>
          <w:rFonts w:ascii="Times New Roman" w:eastAsia="Times New Roman" w:hAnsi="Times New Roman" w:cs="Times New Roman"/>
          <w:sz w:val="24"/>
          <w:szCs w:val="24"/>
        </w:rPr>
        <w:t xml:space="preserve">* Prisoners: Severely restricted research. </w:t>
      </w:r>
      <w:r>
        <w:rPr>
          <w:rFonts w:ascii="Times New Roman" w:eastAsia="Times New Roman" w:hAnsi="Times New Roman" w:cs="Times New Roman"/>
          <w:sz w:val="24"/>
          <w:szCs w:val="24"/>
        </w:rPr>
        <w:t xml:space="preserve">Prison IRBs typically take authority over the application process. </w:t>
      </w:r>
    </w:p>
    <w:p w:rsidR="005100C0" w:rsidRPr="005100C0" w:rsidRDefault="005100C0" w:rsidP="005100C0">
      <w:pPr>
        <w:spacing w:before="100" w:beforeAutospacing="1" w:after="100" w:afterAutospacing="1" w:line="240" w:lineRule="auto"/>
        <w:rPr>
          <w:rFonts w:ascii="Times New Roman" w:eastAsia="Times New Roman" w:hAnsi="Times New Roman" w:cs="Times New Roman"/>
          <w:sz w:val="24"/>
          <w:szCs w:val="24"/>
        </w:rPr>
      </w:pPr>
      <w:r w:rsidRPr="005100C0">
        <w:rPr>
          <w:rFonts w:ascii="Times New Roman" w:eastAsia="Times New Roman" w:hAnsi="Times New Roman" w:cs="Times New Roman"/>
          <w:sz w:val="24"/>
          <w:szCs w:val="24"/>
        </w:rPr>
        <w:t xml:space="preserve">* People with mental impairment: No regulations apply, but because informed consent is problematic, and the subjects are vulnerable, this type of research should be limited. </w:t>
      </w:r>
    </w:p>
    <w:p w:rsidR="005100C0" w:rsidRPr="005100C0" w:rsidRDefault="005100C0" w:rsidP="005100C0">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5100C0">
        <w:rPr>
          <w:rFonts w:ascii="Times New Roman" w:eastAsia="Times New Roman" w:hAnsi="Times New Roman" w:cs="Times New Roman"/>
          <w:sz w:val="24"/>
          <w:szCs w:val="24"/>
        </w:rPr>
        <w:t xml:space="preserve">Projects that involve possible coercion or undue influence that induces or entices consent, e.g., excessive compensation, inequitable relationship, etc. </w:t>
      </w:r>
    </w:p>
    <w:p w:rsidR="005100C0" w:rsidRPr="005100C0" w:rsidRDefault="005100C0" w:rsidP="005100C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5100C0">
        <w:rPr>
          <w:rFonts w:ascii="Times New Roman" w:eastAsia="Times New Roman" w:hAnsi="Times New Roman" w:cs="Times New Roman"/>
          <w:sz w:val="24"/>
          <w:szCs w:val="24"/>
        </w:rPr>
        <w:t xml:space="preserve">Sensitive information is being gathered, e.g., child abuse, violence, sexual conduct/misconduct, mental health/status information, AIDS, alcohol, compulsive disorders, etc. </w:t>
      </w:r>
    </w:p>
    <w:p w:rsidR="005100C0" w:rsidRPr="005100C0" w:rsidRDefault="005100C0" w:rsidP="005100C0">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5100C0">
        <w:rPr>
          <w:rFonts w:ascii="Times New Roman" w:eastAsia="Times New Roman" w:hAnsi="Times New Roman" w:cs="Times New Roman"/>
          <w:sz w:val="24"/>
          <w:szCs w:val="24"/>
        </w:rPr>
        <w:t xml:space="preserve">Does the research present more than "minimal risk?" "Risk" means both magnitude of harm, and the probability of incurring harm. "Minimal risks" means risks a non-vulnerable person ordinarily encounters in daily life in routine medical, dental, or psychological exams. For research with greater than minimal risk, the IRB should ensure that the researcher's benefits are maximized and risks minimized and compare its scientific merit to its risks. </w:t>
      </w:r>
    </w:p>
    <w:p w:rsidR="005100C0" w:rsidRPr="005100C0" w:rsidRDefault="005100C0" w:rsidP="005100C0">
      <w:pPr>
        <w:numPr>
          <w:ilvl w:val="0"/>
          <w:numId w:val="26"/>
        </w:numPr>
        <w:spacing w:beforeAutospacing="1" w:after="100" w:afterAutospacing="1" w:line="240" w:lineRule="auto"/>
        <w:ind w:left="1440"/>
        <w:rPr>
          <w:rFonts w:ascii="Times New Roman" w:eastAsia="Times New Roman" w:hAnsi="Times New Roman" w:cs="Times New Roman"/>
          <w:sz w:val="24"/>
          <w:szCs w:val="24"/>
        </w:rPr>
      </w:pPr>
      <w:r w:rsidRPr="005100C0">
        <w:rPr>
          <w:rFonts w:ascii="Times New Roman" w:eastAsia="Times New Roman" w:hAnsi="Times New Roman" w:cs="Times New Roman"/>
          <w:sz w:val="24"/>
          <w:szCs w:val="24"/>
        </w:rPr>
        <w:t xml:space="preserve">For genetic research, and research using blood and other body tissues: the protocol must: </w:t>
      </w:r>
    </w:p>
    <w:p w:rsidR="005100C0" w:rsidRPr="005100C0" w:rsidRDefault="005100C0" w:rsidP="005100C0">
      <w:pPr>
        <w:spacing w:before="100" w:beforeAutospacing="1" w:after="100" w:afterAutospacing="1" w:line="240" w:lineRule="auto"/>
        <w:rPr>
          <w:rFonts w:ascii="Times New Roman" w:eastAsia="Times New Roman" w:hAnsi="Times New Roman" w:cs="Times New Roman"/>
          <w:sz w:val="24"/>
          <w:szCs w:val="24"/>
        </w:rPr>
      </w:pPr>
      <w:r w:rsidRPr="005100C0">
        <w:rPr>
          <w:rFonts w:ascii="Times New Roman" w:eastAsia="Times New Roman" w:hAnsi="Times New Roman" w:cs="Times New Roman"/>
          <w:sz w:val="24"/>
          <w:szCs w:val="24"/>
        </w:rPr>
        <w:t xml:space="preserve">a. </w:t>
      </w:r>
      <w:proofErr w:type="gramStart"/>
      <w:r w:rsidRPr="005100C0">
        <w:rPr>
          <w:rFonts w:ascii="Times New Roman" w:eastAsia="Times New Roman" w:hAnsi="Times New Roman" w:cs="Times New Roman"/>
          <w:sz w:val="24"/>
          <w:szCs w:val="24"/>
        </w:rPr>
        <w:t>discard</w:t>
      </w:r>
      <w:proofErr w:type="gramEnd"/>
      <w:r w:rsidRPr="005100C0">
        <w:rPr>
          <w:rFonts w:ascii="Times New Roman" w:eastAsia="Times New Roman" w:hAnsi="Times New Roman" w:cs="Times New Roman"/>
          <w:sz w:val="24"/>
          <w:szCs w:val="24"/>
        </w:rPr>
        <w:t xml:space="preserve"> the blood/tissue without doing tests beyond the protocol, or have no personal identifiers; and </w:t>
      </w:r>
    </w:p>
    <w:p w:rsidR="005100C0" w:rsidRPr="005100C0" w:rsidRDefault="005100C0" w:rsidP="005100C0">
      <w:pPr>
        <w:spacing w:before="100" w:beforeAutospacing="1" w:after="100" w:afterAutospacing="1" w:line="240" w:lineRule="auto"/>
        <w:rPr>
          <w:rFonts w:ascii="Times New Roman" w:eastAsia="Times New Roman" w:hAnsi="Times New Roman" w:cs="Times New Roman"/>
          <w:sz w:val="24"/>
          <w:szCs w:val="24"/>
        </w:rPr>
      </w:pPr>
      <w:r w:rsidRPr="005100C0">
        <w:rPr>
          <w:rFonts w:ascii="Times New Roman" w:eastAsia="Times New Roman" w:hAnsi="Times New Roman" w:cs="Times New Roman"/>
          <w:sz w:val="24"/>
          <w:szCs w:val="24"/>
        </w:rPr>
        <w:t xml:space="preserve">b. either promise not to grow perpetual cell lines, or mention that possibility in the consent process. </w:t>
      </w:r>
    </w:p>
    <w:p w:rsidR="005100C0" w:rsidRPr="005100C0" w:rsidRDefault="005100C0" w:rsidP="005100C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5100C0">
        <w:rPr>
          <w:rFonts w:ascii="Times New Roman" w:eastAsia="Times New Roman" w:hAnsi="Times New Roman" w:cs="Times New Roman"/>
          <w:sz w:val="24"/>
          <w:szCs w:val="24"/>
        </w:rPr>
        <w:t xml:space="preserve">Major deception, e.g., intentionally misleading subjects about their status, giving false information about the researchers or the research purpose. </w:t>
      </w:r>
    </w:p>
    <w:p w:rsidR="005100C0" w:rsidRPr="005100C0" w:rsidRDefault="005100C0" w:rsidP="005100C0">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5100C0">
        <w:rPr>
          <w:rFonts w:ascii="Times New Roman" w:eastAsia="Times New Roman" w:hAnsi="Times New Roman" w:cs="Times New Roman"/>
          <w:sz w:val="24"/>
          <w:szCs w:val="24"/>
        </w:rPr>
        <w:t xml:space="preserve">Minor deception, e.g., incompletely disclosing the full purpose of the study, to avoid biasing the results. </w:t>
      </w:r>
    </w:p>
    <w:p w:rsidR="005100C0" w:rsidRPr="005100C0" w:rsidRDefault="005100C0" w:rsidP="005100C0">
      <w:pPr>
        <w:spacing w:before="100" w:beforeAutospacing="1" w:after="100" w:afterAutospacing="1" w:line="240" w:lineRule="auto"/>
        <w:outlineLvl w:val="3"/>
        <w:rPr>
          <w:rFonts w:ascii="Times New Roman" w:eastAsia="Times New Roman" w:hAnsi="Times New Roman" w:cs="Times New Roman"/>
          <w:b/>
          <w:bCs/>
          <w:sz w:val="24"/>
          <w:szCs w:val="24"/>
        </w:rPr>
      </w:pPr>
      <w:r w:rsidRPr="005100C0">
        <w:rPr>
          <w:rFonts w:ascii="Times New Roman" w:eastAsia="Times New Roman" w:hAnsi="Times New Roman" w:cs="Times New Roman"/>
          <w:b/>
          <w:bCs/>
          <w:sz w:val="24"/>
          <w:szCs w:val="24"/>
        </w:rPr>
        <w:t xml:space="preserve">Other IRB Issues and Concerns: Items to be considered. </w:t>
      </w:r>
    </w:p>
    <w:p w:rsidR="00070E72" w:rsidRPr="00070E72" w:rsidRDefault="005100C0" w:rsidP="00070E72">
      <w:pPr>
        <w:pStyle w:val="ListParagraph"/>
        <w:numPr>
          <w:ilvl w:val="1"/>
          <w:numId w:val="32"/>
        </w:numPr>
        <w:tabs>
          <w:tab w:val="clear" w:pos="1440"/>
          <w:tab w:val="num" w:pos="1080"/>
        </w:tabs>
        <w:spacing w:before="100" w:beforeAutospacing="1" w:after="100" w:afterAutospacing="1" w:line="240" w:lineRule="auto"/>
        <w:ind w:left="810"/>
        <w:rPr>
          <w:rFonts w:ascii="Times New Roman" w:eastAsia="Times New Roman" w:hAnsi="Times New Roman" w:cs="Times New Roman"/>
          <w:sz w:val="24"/>
          <w:szCs w:val="24"/>
        </w:rPr>
      </w:pPr>
      <w:r w:rsidRPr="00070E72">
        <w:rPr>
          <w:rFonts w:ascii="Times New Roman" w:eastAsia="Times New Roman" w:hAnsi="Times New Roman" w:cs="Times New Roman"/>
          <w:sz w:val="24"/>
          <w:szCs w:val="24"/>
        </w:rPr>
        <w:lastRenderedPageBreak/>
        <w:t>In situations when there is more than minimal risk, the IRB determines if the scientific merit outweigh risk, and if the benefits are maximiz</w:t>
      </w:r>
      <w:r w:rsidR="00070E72" w:rsidRPr="00070E72">
        <w:rPr>
          <w:rFonts w:ascii="Times New Roman" w:eastAsia="Times New Roman" w:hAnsi="Times New Roman" w:cs="Times New Roman"/>
          <w:sz w:val="24"/>
          <w:szCs w:val="24"/>
        </w:rPr>
        <w:t>ed and the risks are minimized?</w:t>
      </w:r>
    </w:p>
    <w:p w:rsidR="00070E72" w:rsidRPr="00070E72" w:rsidRDefault="005100C0" w:rsidP="00070E72">
      <w:pPr>
        <w:pStyle w:val="ListParagraph"/>
        <w:numPr>
          <w:ilvl w:val="1"/>
          <w:numId w:val="32"/>
        </w:numPr>
        <w:tabs>
          <w:tab w:val="clear" w:pos="1440"/>
          <w:tab w:val="num" w:pos="1080"/>
        </w:tabs>
        <w:spacing w:before="100" w:beforeAutospacing="1" w:after="100" w:afterAutospacing="1" w:line="240" w:lineRule="auto"/>
        <w:ind w:left="810"/>
        <w:rPr>
          <w:rFonts w:ascii="Times New Roman" w:eastAsia="Times New Roman" w:hAnsi="Times New Roman" w:cs="Times New Roman"/>
          <w:sz w:val="24"/>
          <w:szCs w:val="24"/>
        </w:rPr>
      </w:pPr>
      <w:r w:rsidRPr="00070E72">
        <w:rPr>
          <w:rFonts w:ascii="Times New Roman" w:eastAsia="Times New Roman" w:hAnsi="Times New Roman" w:cs="Times New Roman"/>
          <w:sz w:val="24"/>
          <w:szCs w:val="24"/>
        </w:rPr>
        <w:t xml:space="preserve">Should the IRB require reports from the principal investigator and review this project at shorter intervals than annually? </w:t>
      </w:r>
    </w:p>
    <w:p w:rsidR="00070E72" w:rsidRPr="00070E72" w:rsidRDefault="00070E72" w:rsidP="00070E72">
      <w:pPr>
        <w:pStyle w:val="ListParagraph"/>
        <w:numPr>
          <w:ilvl w:val="1"/>
          <w:numId w:val="32"/>
        </w:numPr>
        <w:tabs>
          <w:tab w:val="clear" w:pos="1440"/>
          <w:tab w:val="num" w:pos="1080"/>
        </w:tabs>
        <w:spacing w:before="100" w:beforeAutospacing="1" w:after="100" w:afterAutospacing="1" w:line="240" w:lineRule="auto"/>
        <w:ind w:left="810"/>
        <w:rPr>
          <w:rFonts w:ascii="Times New Roman" w:eastAsia="Times New Roman" w:hAnsi="Times New Roman" w:cs="Times New Roman"/>
          <w:sz w:val="24"/>
          <w:szCs w:val="24"/>
        </w:rPr>
      </w:pPr>
      <w:r w:rsidRPr="00070E72">
        <w:rPr>
          <w:rFonts w:ascii="Times New Roman" w:eastAsia="Times New Roman" w:hAnsi="Times New Roman" w:cs="Times New Roman"/>
          <w:sz w:val="24"/>
          <w:szCs w:val="24"/>
        </w:rPr>
        <w:t xml:space="preserve">“Collection of blood samples by finger stick, </w:t>
      </w:r>
      <w:proofErr w:type="spellStart"/>
      <w:r w:rsidRPr="00070E72">
        <w:rPr>
          <w:rFonts w:ascii="Times New Roman" w:eastAsia="Times New Roman" w:hAnsi="Times New Roman" w:cs="Times New Roman"/>
          <w:sz w:val="24"/>
          <w:szCs w:val="24"/>
        </w:rPr>
        <w:t>heel</w:t>
      </w:r>
      <w:proofErr w:type="spellEnd"/>
      <w:r w:rsidRPr="00070E72">
        <w:rPr>
          <w:rFonts w:ascii="Times New Roman" w:eastAsia="Times New Roman" w:hAnsi="Times New Roman" w:cs="Times New Roman"/>
          <w:sz w:val="24"/>
          <w:szCs w:val="24"/>
        </w:rPr>
        <w:t xml:space="preserve"> stick, ear stick, or venipuncture as follows:</w:t>
      </w:r>
    </w:p>
    <w:p w:rsidR="00070E72" w:rsidRPr="00070E72" w:rsidRDefault="00070E72" w:rsidP="00070E72">
      <w:pPr>
        <w:spacing w:before="100" w:beforeAutospacing="1" w:after="100" w:afterAutospacing="1" w:line="240" w:lineRule="auto"/>
        <w:rPr>
          <w:rFonts w:ascii="Times New Roman" w:eastAsia="Times New Roman" w:hAnsi="Times New Roman" w:cs="Times New Roman"/>
          <w:sz w:val="24"/>
          <w:szCs w:val="24"/>
        </w:rPr>
      </w:pPr>
      <w:r w:rsidRPr="00070E72">
        <w:rPr>
          <w:rFonts w:ascii="Times New Roman" w:eastAsia="Times New Roman" w:hAnsi="Times New Roman" w:cs="Times New Roman"/>
          <w:sz w:val="24"/>
          <w:szCs w:val="24"/>
        </w:rPr>
        <w:t xml:space="preserve">  (a) from healthy, </w:t>
      </w:r>
      <w:proofErr w:type="spellStart"/>
      <w:r w:rsidRPr="00070E72">
        <w:rPr>
          <w:rFonts w:ascii="Times New Roman" w:eastAsia="Times New Roman" w:hAnsi="Times New Roman" w:cs="Times New Roman"/>
          <w:sz w:val="24"/>
          <w:szCs w:val="24"/>
        </w:rPr>
        <w:t>nonpregnant</w:t>
      </w:r>
      <w:proofErr w:type="spellEnd"/>
      <w:r w:rsidRPr="00070E72">
        <w:rPr>
          <w:rFonts w:ascii="Times New Roman" w:eastAsia="Times New Roman" w:hAnsi="Times New Roman" w:cs="Times New Roman"/>
          <w:sz w:val="24"/>
          <w:szCs w:val="24"/>
        </w:rPr>
        <w:t xml:space="preserve"> adults who weigh at least 110 pounds. For these subjects, the amounts drawn may not exceed 550 ml in an </w:t>
      </w:r>
      <w:proofErr w:type="gramStart"/>
      <w:r w:rsidRPr="00070E72">
        <w:rPr>
          <w:rFonts w:ascii="Times New Roman" w:eastAsia="Times New Roman" w:hAnsi="Times New Roman" w:cs="Times New Roman"/>
          <w:sz w:val="24"/>
          <w:szCs w:val="24"/>
        </w:rPr>
        <w:t>8 week</w:t>
      </w:r>
      <w:proofErr w:type="gramEnd"/>
      <w:r w:rsidRPr="00070E72">
        <w:rPr>
          <w:rFonts w:ascii="Times New Roman" w:eastAsia="Times New Roman" w:hAnsi="Times New Roman" w:cs="Times New Roman"/>
          <w:sz w:val="24"/>
          <w:szCs w:val="24"/>
        </w:rPr>
        <w:t xml:space="preserve"> period and collection may not occur more frequently than 2 times per week; or</w:t>
      </w:r>
    </w:p>
    <w:p w:rsidR="00070E72" w:rsidRDefault="00070E72" w:rsidP="00070E72">
      <w:pPr>
        <w:spacing w:before="100" w:beforeAutospacing="1" w:after="100" w:afterAutospacing="1" w:line="240" w:lineRule="auto"/>
        <w:rPr>
          <w:rFonts w:ascii="Times New Roman" w:eastAsia="Times New Roman" w:hAnsi="Times New Roman" w:cs="Times New Roman"/>
          <w:sz w:val="24"/>
          <w:szCs w:val="24"/>
        </w:rPr>
      </w:pPr>
      <w:r w:rsidRPr="00070E72">
        <w:rPr>
          <w:rFonts w:ascii="Times New Roman" w:eastAsia="Times New Roman" w:hAnsi="Times New Roman" w:cs="Times New Roman"/>
          <w:sz w:val="24"/>
          <w:szCs w:val="24"/>
        </w:rPr>
        <w:t xml:space="preserve">  (b) from other adults and children2, considering the age, weight, and health of the subjects, the collection procedure, the amount of blood to be collected, and the frequency with which it will be collected. For these subjects, the amount drawn may not exceed the lesser of 50 ml or 3 ml per kg in an </w:t>
      </w:r>
      <w:proofErr w:type="gramStart"/>
      <w:r w:rsidRPr="00070E72">
        <w:rPr>
          <w:rFonts w:ascii="Times New Roman" w:eastAsia="Times New Roman" w:hAnsi="Times New Roman" w:cs="Times New Roman"/>
          <w:sz w:val="24"/>
          <w:szCs w:val="24"/>
        </w:rPr>
        <w:t>8 week</w:t>
      </w:r>
      <w:proofErr w:type="gramEnd"/>
      <w:r w:rsidRPr="00070E72">
        <w:rPr>
          <w:rFonts w:ascii="Times New Roman" w:eastAsia="Times New Roman" w:hAnsi="Times New Roman" w:cs="Times New Roman"/>
          <w:sz w:val="24"/>
          <w:szCs w:val="24"/>
        </w:rPr>
        <w:t xml:space="preserve"> period and collection may not occur more frequently than 2 times per week.”</w:t>
      </w:r>
    </w:p>
    <w:p w:rsidR="00070E72" w:rsidRPr="005100C0" w:rsidRDefault="00070E72" w:rsidP="00070E72">
      <w:pPr>
        <w:spacing w:before="100" w:beforeAutospacing="1" w:after="100" w:afterAutospacing="1" w:line="240" w:lineRule="auto"/>
        <w:ind w:left="720"/>
        <w:rPr>
          <w:rFonts w:ascii="Times New Roman" w:eastAsia="Times New Roman" w:hAnsi="Times New Roman" w:cs="Times New Roman"/>
          <w:sz w:val="24"/>
          <w:szCs w:val="24"/>
        </w:rPr>
      </w:pPr>
    </w:p>
    <w:p w:rsidR="00E923A6" w:rsidRPr="002E1129" w:rsidRDefault="00E923A6" w:rsidP="005100C0">
      <w:pPr>
        <w:spacing w:line="240" w:lineRule="auto"/>
        <w:contextualSpacing/>
        <w:rPr>
          <w:rFonts w:ascii="Times New Roman" w:hAnsi="Times New Roman" w:cs="Times New Roman"/>
          <w:sz w:val="24"/>
          <w:szCs w:val="24"/>
        </w:rPr>
      </w:pPr>
    </w:p>
    <w:p w:rsidR="002E1129" w:rsidRPr="002E1129" w:rsidRDefault="002E1129">
      <w:pPr>
        <w:spacing w:line="480" w:lineRule="auto"/>
        <w:contextualSpacing/>
        <w:rPr>
          <w:rFonts w:ascii="Times New Roman" w:hAnsi="Times New Roman" w:cs="Times New Roman"/>
          <w:sz w:val="24"/>
          <w:szCs w:val="24"/>
        </w:rPr>
      </w:pPr>
    </w:p>
    <w:sectPr w:rsidR="002E1129" w:rsidRPr="002E11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53F1"/>
    <w:multiLevelType w:val="multilevel"/>
    <w:tmpl w:val="3B6E7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448B8"/>
    <w:multiLevelType w:val="multilevel"/>
    <w:tmpl w:val="0C5A5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23E6F"/>
    <w:multiLevelType w:val="multilevel"/>
    <w:tmpl w:val="D2BCF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7431FB"/>
    <w:multiLevelType w:val="multilevel"/>
    <w:tmpl w:val="6AFC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D300D1"/>
    <w:multiLevelType w:val="multilevel"/>
    <w:tmpl w:val="E5904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DF2EB6"/>
    <w:multiLevelType w:val="multilevel"/>
    <w:tmpl w:val="86F4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FB2684"/>
    <w:multiLevelType w:val="multilevel"/>
    <w:tmpl w:val="B3CC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582FF0"/>
    <w:multiLevelType w:val="multilevel"/>
    <w:tmpl w:val="93324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AB6CF9"/>
    <w:multiLevelType w:val="multilevel"/>
    <w:tmpl w:val="D7080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B5749D"/>
    <w:multiLevelType w:val="multilevel"/>
    <w:tmpl w:val="DE585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991138"/>
    <w:multiLevelType w:val="multilevel"/>
    <w:tmpl w:val="93324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1A4C6A"/>
    <w:multiLevelType w:val="multilevel"/>
    <w:tmpl w:val="7B2CA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3F2CC2"/>
    <w:multiLevelType w:val="multilevel"/>
    <w:tmpl w:val="A68A6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D94CCB"/>
    <w:multiLevelType w:val="multilevel"/>
    <w:tmpl w:val="773CA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6D30AD"/>
    <w:multiLevelType w:val="multilevel"/>
    <w:tmpl w:val="1B969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2B0877"/>
    <w:multiLevelType w:val="multilevel"/>
    <w:tmpl w:val="C1D0F5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D036B9"/>
    <w:multiLevelType w:val="multilevel"/>
    <w:tmpl w:val="0C76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C3127"/>
    <w:multiLevelType w:val="multilevel"/>
    <w:tmpl w:val="A7D4F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E3143C"/>
    <w:multiLevelType w:val="multilevel"/>
    <w:tmpl w:val="D9EE3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4075A2"/>
    <w:multiLevelType w:val="multilevel"/>
    <w:tmpl w:val="48684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3502B3"/>
    <w:multiLevelType w:val="multilevel"/>
    <w:tmpl w:val="9568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861307"/>
    <w:multiLevelType w:val="multilevel"/>
    <w:tmpl w:val="5454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050172"/>
    <w:multiLevelType w:val="multilevel"/>
    <w:tmpl w:val="53D0E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21759D"/>
    <w:multiLevelType w:val="multilevel"/>
    <w:tmpl w:val="A20AE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AA5FC4"/>
    <w:multiLevelType w:val="multilevel"/>
    <w:tmpl w:val="4B0C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335644"/>
    <w:multiLevelType w:val="multilevel"/>
    <w:tmpl w:val="86561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60230B"/>
    <w:multiLevelType w:val="multilevel"/>
    <w:tmpl w:val="2C622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FF2E33"/>
    <w:multiLevelType w:val="multilevel"/>
    <w:tmpl w:val="2946E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211790"/>
    <w:multiLevelType w:val="multilevel"/>
    <w:tmpl w:val="2EB2E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073FD9"/>
    <w:multiLevelType w:val="multilevel"/>
    <w:tmpl w:val="741E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56357B"/>
    <w:multiLevelType w:val="multilevel"/>
    <w:tmpl w:val="F9A2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482FB9"/>
    <w:multiLevelType w:val="multilevel"/>
    <w:tmpl w:val="F9EE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2"/>
  </w:num>
  <w:num w:numId="3">
    <w:abstractNumId w:val="16"/>
  </w:num>
  <w:num w:numId="4">
    <w:abstractNumId w:val="19"/>
  </w:num>
  <w:num w:numId="5">
    <w:abstractNumId w:val="26"/>
  </w:num>
  <w:num w:numId="6">
    <w:abstractNumId w:val="5"/>
  </w:num>
  <w:num w:numId="7">
    <w:abstractNumId w:val="28"/>
  </w:num>
  <w:num w:numId="8">
    <w:abstractNumId w:val="24"/>
  </w:num>
  <w:num w:numId="9">
    <w:abstractNumId w:val="14"/>
  </w:num>
  <w:num w:numId="10">
    <w:abstractNumId w:val="22"/>
  </w:num>
  <w:num w:numId="11">
    <w:abstractNumId w:val="2"/>
  </w:num>
  <w:num w:numId="12">
    <w:abstractNumId w:val="23"/>
  </w:num>
  <w:num w:numId="13">
    <w:abstractNumId w:val="6"/>
  </w:num>
  <w:num w:numId="14">
    <w:abstractNumId w:val="3"/>
  </w:num>
  <w:num w:numId="15">
    <w:abstractNumId w:val="0"/>
  </w:num>
  <w:num w:numId="16">
    <w:abstractNumId w:val="18"/>
  </w:num>
  <w:num w:numId="17">
    <w:abstractNumId w:val="27"/>
  </w:num>
  <w:num w:numId="18">
    <w:abstractNumId w:val="4"/>
  </w:num>
  <w:num w:numId="19">
    <w:abstractNumId w:val="9"/>
  </w:num>
  <w:num w:numId="20">
    <w:abstractNumId w:val="13"/>
  </w:num>
  <w:num w:numId="21">
    <w:abstractNumId w:val="8"/>
  </w:num>
  <w:num w:numId="22">
    <w:abstractNumId w:val="20"/>
  </w:num>
  <w:num w:numId="23">
    <w:abstractNumId w:val="30"/>
  </w:num>
  <w:num w:numId="24">
    <w:abstractNumId w:val="29"/>
  </w:num>
  <w:num w:numId="25">
    <w:abstractNumId w:val="21"/>
  </w:num>
  <w:num w:numId="26">
    <w:abstractNumId w:val="31"/>
  </w:num>
  <w:num w:numId="27">
    <w:abstractNumId w:val="25"/>
  </w:num>
  <w:num w:numId="28">
    <w:abstractNumId w:val="17"/>
  </w:num>
  <w:num w:numId="29">
    <w:abstractNumId w:val="1"/>
  </w:num>
  <w:num w:numId="30">
    <w:abstractNumId w:val="10"/>
  </w:num>
  <w:num w:numId="31">
    <w:abstractNumId w:val="7"/>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3A6"/>
    <w:rsid w:val="00070E72"/>
    <w:rsid w:val="00147121"/>
    <w:rsid w:val="00235844"/>
    <w:rsid w:val="002E1129"/>
    <w:rsid w:val="002F4C6C"/>
    <w:rsid w:val="003D4DC4"/>
    <w:rsid w:val="00493016"/>
    <w:rsid w:val="004B58CF"/>
    <w:rsid w:val="005100C0"/>
    <w:rsid w:val="00566736"/>
    <w:rsid w:val="006063AB"/>
    <w:rsid w:val="00671B97"/>
    <w:rsid w:val="006D2885"/>
    <w:rsid w:val="0077174F"/>
    <w:rsid w:val="008669B5"/>
    <w:rsid w:val="0089260A"/>
    <w:rsid w:val="009713F2"/>
    <w:rsid w:val="009E1875"/>
    <w:rsid w:val="00A84C6C"/>
    <w:rsid w:val="00AE0910"/>
    <w:rsid w:val="00AE2D9D"/>
    <w:rsid w:val="00B92597"/>
    <w:rsid w:val="00B95A9E"/>
    <w:rsid w:val="00C3218B"/>
    <w:rsid w:val="00D52F78"/>
    <w:rsid w:val="00E85963"/>
    <w:rsid w:val="00E908F5"/>
    <w:rsid w:val="00E92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77AC4"/>
  <w15:docId w15:val="{E0891A89-3304-4766-BBB0-28F2A5B26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21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18B"/>
    <w:rPr>
      <w:rFonts w:ascii="Tahoma" w:hAnsi="Tahoma" w:cs="Tahoma"/>
      <w:sz w:val="16"/>
      <w:szCs w:val="16"/>
    </w:rPr>
  </w:style>
  <w:style w:type="paragraph" w:styleId="NormalWeb">
    <w:name w:val="Normal (Web)"/>
    <w:basedOn w:val="Normal"/>
    <w:uiPriority w:val="99"/>
    <w:semiHidden/>
    <w:unhideWhenUsed/>
    <w:rsid w:val="006063AB"/>
    <w:rPr>
      <w:rFonts w:ascii="Times New Roman" w:hAnsi="Times New Roman" w:cs="Times New Roman"/>
      <w:sz w:val="24"/>
      <w:szCs w:val="24"/>
    </w:rPr>
  </w:style>
  <w:style w:type="paragraph" w:styleId="ListParagraph">
    <w:name w:val="List Paragraph"/>
    <w:basedOn w:val="Normal"/>
    <w:uiPriority w:val="34"/>
    <w:qFormat/>
    <w:rsid w:val="00070E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468327">
      <w:bodyDiv w:val="1"/>
      <w:marLeft w:val="0"/>
      <w:marRight w:val="0"/>
      <w:marTop w:val="0"/>
      <w:marBottom w:val="0"/>
      <w:divBdr>
        <w:top w:val="none" w:sz="0" w:space="0" w:color="auto"/>
        <w:left w:val="none" w:sz="0" w:space="0" w:color="auto"/>
        <w:bottom w:val="none" w:sz="0" w:space="0" w:color="auto"/>
        <w:right w:val="none" w:sz="0" w:space="0" w:color="auto"/>
      </w:divBdr>
    </w:div>
    <w:div w:id="705255488">
      <w:bodyDiv w:val="1"/>
      <w:marLeft w:val="0"/>
      <w:marRight w:val="0"/>
      <w:marTop w:val="0"/>
      <w:marBottom w:val="0"/>
      <w:divBdr>
        <w:top w:val="none" w:sz="0" w:space="0" w:color="auto"/>
        <w:left w:val="none" w:sz="0" w:space="0" w:color="auto"/>
        <w:bottom w:val="none" w:sz="0" w:space="0" w:color="auto"/>
        <w:right w:val="none" w:sz="0" w:space="0" w:color="auto"/>
      </w:divBdr>
      <w:divsChild>
        <w:div w:id="819230496">
          <w:marLeft w:val="0"/>
          <w:marRight w:val="0"/>
          <w:marTop w:val="0"/>
          <w:marBottom w:val="0"/>
          <w:divBdr>
            <w:top w:val="none" w:sz="0" w:space="0" w:color="auto"/>
            <w:left w:val="none" w:sz="0" w:space="0" w:color="auto"/>
            <w:bottom w:val="none" w:sz="0" w:space="0" w:color="auto"/>
            <w:right w:val="none" w:sz="0" w:space="0" w:color="auto"/>
          </w:divBdr>
          <w:divsChild>
            <w:div w:id="338629491">
              <w:marLeft w:val="0"/>
              <w:marRight w:val="0"/>
              <w:marTop w:val="0"/>
              <w:marBottom w:val="0"/>
              <w:divBdr>
                <w:top w:val="none" w:sz="0" w:space="0" w:color="auto"/>
                <w:left w:val="none" w:sz="0" w:space="0" w:color="auto"/>
                <w:bottom w:val="none" w:sz="0" w:space="0" w:color="auto"/>
                <w:right w:val="none" w:sz="0" w:space="0" w:color="auto"/>
              </w:divBdr>
              <w:divsChild>
                <w:div w:id="212621876">
                  <w:marLeft w:val="0"/>
                  <w:marRight w:val="0"/>
                  <w:marTop w:val="0"/>
                  <w:marBottom w:val="0"/>
                  <w:divBdr>
                    <w:top w:val="none" w:sz="0" w:space="0" w:color="auto"/>
                    <w:left w:val="none" w:sz="0" w:space="0" w:color="auto"/>
                    <w:bottom w:val="none" w:sz="0" w:space="0" w:color="auto"/>
                    <w:right w:val="none" w:sz="0" w:space="0" w:color="auto"/>
                  </w:divBdr>
                  <w:divsChild>
                    <w:div w:id="936909816">
                      <w:marLeft w:val="0"/>
                      <w:marRight w:val="0"/>
                      <w:marTop w:val="0"/>
                      <w:marBottom w:val="0"/>
                      <w:divBdr>
                        <w:top w:val="none" w:sz="0" w:space="0" w:color="auto"/>
                        <w:left w:val="none" w:sz="0" w:space="0" w:color="auto"/>
                        <w:bottom w:val="none" w:sz="0" w:space="0" w:color="auto"/>
                        <w:right w:val="none" w:sz="0" w:space="0" w:color="auto"/>
                      </w:divBdr>
                      <w:divsChild>
                        <w:div w:id="1620184146">
                          <w:marLeft w:val="0"/>
                          <w:marRight w:val="0"/>
                          <w:marTop w:val="0"/>
                          <w:marBottom w:val="0"/>
                          <w:divBdr>
                            <w:top w:val="none" w:sz="0" w:space="0" w:color="auto"/>
                            <w:left w:val="none" w:sz="0" w:space="0" w:color="auto"/>
                            <w:bottom w:val="none" w:sz="0" w:space="0" w:color="auto"/>
                            <w:right w:val="none" w:sz="0" w:space="0" w:color="auto"/>
                          </w:divBdr>
                          <w:divsChild>
                            <w:div w:id="1318652751">
                              <w:marLeft w:val="0"/>
                              <w:marRight w:val="0"/>
                              <w:marTop w:val="0"/>
                              <w:marBottom w:val="0"/>
                              <w:divBdr>
                                <w:top w:val="none" w:sz="0" w:space="0" w:color="auto"/>
                                <w:left w:val="none" w:sz="0" w:space="0" w:color="auto"/>
                                <w:bottom w:val="none" w:sz="0" w:space="0" w:color="auto"/>
                                <w:right w:val="none" w:sz="0" w:space="0" w:color="auto"/>
                              </w:divBdr>
                              <w:divsChild>
                                <w:div w:id="911353657">
                                  <w:marLeft w:val="0"/>
                                  <w:marRight w:val="0"/>
                                  <w:marTop w:val="0"/>
                                  <w:marBottom w:val="0"/>
                                  <w:divBdr>
                                    <w:top w:val="none" w:sz="0" w:space="0" w:color="auto"/>
                                    <w:left w:val="none" w:sz="0" w:space="0" w:color="auto"/>
                                    <w:bottom w:val="none" w:sz="0" w:space="0" w:color="auto"/>
                                    <w:right w:val="none" w:sz="0" w:space="0" w:color="auto"/>
                                  </w:divBdr>
                                  <w:divsChild>
                                    <w:div w:id="591202419">
                                      <w:marLeft w:val="0"/>
                                      <w:marRight w:val="0"/>
                                      <w:marTop w:val="0"/>
                                      <w:marBottom w:val="0"/>
                                      <w:divBdr>
                                        <w:top w:val="none" w:sz="0" w:space="0" w:color="auto"/>
                                        <w:left w:val="none" w:sz="0" w:space="0" w:color="auto"/>
                                        <w:bottom w:val="none" w:sz="0" w:space="0" w:color="auto"/>
                                        <w:right w:val="none" w:sz="0" w:space="0" w:color="auto"/>
                                      </w:divBdr>
                                      <w:divsChild>
                                        <w:div w:id="83330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120371">
      <w:bodyDiv w:val="1"/>
      <w:marLeft w:val="0"/>
      <w:marRight w:val="0"/>
      <w:marTop w:val="0"/>
      <w:marBottom w:val="0"/>
      <w:divBdr>
        <w:top w:val="none" w:sz="0" w:space="0" w:color="auto"/>
        <w:left w:val="none" w:sz="0" w:space="0" w:color="auto"/>
        <w:bottom w:val="none" w:sz="0" w:space="0" w:color="auto"/>
        <w:right w:val="none" w:sz="0" w:space="0" w:color="auto"/>
      </w:divBdr>
      <w:divsChild>
        <w:div w:id="899486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9374657">
      <w:bodyDiv w:val="1"/>
      <w:marLeft w:val="0"/>
      <w:marRight w:val="0"/>
      <w:marTop w:val="0"/>
      <w:marBottom w:val="0"/>
      <w:divBdr>
        <w:top w:val="none" w:sz="0" w:space="0" w:color="auto"/>
        <w:left w:val="none" w:sz="0" w:space="0" w:color="auto"/>
        <w:bottom w:val="none" w:sz="0" w:space="0" w:color="auto"/>
        <w:right w:val="none" w:sz="0" w:space="0" w:color="auto"/>
      </w:divBdr>
      <w:divsChild>
        <w:div w:id="1691834529">
          <w:marLeft w:val="0"/>
          <w:marRight w:val="0"/>
          <w:marTop w:val="0"/>
          <w:marBottom w:val="0"/>
          <w:divBdr>
            <w:top w:val="none" w:sz="0" w:space="0" w:color="auto"/>
            <w:left w:val="none" w:sz="0" w:space="0" w:color="auto"/>
            <w:bottom w:val="none" w:sz="0" w:space="0" w:color="auto"/>
            <w:right w:val="none" w:sz="0" w:space="0" w:color="auto"/>
          </w:divBdr>
          <w:divsChild>
            <w:div w:id="2024823583">
              <w:marLeft w:val="0"/>
              <w:marRight w:val="0"/>
              <w:marTop w:val="0"/>
              <w:marBottom w:val="0"/>
              <w:divBdr>
                <w:top w:val="none" w:sz="0" w:space="0" w:color="auto"/>
                <w:left w:val="none" w:sz="0" w:space="0" w:color="auto"/>
                <w:bottom w:val="none" w:sz="0" w:space="0" w:color="auto"/>
                <w:right w:val="none" w:sz="0" w:space="0" w:color="auto"/>
              </w:divBdr>
              <w:divsChild>
                <w:div w:id="260455651">
                  <w:marLeft w:val="0"/>
                  <w:marRight w:val="0"/>
                  <w:marTop w:val="0"/>
                  <w:marBottom w:val="0"/>
                  <w:divBdr>
                    <w:top w:val="none" w:sz="0" w:space="0" w:color="auto"/>
                    <w:left w:val="none" w:sz="0" w:space="0" w:color="auto"/>
                    <w:bottom w:val="none" w:sz="0" w:space="0" w:color="auto"/>
                    <w:right w:val="none" w:sz="0" w:space="0" w:color="auto"/>
                  </w:divBdr>
                  <w:divsChild>
                    <w:div w:id="1975410194">
                      <w:marLeft w:val="0"/>
                      <w:marRight w:val="0"/>
                      <w:marTop w:val="0"/>
                      <w:marBottom w:val="0"/>
                      <w:divBdr>
                        <w:top w:val="none" w:sz="0" w:space="0" w:color="auto"/>
                        <w:left w:val="none" w:sz="0" w:space="0" w:color="auto"/>
                        <w:bottom w:val="none" w:sz="0" w:space="0" w:color="auto"/>
                        <w:right w:val="none" w:sz="0" w:space="0" w:color="auto"/>
                      </w:divBdr>
                      <w:divsChild>
                        <w:div w:id="368843928">
                          <w:marLeft w:val="0"/>
                          <w:marRight w:val="0"/>
                          <w:marTop w:val="0"/>
                          <w:marBottom w:val="0"/>
                          <w:divBdr>
                            <w:top w:val="none" w:sz="0" w:space="0" w:color="auto"/>
                            <w:left w:val="none" w:sz="0" w:space="0" w:color="auto"/>
                            <w:bottom w:val="none" w:sz="0" w:space="0" w:color="auto"/>
                            <w:right w:val="none" w:sz="0" w:space="0" w:color="auto"/>
                          </w:divBdr>
                          <w:divsChild>
                            <w:div w:id="156147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187645">
      <w:bodyDiv w:val="1"/>
      <w:marLeft w:val="0"/>
      <w:marRight w:val="0"/>
      <w:marTop w:val="0"/>
      <w:marBottom w:val="0"/>
      <w:divBdr>
        <w:top w:val="none" w:sz="0" w:space="0" w:color="auto"/>
        <w:left w:val="none" w:sz="0" w:space="0" w:color="auto"/>
        <w:bottom w:val="none" w:sz="0" w:space="0" w:color="auto"/>
        <w:right w:val="none" w:sz="0" w:space="0" w:color="auto"/>
      </w:divBdr>
    </w:div>
    <w:div w:id="183621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7</Pages>
  <Words>2234</Words>
  <Characters>12737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Mooney, Paul</dc:creator>
  <cp:lastModifiedBy>Mooney, Paul</cp:lastModifiedBy>
  <cp:revision>3</cp:revision>
  <cp:lastPrinted>2013-01-28T16:09:00Z</cp:lastPrinted>
  <dcterms:created xsi:type="dcterms:W3CDTF">2013-04-09T19:40:00Z</dcterms:created>
  <dcterms:modified xsi:type="dcterms:W3CDTF">2016-08-19T15:36:00Z</dcterms:modified>
</cp:coreProperties>
</file>