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65" w:rsidRPr="00AC128F" w:rsidRDefault="00E24565" w:rsidP="00713A3D">
      <w:pPr>
        <w:spacing w:after="0"/>
        <w:jc w:val="center"/>
        <w:rPr>
          <w:rFonts w:ascii="Times New Roman" w:hAnsi="Times New Roman" w:cs="Times New Roman"/>
          <w:b/>
          <w:sz w:val="24"/>
          <w:szCs w:val="24"/>
        </w:rPr>
      </w:pPr>
      <w:r w:rsidRPr="00AC128F">
        <w:rPr>
          <w:rFonts w:ascii="Times New Roman" w:hAnsi="Times New Roman" w:cs="Times New Roman"/>
          <w:b/>
          <w:sz w:val="24"/>
          <w:szCs w:val="24"/>
        </w:rPr>
        <w:t>WKU Colonnade Program Requirements</w:t>
      </w:r>
    </w:p>
    <w:p w:rsidR="00015879" w:rsidRPr="00AC128F" w:rsidRDefault="00AC128F" w:rsidP="00AC128F">
      <w:pPr>
        <w:pStyle w:val="Header"/>
        <w:rPr>
          <w:rFonts w:ascii="Times New Roman" w:hAnsi="Times New Roman" w:cs="Times New Roman"/>
          <w:sz w:val="24"/>
          <w:szCs w:val="24"/>
        </w:rPr>
      </w:pPr>
      <w:r w:rsidRPr="00AC128F">
        <w:rPr>
          <w:rFonts w:ascii="Times New Roman" w:hAnsi="Times New Roman" w:cs="Times New Roman"/>
          <w:sz w:val="24"/>
          <w:szCs w:val="24"/>
        </w:rPr>
        <w:t xml:space="preserve">Student Name:  </w:t>
      </w:r>
      <w:r w:rsidRPr="00AC128F">
        <w:rPr>
          <w:rFonts w:ascii="Times New Roman" w:hAnsi="Times New Roman" w:cs="Times New Roman"/>
          <w:sz w:val="24"/>
          <w:szCs w:val="24"/>
        </w:rPr>
        <w:tab/>
        <w:t xml:space="preserve">  </w:t>
      </w:r>
      <w:r w:rsidRPr="00AC128F">
        <w:rPr>
          <w:rFonts w:ascii="Times New Roman" w:hAnsi="Times New Roman" w:cs="Times New Roman"/>
          <w:sz w:val="24"/>
          <w:szCs w:val="24"/>
        </w:rPr>
        <w:tab/>
      </w:r>
      <w:r w:rsidR="00B52D25">
        <w:rPr>
          <w:rFonts w:ascii="Times New Roman" w:hAnsi="Times New Roman" w:cs="Times New Roman"/>
          <w:sz w:val="24"/>
          <w:szCs w:val="24"/>
        </w:rPr>
        <w:tab/>
      </w:r>
      <w:r w:rsidRPr="00AC128F">
        <w:rPr>
          <w:rFonts w:ascii="Times New Roman" w:hAnsi="Times New Roman" w:cs="Times New Roman"/>
          <w:sz w:val="24"/>
          <w:szCs w:val="24"/>
        </w:rPr>
        <w:t xml:space="preserve">Date of Advising Review: </w:t>
      </w:r>
    </w:p>
    <w:tbl>
      <w:tblPr>
        <w:tblStyle w:val="TableGrid"/>
        <w:tblW w:w="14508" w:type="dxa"/>
        <w:tblLook w:val="04A0" w:firstRow="1" w:lastRow="0" w:firstColumn="1" w:lastColumn="0" w:noHBand="0" w:noVBand="1"/>
      </w:tblPr>
      <w:tblGrid>
        <w:gridCol w:w="11988"/>
        <w:gridCol w:w="2520"/>
      </w:tblGrid>
      <w:tr w:rsidR="00AD5C5F" w:rsidRPr="00AC128F" w:rsidTr="00AD5C5F">
        <w:trPr>
          <w:trHeight w:val="269"/>
        </w:trPr>
        <w:tc>
          <w:tcPr>
            <w:tcW w:w="14508" w:type="dxa"/>
            <w:gridSpan w:val="2"/>
            <w:shd w:val="clear" w:color="auto" w:fill="92D050"/>
          </w:tcPr>
          <w:p w:rsidR="00AD5C5F" w:rsidRPr="00AC128F" w:rsidRDefault="00AD5C5F" w:rsidP="00713A3D">
            <w:pPr>
              <w:jc w:val="center"/>
              <w:rPr>
                <w:rFonts w:ascii="Times New Roman" w:hAnsi="Times New Roman" w:cs="Times New Roman"/>
                <w:sz w:val="24"/>
                <w:szCs w:val="24"/>
              </w:rPr>
            </w:pPr>
            <w:r w:rsidRPr="00AC128F">
              <w:rPr>
                <w:rFonts w:ascii="Times New Roman" w:hAnsi="Times New Roman" w:cs="Times New Roman"/>
                <w:b/>
                <w:sz w:val="24"/>
                <w:szCs w:val="24"/>
              </w:rPr>
              <w:t>WKU Colonnade Program</w:t>
            </w:r>
          </w:p>
        </w:tc>
      </w:tr>
      <w:tr w:rsidR="00713A3D" w:rsidRPr="00AC128F" w:rsidTr="000206B9">
        <w:trPr>
          <w:trHeight w:val="517"/>
        </w:trPr>
        <w:tc>
          <w:tcPr>
            <w:tcW w:w="11988" w:type="dxa"/>
            <w:shd w:val="clear" w:color="auto" w:fill="auto"/>
          </w:tcPr>
          <w:p w:rsidR="00713A3D" w:rsidRPr="00AC128F" w:rsidRDefault="00713A3D" w:rsidP="005014C5">
            <w:pPr>
              <w:rPr>
                <w:rFonts w:ascii="Times New Roman" w:hAnsi="Times New Roman" w:cs="Times New Roman"/>
                <w:sz w:val="24"/>
                <w:szCs w:val="24"/>
              </w:rPr>
            </w:pPr>
            <w:r w:rsidRPr="00AC128F">
              <w:rPr>
                <w:rFonts w:ascii="Times New Roman" w:hAnsi="Times New Roman" w:cs="Times New Roman"/>
                <w:sz w:val="24"/>
                <w:szCs w:val="24"/>
              </w:rPr>
              <w:t>Foundations: Intellectual and Practical Skills</w:t>
            </w:r>
            <w:r w:rsidR="00AC128F" w:rsidRPr="00AC128F">
              <w:rPr>
                <w:rFonts w:ascii="Times New Roman" w:hAnsi="Times New Roman" w:cs="Times New Roman"/>
                <w:sz w:val="24"/>
                <w:szCs w:val="24"/>
              </w:rPr>
              <w:t xml:space="preserve"> – </w:t>
            </w:r>
            <w:r w:rsidRPr="00AC128F">
              <w:rPr>
                <w:rFonts w:ascii="Times New Roman" w:hAnsi="Times New Roman" w:cs="Times New Roman"/>
                <w:sz w:val="24"/>
                <w:szCs w:val="24"/>
              </w:rPr>
              <w:t xml:space="preserve">College Composition </w:t>
            </w:r>
            <w:r w:rsidRPr="00AC128F">
              <w:rPr>
                <w:rFonts w:ascii="Times New Roman" w:hAnsi="Times New Roman" w:cs="Times New Roman"/>
                <w:i/>
                <w:sz w:val="24"/>
                <w:szCs w:val="24"/>
              </w:rPr>
              <w:t>(English ACT of 29 or above will recei</w:t>
            </w:r>
            <w:r w:rsidR="00AD5C5F">
              <w:rPr>
                <w:rFonts w:ascii="Times New Roman" w:hAnsi="Times New Roman" w:cs="Times New Roman"/>
                <w:i/>
                <w:sz w:val="24"/>
                <w:szCs w:val="24"/>
              </w:rPr>
              <w:t xml:space="preserve">ve credit for this requirement) – </w:t>
            </w:r>
            <w:r w:rsidRPr="00AC128F">
              <w:rPr>
                <w:rFonts w:ascii="Times New Roman" w:hAnsi="Times New Roman" w:cs="Times New Roman"/>
                <w:sz w:val="24"/>
                <w:szCs w:val="24"/>
              </w:rPr>
              <w:t>ENG 100 Intro to College Writing</w:t>
            </w:r>
          </w:p>
        </w:tc>
        <w:tc>
          <w:tcPr>
            <w:tcW w:w="2520" w:type="dxa"/>
            <w:shd w:val="clear" w:color="auto" w:fill="auto"/>
          </w:tcPr>
          <w:p w:rsidR="00713A3D" w:rsidRPr="00AC128F" w:rsidRDefault="00713A3D" w:rsidP="00713A3D">
            <w:pPr>
              <w:jc w:val="center"/>
              <w:rPr>
                <w:rFonts w:ascii="Times New Roman" w:hAnsi="Times New Roman" w:cs="Times New Roman"/>
                <w:sz w:val="24"/>
                <w:szCs w:val="24"/>
              </w:rPr>
            </w:pPr>
          </w:p>
        </w:tc>
      </w:tr>
      <w:tr w:rsidR="00713A3D" w:rsidRPr="00AC128F" w:rsidTr="000206B9">
        <w:trPr>
          <w:trHeight w:val="244"/>
        </w:trPr>
        <w:tc>
          <w:tcPr>
            <w:tcW w:w="11988" w:type="dxa"/>
            <w:shd w:val="clear" w:color="auto" w:fill="auto"/>
          </w:tcPr>
          <w:p w:rsidR="00713A3D" w:rsidRPr="00AC128F" w:rsidRDefault="00713A3D">
            <w:pPr>
              <w:rPr>
                <w:rFonts w:ascii="Times New Roman" w:hAnsi="Times New Roman" w:cs="Times New Roman"/>
                <w:sz w:val="24"/>
                <w:szCs w:val="24"/>
              </w:rPr>
            </w:pPr>
            <w:r w:rsidRPr="00AC128F">
              <w:rPr>
                <w:rFonts w:ascii="Times New Roman" w:hAnsi="Times New Roman" w:cs="Times New Roman"/>
                <w:sz w:val="24"/>
                <w:szCs w:val="24"/>
              </w:rPr>
              <w:t>Foundations: Intellectual and Practical Skills</w:t>
            </w:r>
            <w:r w:rsidR="00AC128F" w:rsidRPr="00AC128F">
              <w:rPr>
                <w:rFonts w:ascii="Times New Roman" w:hAnsi="Times New Roman" w:cs="Times New Roman"/>
                <w:sz w:val="24"/>
                <w:szCs w:val="24"/>
              </w:rPr>
              <w:t xml:space="preserve"> – </w:t>
            </w:r>
            <w:r w:rsidRPr="00AC128F">
              <w:rPr>
                <w:rFonts w:ascii="Times New Roman" w:hAnsi="Times New Roman" w:cs="Times New Roman"/>
                <w:sz w:val="24"/>
                <w:szCs w:val="24"/>
              </w:rPr>
              <w:t>Human Communication</w:t>
            </w:r>
            <w:r w:rsidR="00AC128F" w:rsidRPr="00AC128F">
              <w:rPr>
                <w:rFonts w:ascii="Times New Roman" w:hAnsi="Times New Roman" w:cs="Times New Roman"/>
                <w:sz w:val="24"/>
                <w:szCs w:val="24"/>
              </w:rPr>
              <w:t xml:space="preserve"> – </w:t>
            </w:r>
            <w:r w:rsidRPr="00AC128F">
              <w:rPr>
                <w:rFonts w:ascii="Times New Roman" w:hAnsi="Times New Roman" w:cs="Times New Roman"/>
                <w:sz w:val="24"/>
                <w:szCs w:val="24"/>
              </w:rPr>
              <w:t>COMM 145 Fundamentals of Public Speaking and Communication</w:t>
            </w:r>
          </w:p>
        </w:tc>
        <w:tc>
          <w:tcPr>
            <w:tcW w:w="2520" w:type="dxa"/>
            <w:shd w:val="clear" w:color="auto" w:fill="auto"/>
          </w:tcPr>
          <w:p w:rsidR="00713A3D" w:rsidRPr="00AC128F" w:rsidRDefault="00713A3D" w:rsidP="00713A3D">
            <w:pPr>
              <w:jc w:val="center"/>
              <w:rPr>
                <w:rFonts w:ascii="Times New Roman" w:hAnsi="Times New Roman" w:cs="Times New Roman"/>
                <w:sz w:val="24"/>
                <w:szCs w:val="24"/>
              </w:rPr>
            </w:pPr>
          </w:p>
        </w:tc>
      </w:tr>
      <w:tr w:rsidR="00713A3D" w:rsidRPr="00AC128F" w:rsidTr="000206B9">
        <w:trPr>
          <w:trHeight w:val="258"/>
        </w:trPr>
        <w:tc>
          <w:tcPr>
            <w:tcW w:w="11988" w:type="dxa"/>
            <w:shd w:val="clear" w:color="auto" w:fill="auto"/>
          </w:tcPr>
          <w:p w:rsidR="00713A3D" w:rsidRPr="00AC128F" w:rsidRDefault="00AC128F" w:rsidP="00AC128F">
            <w:pPr>
              <w:rPr>
                <w:rFonts w:ascii="Times New Roman" w:hAnsi="Times New Roman" w:cs="Times New Roman"/>
                <w:sz w:val="24"/>
                <w:szCs w:val="24"/>
              </w:rPr>
            </w:pPr>
            <w:r w:rsidRPr="00AC128F">
              <w:rPr>
                <w:rFonts w:ascii="Times New Roman" w:hAnsi="Times New Roman" w:cs="Times New Roman"/>
                <w:sz w:val="24"/>
                <w:szCs w:val="24"/>
              </w:rPr>
              <w:t xml:space="preserve">Foundations: Intellectual and Practical Skills – Quantitative Reasoning </w:t>
            </w:r>
            <w:r w:rsidRPr="00AC128F">
              <w:rPr>
                <w:rFonts w:ascii="Times New Roman" w:hAnsi="Times New Roman" w:cs="Times New Roman"/>
                <w:i/>
                <w:sz w:val="24"/>
                <w:szCs w:val="24"/>
              </w:rPr>
              <w:t>(Math ACT of 26 or above will receive credit for MATH 109 or MATH 116)</w:t>
            </w:r>
            <w:r w:rsidRPr="00AC128F">
              <w:rPr>
                <w:rFonts w:ascii="Times New Roman" w:hAnsi="Times New Roman" w:cs="Times New Roman"/>
                <w:sz w:val="24"/>
                <w:szCs w:val="24"/>
              </w:rPr>
              <w:t xml:space="preserve"> – MATH 109 – General Mathematics OR MATH 116 – College Algebra</w:t>
            </w:r>
          </w:p>
        </w:tc>
        <w:tc>
          <w:tcPr>
            <w:tcW w:w="2520" w:type="dxa"/>
            <w:shd w:val="clear" w:color="auto" w:fill="auto"/>
          </w:tcPr>
          <w:p w:rsidR="00713A3D" w:rsidRPr="00AC128F" w:rsidRDefault="00713A3D" w:rsidP="00713A3D">
            <w:pPr>
              <w:jc w:val="center"/>
              <w:rPr>
                <w:rFonts w:ascii="Times New Roman" w:hAnsi="Times New Roman" w:cs="Times New Roman"/>
                <w:sz w:val="24"/>
                <w:szCs w:val="24"/>
              </w:rPr>
            </w:pPr>
          </w:p>
        </w:tc>
      </w:tr>
      <w:tr w:rsidR="00713A3D" w:rsidRPr="00AC128F" w:rsidTr="000206B9">
        <w:trPr>
          <w:trHeight w:val="244"/>
        </w:trPr>
        <w:tc>
          <w:tcPr>
            <w:tcW w:w="11988" w:type="dxa"/>
            <w:shd w:val="clear" w:color="auto" w:fill="auto"/>
          </w:tcPr>
          <w:p w:rsidR="00713A3D" w:rsidRPr="00AC128F" w:rsidRDefault="00713A3D">
            <w:pPr>
              <w:rPr>
                <w:rFonts w:ascii="Times New Roman" w:hAnsi="Times New Roman" w:cs="Times New Roman"/>
                <w:sz w:val="24"/>
                <w:szCs w:val="24"/>
              </w:rPr>
            </w:pPr>
            <w:r w:rsidRPr="00AC128F">
              <w:rPr>
                <w:rFonts w:ascii="Times New Roman" w:hAnsi="Times New Roman" w:cs="Times New Roman"/>
                <w:sz w:val="24"/>
                <w:szCs w:val="24"/>
              </w:rPr>
              <w:t>Foundations: Intellectual and Practical Skills</w:t>
            </w:r>
            <w:r w:rsidR="00AC128F" w:rsidRPr="00AC128F">
              <w:rPr>
                <w:rFonts w:ascii="Times New Roman" w:hAnsi="Times New Roman" w:cs="Times New Roman"/>
                <w:sz w:val="24"/>
                <w:szCs w:val="24"/>
              </w:rPr>
              <w:t xml:space="preserve"> – </w:t>
            </w:r>
            <w:r w:rsidRPr="00AC128F">
              <w:rPr>
                <w:rFonts w:ascii="Times New Roman" w:hAnsi="Times New Roman" w:cs="Times New Roman"/>
                <w:sz w:val="24"/>
                <w:szCs w:val="24"/>
              </w:rPr>
              <w:t>World History</w:t>
            </w:r>
            <w:r w:rsidR="00AC128F" w:rsidRPr="00AC128F">
              <w:rPr>
                <w:rFonts w:ascii="Times New Roman" w:hAnsi="Times New Roman" w:cs="Times New Roman"/>
                <w:sz w:val="24"/>
                <w:szCs w:val="24"/>
              </w:rPr>
              <w:t xml:space="preserve"> – </w:t>
            </w:r>
            <w:r w:rsidRPr="00AC128F">
              <w:rPr>
                <w:rFonts w:ascii="Times New Roman" w:hAnsi="Times New Roman" w:cs="Times New Roman"/>
                <w:sz w:val="24"/>
                <w:szCs w:val="24"/>
              </w:rPr>
              <w:t>HIST 101 – World History I OR HIST 102 – World History II</w:t>
            </w:r>
          </w:p>
        </w:tc>
        <w:tc>
          <w:tcPr>
            <w:tcW w:w="2520" w:type="dxa"/>
            <w:shd w:val="clear" w:color="auto" w:fill="auto"/>
          </w:tcPr>
          <w:p w:rsidR="00713A3D" w:rsidRPr="00AC128F" w:rsidRDefault="00713A3D" w:rsidP="00713A3D">
            <w:pPr>
              <w:jc w:val="center"/>
              <w:rPr>
                <w:rFonts w:ascii="Times New Roman" w:hAnsi="Times New Roman" w:cs="Times New Roman"/>
                <w:sz w:val="24"/>
                <w:szCs w:val="24"/>
              </w:rPr>
            </w:pPr>
          </w:p>
        </w:tc>
      </w:tr>
      <w:tr w:rsidR="00713A3D" w:rsidRPr="00AC128F" w:rsidTr="00E908A5">
        <w:trPr>
          <w:trHeight w:val="258"/>
        </w:trPr>
        <w:tc>
          <w:tcPr>
            <w:tcW w:w="11988" w:type="dxa"/>
            <w:shd w:val="clear" w:color="auto" w:fill="auto"/>
          </w:tcPr>
          <w:p w:rsidR="00713A3D" w:rsidRPr="00AC128F" w:rsidRDefault="00AC128F" w:rsidP="00AC128F">
            <w:pPr>
              <w:rPr>
                <w:rFonts w:ascii="Times New Roman" w:hAnsi="Times New Roman" w:cs="Times New Roman"/>
                <w:sz w:val="24"/>
                <w:szCs w:val="24"/>
              </w:rPr>
            </w:pPr>
            <w:r w:rsidRPr="00AC128F">
              <w:rPr>
                <w:rFonts w:ascii="Times New Roman" w:hAnsi="Times New Roman" w:cs="Times New Roman"/>
                <w:sz w:val="24"/>
                <w:szCs w:val="24"/>
              </w:rPr>
              <w:t>Foundations: Intellectual and Practical Skills – Writing in the Disciplines – COMM 200 – Communication Foundations OR ENG 300 – Writing in the Disciplines</w:t>
            </w:r>
          </w:p>
        </w:tc>
        <w:tc>
          <w:tcPr>
            <w:tcW w:w="2520" w:type="dxa"/>
            <w:shd w:val="clear" w:color="auto" w:fill="auto"/>
          </w:tcPr>
          <w:p w:rsidR="00713A3D" w:rsidRPr="00AC128F" w:rsidRDefault="00713A3D" w:rsidP="00713A3D">
            <w:pPr>
              <w:jc w:val="center"/>
              <w:rPr>
                <w:rFonts w:ascii="Times New Roman" w:hAnsi="Times New Roman" w:cs="Times New Roman"/>
                <w:sz w:val="24"/>
                <w:szCs w:val="24"/>
              </w:rPr>
            </w:pPr>
          </w:p>
        </w:tc>
      </w:tr>
      <w:tr w:rsidR="00713A3D" w:rsidRPr="00AC128F" w:rsidTr="00E908A5">
        <w:trPr>
          <w:trHeight w:val="258"/>
        </w:trPr>
        <w:tc>
          <w:tcPr>
            <w:tcW w:w="11988" w:type="dxa"/>
            <w:shd w:val="clear" w:color="auto" w:fill="auto"/>
          </w:tcPr>
          <w:p w:rsidR="00713A3D" w:rsidRPr="00AC128F" w:rsidRDefault="00AC128F" w:rsidP="00AC128F">
            <w:pPr>
              <w:rPr>
                <w:rFonts w:ascii="Times New Roman" w:hAnsi="Times New Roman" w:cs="Times New Roman"/>
                <w:sz w:val="24"/>
                <w:szCs w:val="24"/>
              </w:rPr>
            </w:pPr>
            <w:r w:rsidRPr="00AC128F">
              <w:rPr>
                <w:rFonts w:ascii="Times New Roman" w:hAnsi="Times New Roman" w:cs="Times New Roman"/>
                <w:sz w:val="24"/>
                <w:szCs w:val="24"/>
              </w:rPr>
              <w:t>Foundations: Intellectual and Practical Skills – Literary Studies – ENG 200 – Introduction to Literature</w:t>
            </w:r>
          </w:p>
        </w:tc>
        <w:tc>
          <w:tcPr>
            <w:tcW w:w="2520" w:type="dxa"/>
            <w:shd w:val="clear" w:color="auto" w:fill="auto"/>
          </w:tcPr>
          <w:p w:rsidR="00713A3D" w:rsidRPr="00AC128F" w:rsidRDefault="00713A3D" w:rsidP="00713A3D">
            <w:pPr>
              <w:jc w:val="center"/>
              <w:rPr>
                <w:rFonts w:ascii="Times New Roman" w:hAnsi="Times New Roman" w:cs="Times New Roman"/>
                <w:sz w:val="24"/>
                <w:szCs w:val="24"/>
              </w:rPr>
            </w:pPr>
          </w:p>
        </w:tc>
      </w:tr>
      <w:tr w:rsidR="00AC128F" w:rsidRPr="00AC128F" w:rsidTr="000206B9">
        <w:trPr>
          <w:trHeight w:val="258"/>
        </w:trPr>
        <w:tc>
          <w:tcPr>
            <w:tcW w:w="11988" w:type="dxa"/>
            <w:shd w:val="clear" w:color="auto" w:fill="auto"/>
          </w:tcPr>
          <w:p w:rsidR="00AC128F" w:rsidRPr="00AC128F" w:rsidRDefault="00AC128F" w:rsidP="009F4D40">
            <w:pPr>
              <w:rPr>
                <w:rFonts w:ascii="Times New Roman" w:hAnsi="Times New Roman" w:cs="Times New Roman"/>
                <w:sz w:val="24"/>
                <w:szCs w:val="24"/>
              </w:rPr>
            </w:pPr>
            <w:r w:rsidRPr="00AC128F">
              <w:rPr>
                <w:rFonts w:ascii="Times New Roman" w:hAnsi="Times New Roman" w:cs="Times New Roman"/>
                <w:sz w:val="24"/>
                <w:szCs w:val="24"/>
              </w:rPr>
              <w:t>Explorations: Knowledge of Human Cultures and the Physical and Natural World – Social &amp; Behavioral Sciences – PSY 100 – Intro to Psychology</w:t>
            </w:r>
          </w:p>
        </w:tc>
        <w:tc>
          <w:tcPr>
            <w:tcW w:w="2520" w:type="dxa"/>
            <w:shd w:val="clear" w:color="auto" w:fill="auto"/>
          </w:tcPr>
          <w:p w:rsidR="00AC128F" w:rsidRPr="00AC128F" w:rsidRDefault="00AC128F" w:rsidP="006C3669">
            <w:pPr>
              <w:jc w:val="center"/>
              <w:rPr>
                <w:rFonts w:ascii="Times New Roman" w:hAnsi="Times New Roman" w:cs="Times New Roman"/>
                <w:sz w:val="24"/>
                <w:szCs w:val="24"/>
              </w:rPr>
            </w:pPr>
          </w:p>
        </w:tc>
      </w:tr>
      <w:tr w:rsidR="00AC128F" w:rsidRPr="00AC128F" w:rsidTr="00E908A5">
        <w:trPr>
          <w:trHeight w:val="258"/>
        </w:trPr>
        <w:tc>
          <w:tcPr>
            <w:tcW w:w="11988" w:type="dxa"/>
            <w:shd w:val="clear" w:color="auto" w:fill="auto"/>
          </w:tcPr>
          <w:p w:rsidR="00AC128F" w:rsidRPr="00AC128F" w:rsidRDefault="00AC128F" w:rsidP="009F4D40">
            <w:pPr>
              <w:rPr>
                <w:rFonts w:ascii="Times New Roman" w:hAnsi="Times New Roman" w:cs="Times New Roman"/>
                <w:sz w:val="24"/>
                <w:szCs w:val="24"/>
              </w:rPr>
            </w:pPr>
            <w:r w:rsidRPr="00AC128F">
              <w:rPr>
                <w:rFonts w:ascii="Times New Roman" w:hAnsi="Times New Roman" w:cs="Times New Roman"/>
                <w:sz w:val="24"/>
                <w:szCs w:val="24"/>
              </w:rPr>
              <w:t>Explorations: Knowledge of Human Cultures and the Physical and Natural World – Arts and Humanities – Choose 1</w:t>
            </w:r>
          </w:p>
        </w:tc>
        <w:tc>
          <w:tcPr>
            <w:tcW w:w="2520" w:type="dxa"/>
            <w:shd w:val="clear" w:color="auto" w:fill="auto"/>
          </w:tcPr>
          <w:p w:rsidR="00AC128F" w:rsidRPr="00AC128F" w:rsidRDefault="00AC128F" w:rsidP="00713A3D">
            <w:pPr>
              <w:jc w:val="center"/>
              <w:rPr>
                <w:rFonts w:ascii="Times New Roman" w:hAnsi="Times New Roman" w:cs="Times New Roman"/>
                <w:sz w:val="24"/>
                <w:szCs w:val="24"/>
              </w:rPr>
            </w:pPr>
          </w:p>
        </w:tc>
      </w:tr>
      <w:tr w:rsidR="00AC128F" w:rsidRPr="00AC128F" w:rsidTr="000206B9">
        <w:trPr>
          <w:trHeight w:val="258"/>
        </w:trPr>
        <w:tc>
          <w:tcPr>
            <w:tcW w:w="11988" w:type="dxa"/>
            <w:shd w:val="clear" w:color="auto" w:fill="auto"/>
          </w:tcPr>
          <w:p w:rsidR="00AC128F" w:rsidRPr="00AC128F" w:rsidRDefault="00AC128F" w:rsidP="009F4D40">
            <w:pPr>
              <w:rPr>
                <w:rFonts w:ascii="Times New Roman" w:hAnsi="Times New Roman" w:cs="Times New Roman"/>
                <w:sz w:val="24"/>
                <w:szCs w:val="24"/>
              </w:rPr>
            </w:pPr>
            <w:r w:rsidRPr="00AC128F">
              <w:rPr>
                <w:rFonts w:ascii="Times New Roman" w:hAnsi="Times New Roman" w:cs="Times New Roman"/>
                <w:sz w:val="24"/>
                <w:szCs w:val="24"/>
              </w:rPr>
              <w:t>Explorations: Knowledge of Human Cultures and the Physical and Natural World – Natural &amp; Physical Sciences – BIOL 131 – Human Anatomy &amp; Physiology with Lab</w:t>
            </w:r>
          </w:p>
        </w:tc>
        <w:tc>
          <w:tcPr>
            <w:tcW w:w="2520" w:type="dxa"/>
            <w:shd w:val="clear" w:color="auto" w:fill="auto"/>
          </w:tcPr>
          <w:p w:rsidR="00AC128F" w:rsidRPr="00AC128F" w:rsidRDefault="00AC128F" w:rsidP="00713A3D">
            <w:pPr>
              <w:jc w:val="center"/>
              <w:rPr>
                <w:rFonts w:ascii="Times New Roman" w:hAnsi="Times New Roman" w:cs="Times New Roman"/>
                <w:sz w:val="24"/>
                <w:szCs w:val="24"/>
              </w:rPr>
            </w:pPr>
          </w:p>
        </w:tc>
      </w:tr>
      <w:tr w:rsidR="00AC128F" w:rsidRPr="00AC128F" w:rsidTr="00E908A5">
        <w:trPr>
          <w:trHeight w:val="258"/>
        </w:trPr>
        <w:tc>
          <w:tcPr>
            <w:tcW w:w="11988" w:type="dxa"/>
            <w:shd w:val="clear" w:color="auto" w:fill="auto"/>
          </w:tcPr>
          <w:p w:rsidR="00AC128F" w:rsidRPr="00AC128F" w:rsidRDefault="00AC128F" w:rsidP="00AC128F">
            <w:pPr>
              <w:rPr>
                <w:rFonts w:ascii="Times New Roman" w:hAnsi="Times New Roman" w:cs="Times New Roman"/>
                <w:b/>
                <w:sz w:val="24"/>
                <w:szCs w:val="24"/>
              </w:rPr>
            </w:pPr>
            <w:r w:rsidRPr="00AC128F">
              <w:rPr>
                <w:rFonts w:ascii="Times New Roman" w:hAnsi="Times New Roman" w:cs="Times New Roman"/>
                <w:sz w:val="24"/>
                <w:szCs w:val="24"/>
              </w:rPr>
              <w:t>Explorations: Knowledge of Human Cultures and the Physical and Natural World – Natural &amp; Physical Sciences – PHYS 130 – Acoustics/Music/Speech</w:t>
            </w:r>
          </w:p>
        </w:tc>
        <w:tc>
          <w:tcPr>
            <w:tcW w:w="2520" w:type="dxa"/>
            <w:shd w:val="clear" w:color="auto" w:fill="auto"/>
          </w:tcPr>
          <w:p w:rsidR="00AC128F" w:rsidRPr="00AC128F" w:rsidRDefault="00AC128F" w:rsidP="00713A3D">
            <w:pPr>
              <w:jc w:val="center"/>
              <w:rPr>
                <w:rFonts w:ascii="Times New Roman" w:hAnsi="Times New Roman" w:cs="Times New Roman"/>
                <w:sz w:val="24"/>
                <w:szCs w:val="24"/>
              </w:rPr>
            </w:pPr>
          </w:p>
        </w:tc>
      </w:tr>
      <w:tr w:rsidR="00AC128F" w:rsidRPr="00AC128F" w:rsidTr="00E908A5">
        <w:trPr>
          <w:trHeight w:val="258"/>
        </w:trPr>
        <w:tc>
          <w:tcPr>
            <w:tcW w:w="11988" w:type="dxa"/>
            <w:shd w:val="clear" w:color="auto" w:fill="auto"/>
          </w:tcPr>
          <w:p w:rsidR="00AC128F" w:rsidRDefault="00AC128F" w:rsidP="00AC128F">
            <w:pPr>
              <w:rPr>
                <w:rFonts w:ascii="Times New Roman" w:hAnsi="Times New Roman" w:cs="Times New Roman"/>
                <w:sz w:val="24"/>
                <w:szCs w:val="24"/>
              </w:rPr>
            </w:pPr>
            <w:r w:rsidRPr="00AC128F">
              <w:rPr>
                <w:rFonts w:ascii="Times New Roman" w:hAnsi="Times New Roman" w:cs="Times New Roman"/>
                <w:sz w:val="24"/>
                <w:szCs w:val="24"/>
              </w:rPr>
              <w:t>Connections: Understanding Individual and Social Responsibility – Soc</w:t>
            </w:r>
            <w:r w:rsidR="00AD5C5F">
              <w:rPr>
                <w:rFonts w:ascii="Times New Roman" w:hAnsi="Times New Roman" w:cs="Times New Roman"/>
                <w:sz w:val="24"/>
                <w:szCs w:val="24"/>
              </w:rPr>
              <w:t>ial &amp; Cultural – Choose 1</w:t>
            </w:r>
          </w:p>
          <w:p w:rsidR="007A36D0" w:rsidRPr="007A36D0" w:rsidRDefault="007A36D0" w:rsidP="00AC128F">
            <w:pPr>
              <w:rPr>
                <w:rFonts w:ascii="Times New Roman" w:hAnsi="Times New Roman" w:cs="Times New Roman"/>
                <w:b/>
                <w:i/>
                <w:sz w:val="24"/>
                <w:szCs w:val="24"/>
              </w:rPr>
            </w:pPr>
            <w:r w:rsidRPr="007A36D0">
              <w:rPr>
                <w:rStyle w:val="Emphasis"/>
                <w:rFonts w:ascii="Times New Roman" w:hAnsi="Times New Roman" w:cs="Times New Roman"/>
                <w:b/>
                <w:i w:val="0"/>
              </w:rPr>
              <w:t>Complete 21 credit hours of Foundations &amp; Explorations courses, or have junior status before enrolling in Connections courses. Three courses from different disciplines at the 200+ level are required to fulfill the Connections category.</w:t>
            </w:r>
          </w:p>
        </w:tc>
        <w:tc>
          <w:tcPr>
            <w:tcW w:w="2520" w:type="dxa"/>
            <w:shd w:val="clear" w:color="auto" w:fill="auto"/>
          </w:tcPr>
          <w:p w:rsidR="00AC128F" w:rsidRPr="00AC128F" w:rsidRDefault="00AC128F" w:rsidP="00713A3D">
            <w:pPr>
              <w:jc w:val="center"/>
              <w:rPr>
                <w:rFonts w:ascii="Times New Roman" w:hAnsi="Times New Roman" w:cs="Times New Roman"/>
                <w:sz w:val="24"/>
                <w:szCs w:val="24"/>
              </w:rPr>
            </w:pPr>
          </w:p>
        </w:tc>
      </w:tr>
      <w:tr w:rsidR="00AC128F" w:rsidRPr="00AC128F" w:rsidTr="00E908A5">
        <w:trPr>
          <w:trHeight w:val="258"/>
        </w:trPr>
        <w:tc>
          <w:tcPr>
            <w:tcW w:w="11988" w:type="dxa"/>
            <w:shd w:val="clear" w:color="auto" w:fill="auto"/>
          </w:tcPr>
          <w:p w:rsidR="00AC128F" w:rsidRPr="00AC128F" w:rsidRDefault="00AC128F" w:rsidP="009F4D40">
            <w:pPr>
              <w:rPr>
                <w:rFonts w:ascii="Times New Roman" w:hAnsi="Times New Roman" w:cs="Times New Roman"/>
                <w:sz w:val="24"/>
                <w:szCs w:val="24"/>
              </w:rPr>
            </w:pPr>
            <w:r w:rsidRPr="00AC128F">
              <w:rPr>
                <w:rFonts w:ascii="Times New Roman" w:hAnsi="Times New Roman" w:cs="Times New Roman"/>
                <w:sz w:val="24"/>
                <w:szCs w:val="24"/>
              </w:rPr>
              <w:t>Connections: Understanding Individual and Social Responsibility – Local to Global – Choose 1</w:t>
            </w:r>
          </w:p>
        </w:tc>
        <w:tc>
          <w:tcPr>
            <w:tcW w:w="2520" w:type="dxa"/>
            <w:shd w:val="clear" w:color="auto" w:fill="auto"/>
          </w:tcPr>
          <w:p w:rsidR="00AC128F" w:rsidRPr="00AC128F" w:rsidRDefault="00AC128F" w:rsidP="00713A3D">
            <w:pPr>
              <w:jc w:val="center"/>
              <w:rPr>
                <w:rFonts w:ascii="Times New Roman" w:hAnsi="Times New Roman" w:cs="Times New Roman"/>
                <w:sz w:val="24"/>
                <w:szCs w:val="24"/>
              </w:rPr>
            </w:pPr>
          </w:p>
        </w:tc>
      </w:tr>
      <w:tr w:rsidR="00AC128F" w:rsidRPr="00AC128F" w:rsidTr="00E908A5">
        <w:trPr>
          <w:trHeight w:val="258"/>
        </w:trPr>
        <w:tc>
          <w:tcPr>
            <w:tcW w:w="11988" w:type="dxa"/>
            <w:shd w:val="clear" w:color="auto" w:fill="auto"/>
          </w:tcPr>
          <w:p w:rsidR="00AC128F" w:rsidRPr="00AC128F" w:rsidRDefault="00AC128F" w:rsidP="009F4D40">
            <w:pPr>
              <w:rPr>
                <w:rFonts w:ascii="Times New Roman" w:hAnsi="Times New Roman" w:cs="Times New Roman"/>
                <w:sz w:val="24"/>
                <w:szCs w:val="24"/>
              </w:rPr>
            </w:pPr>
            <w:r w:rsidRPr="00AC128F">
              <w:rPr>
                <w:rFonts w:ascii="Times New Roman" w:hAnsi="Times New Roman" w:cs="Times New Roman"/>
                <w:sz w:val="24"/>
                <w:szCs w:val="24"/>
              </w:rPr>
              <w:t>Connections: Understanding Individual and Social Responsibility – Systems – Choose 1</w:t>
            </w:r>
          </w:p>
        </w:tc>
        <w:tc>
          <w:tcPr>
            <w:tcW w:w="2520" w:type="dxa"/>
            <w:shd w:val="clear" w:color="auto" w:fill="auto"/>
          </w:tcPr>
          <w:p w:rsidR="00AC128F" w:rsidRPr="00AC128F" w:rsidRDefault="00AC128F" w:rsidP="00713A3D">
            <w:pPr>
              <w:jc w:val="center"/>
              <w:rPr>
                <w:rFonts w:ascii="Times New Roman" w:hAnsi="Times New Roman" w:cs="Times New Roman"/>
                <w:sz w:val="24"/>
                <w:szCs w:val="24"/>
              </w:rPr>
            </w:pPr>
          </w:p>
        </w:tc>
      </w:tr>
      <w:tr w:rsidR="00AC128F" w:rsidRPr="00AC128F" w:rsidTr="00E908A5">
        <w:trPr>
          <w:trHeight w:val="258"/>
        </w:trPr>
        <w:tc>
          <w:tcPr>
            <w:tcW w:w="11988" w:type="dxa"/>
            <w:tcBorders>
              <w:bottom w:val="single" w:sz="4" w:space="0" w:color="auto"/>
            </w:tcBorders>
            <w:shd w:val="clear" w:color="auto" w:fill="auto"/>
          </w:tcPr>
          <w:p w:rsidR="00AC128F" w:rsidRPr="00AC128F" w:rsidRDefault="00AC128F" w:rsidP="00AC128F">
            <w:pPr>
              <w:rPr>
                <w:rFonts w:ascii="Times New Roman" w:hAnsi="Times New Roman" w:cs="Times New Roman"/>
                <w:sz w:val="24"/>
                <w:szCs w:val="24"/>
              </w:rPr>
            </w:pPr>
            <w:r w:rsidRPr="00AC128F">
              <w:rPr>
                <w:rFonts w:ascii="Times New Roman" w:hAnsi="Times New Roman" w:cs="Times New Roman"/>
                <w:sz w:val="24"/>
                <w:szCs w:val="24"/>
              </w:rPr>
              <w:t>World Language Proficiency*</w:t>
            </w:r>
          </w:p>
        </w:tc>
        <w:tc>
          <w:tcPr>
            <w:tcW w:w="2520" w:type="dxa"/>
            <w:tcBorders>
              <w:bottom w:val="single" w:sz="4" w:space="0" w:color="auto"/>
            </w:tcBorders>
            <w:shd w:val="clear" w:color="auto" w:fill="auto"/>
          </w:tcPr>
          <w:p w:rsidR="00AC128F" w:rsidRPr="00AC128F" w:rsidRDefault="00AC128F" w:rsidP="00713A3D">
            <w:pPr>
              <w:jc w:val="center"/>
              <w:rPr>
                <w:rFonts w:ascii="Times New Roman" w:hAnsi="Times New Roman" w:cs="Times New Roman"/>
                <w:sz w:val="24"/>
                <w:szCs w:val="24"/>
              </w:rPr>
            </w:pPr>
          </w:p>
        </w:tc>
      </w:tr>
    </w:tbl>
    <w:p w:rsidR="00713A3D" w:rsidRDefault="00713A3D" w:rsidP="00DC4581">
      <w:pPr>
        <w:spacing w:after="0" w:line="240" w:lineRule="auto"/>
        <w:rPr>
          <w:rFonts w:ascii="Times New Roman" w:hAnsi="Times New Roman" w:cs="Times New Roman"/>
          <w:sz w:val="24"/>
          <w:szCs w:val="24"/>
        </w:rPr>
      </w:pPr>
    </w:p>
    <w:p w:rsidR="00AD5C5F" w:rsidRPr="007A36D0" w:rsidRDefault="00AD5C5F" w:rsidP="00AD5C5F">
      <w:pPr>
        <w:rPr>
          <w:rFonts w:ascii="Times New Roman" w:hAnsi="Times New Roman" w:cs="Times New Roman"/>
        </w:rPr>
      </w:pPr>
      <w:r w:rsidRPr="007A36D0">
        <w:rPr>
          <w:rFonts w:ascii="Times New Roman" w:hAnsi="Times New Roman" w:cs="Times New Roman"/>
          <w:b/>
        </w:rPr>
        <w:t>*World Language Proficiency</w:t>
      </w:r>
      <w:r w:rsidRPr="007A36D0">
        <w:rPr>
          <w:rFonts w:ascii="Times New Roman" w:hAnsi="Times New Roman" w:cs="Times New Roman"/>
        </w:rPr>
        <w:t xml:space="preserve"> – Admitted students are expected to demonstrate language proficiency at the “Novice high” level before completing 60 hours of coursework.  Incoming students may demonstrate “novice high” language proficiency prior to enrolling at WKU by presenting assessment results from one of the approved standardized exams: AAPPL exam, AP exam, CLEP exam, STAMP Assessment, and the Modern Languages Departmental Exam. Students who do not present an assessment score of “novice high” prior to enrolling at WKU may meet the requirement by successfully completing (with a grade of A, B, or C) any language course at the 102 level or higher into which he/she places: ARBC, CHIN, FREN, GERM, ITAL, JAPN, RUSS, SPAN, SWAH. Exceptions to these are SPAN 200 and 100, 105 or 115 courses of any language subject prefix. The following courses also fulfill the requirement: CHNF 101 (Chinese Flagship), RELS 151 (Latin), and ASL</w:t>
      </w:r>
      <w:r w:rsidR="0011205F" w:rsidRPr="007A36D0">
        <w:rPr>
          <w:rFonts w:ascii="Times New Roman" w:hAnsi="Times New Roman" w:cs="Times New Roman"/>
        </w:rPr>
        <w:t xml:space="preserve"> 102 (American Sign Language).</w:t>
      </w:r>
    </w:p>
    <w:p w:rsidR="00AD5C5F" w:rsidRDefault="00AD5C5F" w:rsidP="00DC4581">
      <w:pPr>
        <w:spacing w:after="0" w:line="240" w:lineRule="auto"/>
        <w:rPr>
          <w:rFonts w:ascii="Times New Roman" w:hAnsi="Times New Roman" w:cs="Times New Roman"/>
          <w:sz w:val="24"/>
          <w:szCs w:val="24"/>
        </w:rPr>
      </w:pPr>
    </w:p>
    <w:p w:rsidR="00AD5C5F" w:rsidRDefault="00AD5C5F" w:rsidP="00DC4581">
      <w:pPr>
        <w:spacing w:after="0" w:line="240" w:lineRule="auto"/>
        <w:rPr>
          <w:rFonts w:ascii="Times New Roman" w:hAnsi="Times New Roman" w:cs="Times New Roman"/>
          <w:sz w:val="24"/>
          <w:szCs w:val="24"/>
        </w:rPr>
      </w:pPr>
    </w:p>
    <w:p w:rsidR="00AD5C5F" w:rsidRPr="00AC128F" w:rsidRDefault="00AD5C5F" w:rsidP="00DC4581">
      <w:pPr>
        <w:spacing w:after="0" w:line="240" w:lineRule="auto"/>
        <w:rPr>
          <w:rFonts w:ascii="Times New Roman" w:hAnsi="Times New Roman" w:cs="Times New Roman"/>
          <w:sz w:val="24"/>
          <w:szCs w:val="24"/>
        </w:rPr>
      </w:pPr>
    </w:p>
    <w:tbl>
      <w:tblPr>
        <w:tblStyle w:val="TableGrid"/>
        <w:tblW w:w="14688" w:type="dxa"/>
        <w:tblLook w:val="04A0" w:firstRow="1" w:lastRow="0" w:firstColumn="1" w:lastColumn="0" w:noHBand="0" w:noVBand="1"/>
      </w:tblPr>
      <w:tblGrid>
        <w:gridCol w:w="11988"/>
        <w:gridCol w:w="2700"/>
      </w:tblGrid>
      <w:tr w:rsidR="00AC128F" w:rsidRPr="00AC128F" w:rsidTr="009F4D40">
        <w:tc>
          <w:tcPr>
            <w:tcW w:w="14688" w:type="dxa"/>
            <w:gridSpan w:val="2"/>
            <w:shd w:val="clear" w:color="auto" w:fill="92D050"/>
          </w:tcPr>
          <w:p w:rsidR="00AC128F" w:rsidRPr="00AC128F" w:rsidRDefault="00AC128F" w:rsidP="009F4D40">
            <w:pPr>
              <w:pStyle w:val="Header"/>
              <w:jc w:val="center"/>
              <w:rPr>
                <w:rFonts w:ascii="Times New Roman" w:hAnsi="Times New Roman" w:cs="Times New Roman"/>
                <w:b/>
                <w:sz w:val="24"/>
                <w:szCs w:val="24"/>
              </w:rPr>
            </w:pPr>
            <w:r w:rsidRPr="00AC128F">
              <w:rPr>
                <w:rFonts w:ascii="Times New Roman" w:hAnsi="Times New Roman" w:cs="Times New Roman"/>
                <w:b/>
                <w:sz w:val="24"/>
                <w:szCs w:val="24"/>
              </w:rPr>
              <w:lastRenderedPageBreak/>
              <w:t>Communication Sciences and Disorders Major Requirements</w:t>
            </w:r>
          </w:p>
        </w:tc>
      </w:tr>
      <w:tr w:rsidR="00AC128F" w:rsidRPr="00AC128F" w:rsidTr="009F4D40">
        <w:tc>
          <w:tcPr>
            <w:tcW w:w="14688" w:type="dxa"/>
            <w:gridSpan w:val="2"/>
            <w:shd w:val="clear" w:color="auto" w:fill="FFFF00"/>
          </w:tcPr>
          <w:p w:rsidR="00AC128F" w:rsidRPr="00AC128F" w:rsidRDefault="00AC128F" w:rsidP="009F4D40">
            <w:pPr>
              <w:pStyle w:val="Header"/>
              <w:jc w:val="center"/>
              <w:rPr>
                <w:rFonts w:ascii="Times New Roman" w:hAnsi="Times New Roman" w:cs="Times New Roman"/>
                <w:b/>
                <w:sz w:val="24"/>
                <w:szCs w:val="24"/>
              </w:rPr>
            </w:pPr>
            <w:r w:rsidRPr="00AC128F">
              <w:rPr>
                <w:rFonts w:ascii="Times New Roman" w:hAnsi="Times New Roman" w:cs="Times New Roman"/>
                <w:b/>
                <w:sz w:val="24"/>
                <w:szCs w:val="24"/>
              </w:rPr>
              <w:t>ASHA Certification Course Requirements</w:t>
            </w:r>
          </w:p>
        </w:tc>
      </w:tr>
      <w:tr w:rsidR="00AC128F" w:rsidRPr="00AC128F" w:rsidTr="00E908A5">
        <w:tc>
          <w:tcPr>
            <w:tcW w:w="11988" w:type="dxa"/>
          </w:tcPr>
          <w:p w:rsidR="00AC128F" w:rsidRPr="00AC128F" w:rsidRDefault="00AC128F" w:rsidP="009F4D40">
            <w:pPr>
              <w:rPr>
                <w:rFonts w:ascii="Times New Roman" w:hAnsi="Times New Roman" w:cs="Times New Roman"/>
                <w:sz w:val="24"/>
                <w:szCs w:val="24"/>
              </w:rPr>
            </w:pPr>
            <w:r w:rsidRPr="00AC128F">
              <w:rPr>
                <w:rFonts w:ascii="Times New Roman" w:hAnsi="Times New Roman" w:cs="Times New Roman"/>
                <w:b/>
                <w:sz w:val="24"/>
                <w:szCs w:val="24"/>
              </w:rPr>
              <w:t>Biological sciences</w:t>
            </w:r>
            <w:r w:rsidRPr="00AC128F">
              <w:rPr>
                <w:rFonts w:ascii="Times New Roman" w:hAnsi="Times New Roman" w:cs="Times New Roman"/>
                <w:sz w:val="24"/>
                <w:szCs w:val="24"/>
              </w:rPr>
              <w:t xml:space="preserve"> should emphasize content related to human or animal sciences.  Students are encouraged to enroll in BIO 131 – Human Anatomy &amp; Physiology.</w:t>
            </w:r>
            <w:r w:rsidR="00AD5C5F">
              <w:rPr>
                <w:rFonts w:ascii="Times New Roman" w:hAnsi="Times New Roman" w:cs="Times New Roman"/>
                <w:sz w:val="24"/>
                <w:szCs w:val="24"/>
              </w:rPr>
              <w:t xml:space="preserve"> </w:t>
            </w:r>
            <w:r w:rsidR="00AD5C5F" w:rsidRPr="00AC128F">
              <w:rPr>
                <w:rFonts w:ascii="Times New Roman" w:hAnsi="Times New Roman" w:cs="Times New Roman"/>
                <w:sz w:val="24"/>
                <w:szCs w:val="24"/>
              </w:rPr>
              <w:t>This also meets the Colonnade requirement for Explorations: Knowledge of Human Cultures and the Physical and Natural World – Natural &amp; Physical Sciences.</w:t>
            </w:r>
          </w:p>
        </w:tc>
        <w:tc>
          <w:tcPr>
            <w:tcW w:w="2700" w:type="dxa"/>
            <w:shd w:val="clear" w:color="auto" w:fill="auto"/>
          </w:tcPr>
          <w:p w:rsidR="00AC128F" w:rsidRPr="00AC128F" w:rsidRDefault="00AC128F" w:rsidP="009F4D40">
            <w:pPr>
              <w:pStyle w:val="Header"/>
              <w:rPr>
                <w:rFonts w:ascii="Times New Roman" w:hAnsi="Times New Roman" w:cs="Times New Roman"/>
                <w:sz w:val="24"/>
                <w:szCs w:val="24"/>
              </w:rPr>
            </w:pPr>
            <w:bookmarkStart w:id="0" w:name="_GoBack"/>
            <w:bookmarkEnd w:id="0"/>
          </w:p>
        </w:tc>
      </w:tr>
      <w:tr w:rsidR="00AC128F" w:rsidRPr="00AC128F" w:rsidTr="00E908A5">
        <w:tc>
          <w:tcPr>
            <w:tcW w:w="11988" w:type="dxa"/>
          </w:tcPr>
          <w:p w:rsidR="00AC128F" w:rsidRPr="00AC128F" w:rsidRDefault="00AC128F" w:rsidP="00492255">
            <w:pPr>
              <w:rPr>
                <w:rFonts w:ascii="Times New Roman" w:hAnsi="Times New Roman" w:cs="Times New Roman"/>
                <w:sz w:val="24"/>
                <w:szCs w:val="24"/>
              </w:rPr>
            </w:pPr>
            <w:r w:rsidRPr="00AC128F">
              <w:rPr>
                <w:rFonts w:ascii="Times New Roman" w:hAnsi="Times New Roman" w:cs="Times New Roman"/>
                <w:b/>
                <w:sz w:val="24"/>
                <w:szCs w:val="24"/>
              </w:rPr>
              <w:t>Physical sciences</w:t>
            </w:r>
            <w:r w:rsidRPr="00AC128F">
              <w:rPr>
                <w:rFonts w:ascii="Times New Roman" w:hAnsi="Times New Roman" w:cs="Times New Roman"/>
                <w:sz w:val="24"/>
                <w:szCs w:val="24"/>
              </w:rPr>
              <w:t xml:space="preserve"> </w:t>
            </w:r>
            <w:r w:rsidR="00492255">
              <w:rPr>
                <w:rFonts w:ascii="Times New Roman" w:hAnsi="Times New Roman" w:cs="Times New Roman"/>
                <w:sz w:val="24"/>
                <w:szCs w:val="24"/>
              </w:rPr>
              <w:t>include</w:t>
            </w:r>
            <w:r w:rsidRPr="00AC128F">
              <w:rPr>
                <w:rFonts w:ascii="Times New Roman" w:hAnsi="Times New Roman" w:cs="Times New Roman"/>
                <w:sz w:val="24"/>
                <w:szCs w:val="24"/>
              </w:rPr>
              <w:t xml:space="preserve"> physics or chemistry.  Students are encouraged to enroll in PHYS 130 – Acoustics of Music and Speech.*</w:t>
            </w:r>
            <w:r w:rsidR="00AD5C5F">
              <w:rPr>
                <w:rFonts w:ascii="Times New Roman" w:hAnsi="Times New Roman" w:cs="Times New Roman"/>
                <w:sz w:val="24"/>
                <w:szCs w:val="24"/>
              </w:rPr>
              <w:t xml:space="preserve"> </w:t>
            </w:r>
            <w:r w:rsidR="00AD5C5F" w:rsidRPr="00AC128F">
              <w:rPr>
                <w:rFonts w:ascii="Times New Roman" w:hAnsi="Times New Roman" w:cs="Times New Roman"/>
                <w:sz w:val="24"/>
                <w:szCs w:val="24"/>
              </w:rPr>
              <w:t>This also meets the Colonnade requirement for Explorations: Knowledge of Human Cultures and the Physical and Natural World – Natural &amp; Physical Sciences.</w:t>
            </w:r>
          </w:p>
        </w:tc>
        <w:tc>
          <w:tcPr>
            <w:tcW w:w="2700" w:type="dxa"/>
            <w:shd w:val="clear" w:color="auto" w:fill="auto"/>
          </w:tcPr>
          <w:p w:rsidR="00AC128F" w:rsidRPr="00AC128F" w:rsidRDefault="00AC128F" w:rsidP="009F4D40">
            <w:pPr>
              <w:pStyle w:val="Header"/>
              <w:rPr>
                <w:rFonts w:ascii="Times New Roman" w:hAnsi="Times New Roman" w:cs="Times New Roman"/>
                <w:sz w:val="24"/>
                <w:szCs w:val="24"/>
              </w:rPr>
            </w:pPr>
          </w:p>
        </w:tc>
      </w:tr>
      <w:tr w:rsidR="00AC128F" w:rsidRPr="00AC128F" w:rsidTr="00E908A5">
        <w:tc>
          <w:tcPr>
            <w:tcW w:w="11988" w:type="dxa"/>
          </w:tcPr>
          <w:p w:rsidR="00AC128F" w:rsidRPr="00AC128F" w:rsidRDefault="00AC128F" w:rsidP="00B83CDF">
            <w:pPr>
              <w:rPr>
                <w:rFonts w:ascii="Times New Roman" w:hAnsi="Times New Roman" w:cs="Times New Roman"/>
                <w:sz w:val="24"/>
                <w:szCs w:val="24"/>
              </w:rPr>
            </w:pPr>
            <w:r w:rsidRPr="00AC128F">
              <w:rPr>
                <w:rFonts w:ascii="Times New Roman" w:hAnsi="Times New Roman" w:cs="Times New Roman"/>
                <w:b/>
                <w:sz w:val="24"/>
                <w:szCs w:val="24"/>
              </w:rPr>
              <w:t>Social/behavioral sciences</w:t>
            </w:r>
            <w:r w:rsidRPr="00AC128F">
              <w:rPr>
                <w:rFonts w:ascii="Times New Roman" w:hAnsi="Times New Roman" w:cs="Times New Roman"/>
                <w:sz w:val="24"/>
                <w:szCs w:val="24"/>
              </w:rPr>
              <w:t xml:space="preserve"> should include psychology, sociology, anthropology, or public health.  Students are </w:t>
            </w:r>
            <w:r w:rsidR="00B83CDF">
              <w:rPr>
                <w:rFonts w:ascii="Times New Roman" w:hAnsi="Times New Roman" w:cs="Times New Roman"/>
                <w:sz w:val="24"/>
                <w:szCs w:val="24"/>
              </w:rPr>
              <w:t>encouraged</w:t>
            </w:r>
            <w:r w:rsidRPr="00AC128F">
              <w:rPr>
                <w:rFonts w:ascii="Times New Roman" w:hAnsi="Times New Roman" w:cs="Times New Roman"/>
                <w:sz w:val="24"/>
                <w:szCs w:val="24"/>
              </w:rPr>
              <w:t xml:space="preserve"> to enroll in PSY 100 – Int</w:t>
            </w:r>
            <w:r w:rsidR="00B83CDF">
              <w:rPr>
                <w:rFonts w:ascii="Times New Roman" w:hAnsi="Times New Roman" w:cs="Times New Roman"/>
                <w:sz w:val="24"/>
                <w:szCs w:val="24"/>
              </w:rPr>
              <w:t xml:space="preserve">roduction to Psychology.  </w:t>
            </w:r>
            <w:r w:rsidR="00AD5C5F" w:rsidRPr="00AC128F">
              <w:rPr>
                <w:rFonts w:ascii="Times New Roman" w:hAnsi="Times New Roman" w:cs="Times New Roman"/>
                <w:sz w:val="24"/>
                <w:szCs w:val="24"/>
              </w:rPr>
              <w:t>This also meets the Colonnade requirement for Explorations: Knowledge of Human Cultures and the Physical and Natural World – Social &amp; Behavioral Sciences</w:t>
            </w:r>
            <w:r w:rsidR="004865A7">
              <w:rPr>
                <w:rFonts w:ascii="Times New Roman" w:hAnsi="Times New Roman" w:cs="Times New Roman"/>
                <w:sz w:val="24"/>
                <w:szCs w:val="24"/>
              </w:rPr>
              <w:t>.</w:t>
            </w:r>
          </w:p>
        </w:tc>
        <w:tc>
          <w:tcPr>
            <w:tcW w:w="2700" w:type="dxa"/>
            <w:shd w:val="clear" w:color="auto" w:fill="auto"/>
          </w:tcPr>
          <w:p w:rsidR="00AC128F" w:rsidRPr="00AC128F" w:rsidRDefault="00AC128F" w:rsidP="009F4D40">
            <w:pPr>
              <w:pStyle w:val="Header"/>
              <w:rPr>
                <w:rFonts w:ascii="Times New Roman" w:hAnsi="Times New Roman" w:cs="Times New Roman"/>
                <w:sz w:val="24"/>
                <w:szCs w:val="24"/>
              </w:rPr>
            </w:pPr>
          </w:p>
        </w:tc>
      </w:tr>
      <w:tr w:rsidR="00AC128F" w:rsidRPr="00AC128F" w:rsidTr="00E908A5">
        <w:tc>
          <w:tcPr>
            <w:tcW w:w="11988" w:type="dxa"/>
          </w:tcPr>
          <w:p w:rsidR="00AC128F" w:rsidRPr="00AC128F" w:rsidRDefault="00AC128F" w:rsidP="009F4D40">
            <w:pPr>
              <w:pStyle w:val="Header"/>
              <w:rPr>
                <w:rFonts w:ascii="Times New Roman" w:hAnsi="Times New Roman" w:cs="Times New Roman"/>
                <w:sz w:val="24"/>
                <w:szCs w:val="24"/>
              </w:rPr>
            </w:pPr>
            <w:r w:rsidRPr="00AC128F">
              <w:rPr>
                <w:rFonts w:ascii="Times New Roman" w:hAnsi="Times New Roman" w:cs="Times New Roman"/>
                <w:sz w:val="24"/>
                <w:szCs w:val="24"/>
              </w:rPr>
              <w:t xml:space="preserve">A stand-alone course in </w:t>
            </w:r>
            <w:r w:rsidRPr="00AC128F">
              <w:rPr>
                <w:rFonts w:ascii="Times New Roman" w:hAnsi="Times New Roman" w:cs="Times New Roman"/>
                <w:b/>
                <w:sz w:val="24"/>
                <w:szCs w:val="24"/>
              </w:rPr>
              <w:t>statistics</w:t>
            </w:r>
            <w:r w:rsidRPr="00AC128F">
              <w:rPr>
                <w:rFonts w:ascii="Times New Roman" w:hAnsi="Times New Roman" w:cs="Times New Roman"/>
                <w:sz w:val="24"/>
                <w:szCs w:val="24"/>
              </w:rPr>
              <w:t xml:space="preserve"> is required (a course in research methodology does not meet this requirement).  Students are encouraged to enroll in one of the following statistics classes: MATH 183 – Introduction to Statistics</w:t>
            </w:r>
            <w:r w:rsidR="003C4F47">
              <w:rPr>
                <w:rFonts w:ascii="Times New Roman" w:hAnsi="Times New Roman" w:cs="Times New Roman"/>
                <w:sz w:val="24"/>
                <w:szCs w:val="24"/>
              </w:rPr>
              <w:t xml:space="preserve"> (This also meets the Colonnade requirement for </w:t>
            </w:r>
            <w:r w:rsidR="003C4F47" w:rsidRPr="00AC128F">
              <w:rPr>
                <w:rFonts w:ascii="Times New Roman" w:hAnsi="Times New Roman" w:cs="Times New Roman"/>
                <w:sz w:val="24"/>
                <w:szCs w:val="24"/>
              </w:rPr>
              <w:t>Foundations: In</w:t>
            </w:r>
            <w:r w:rsidR="003C4F47">
              <w:rPr>
                <w:rFonts w:ascii="Times New Roman" w:hAnsi="Times New Roman" w:cs="Times New Roman"/>
                <w:sz w:val="24"/>
                <w:szCs w:val="24"/>
              </w:rPr>
              <w:t>tellectual and Practical Skills – Quantitative Reasoning)</w:t>
            </w:r>
            <w:r w:rsidRPr="00AC128F">
              <w:rPr>
                <w:rFonts w:ascii="Times New Roman" w:hAnsi="Times New Roman" w:cs="Times New Roman"/>
                <w:sz w:val="24"/>
                <w:szCs w:val="24"/>
              </w:rPr>
              <w:t xml:space="preserve">, PH 383 – Biostatistics in Health Services, SOCL 300 – Using Statistics in Sociology or PSY 301 – Statistics in Psychology.  </w:t>
            </w:r>
          </w:p>
        </w:tc>
        <w:tc>
          <w:tcPr>
            <w:tcW w:w="2700" w:type="dxa"/>
            <w:shd w:val="clear" w:color="auto" w:fill="auto"/>
          </w:tcPr>
          <w:p w:rsidR="00AC128F" w:rsidRPr="00AC128F" w:rsidRDefault="00AC128F" w:rsidP="009F4D40">
            <w:pPr>
              <w:pStyle w:val="Header"/>
              <w:rPr>
                <w:rFonts w:ascii="Times New Roman" w:hAnsi="Times New Roman" w:cs="Times New Roman"/>
                <w:sz w:val="24"/>
                <w:szCs w:val="24"/>
              </w:rPr>
            </w:pPr>
          </w:p>
        </w:tc>
      </w:tr>
      <w:tr w:rsidR="00AC128F" w:rsidRPr="00AC128F" w:rsidTr="009F4D40">
        <w:tc>
          <w:tcPr>
            <w:tcW w:w="14688" w:type="dxa"/>
            <w:gridSpan w:val="2"/>
            <w:shd w:val="clear" w:color="auto" w:fill="FFFF00"/>
          </w:tcPr>
          <w:p w:rsidR="00AC128F" w:rsidRPr="00AC128F" w:rsidRDefault="00AC128F" w:rsidP="009F4D40">
            <w:pPr>
              <w:pStyle w:val="Header"/>
              <w:jc w:val="center"/>
              <w:rPr>
                <w:rFonts w:ascii="Times New Roman" w:hAnsi="Times New Roman" w:cs="Times New Roman"/>
                <w:b/>
                <w:sz w:val="24"/>
                <w:szCs w:val="24"/>
              </w:rPr>
            </w:pPr>
            <w:r w:rsidRPr="00AC128F">
              <w:rPr>
                <w:rFonts w:ascii="Times New Roman" w:hAnsi="Times New Roman" w:cs="Times New Roman"/>
                <w:b/>
                <w:sz w:val="24"/>
                <w:szCs w:val="24"/>
              </w:rPr>
              <w:t>Major Courses</w:t>
            </w:r>
          </w:p>
        </w:tc>
      </w:tr>
      <w:tr w:rsidR="00AC128F" w:rsidRPr="00AC128F" w:rsidTr="00E908A5">
        <w:tc>
          <w:tcPr>
            <w:tcW w:w="11988" w:type="dxa"/>
          </w:tcPr>
          <w:p w:rsidR="00AC128F" w:rsidRPr="00AC128F" w:rsidRDefault="00AC128F" w:rsidP="005A1482">
            <w:pPr>
              <w:pStyle w:val="Header"/>
              <w:rPr>
                <w:rFonts w:ascii="Times New Roman" w:hAnsi="Times New Roman" w:cs="Times New Roman"/>
                <w:sz w:val="24"/>
                <w:szCs w:val="24"/>
              </w:rPr>
            </w:pPr>
            <w:r w:rsidRPr="00AC128F">
              <w:rPr>
                <w:rFonts w:ascii="Times New Roman" w:hAnsi="Times New Roman" w:cs="Times New Roman"/>
                <w:sz w:val="24"/>
                <w:szCs w:val="24"/>
              </w:rPr>
              <w:t>Major courses</w:t>
            </w:r>
            <w:r w:rsidR="00AD5C5F">
              <w:rPr>
                <w:rFonts w:ascii="Times New Roman" w:hAnsi="Times New Roman" w:cs="Times New Roman"/>
                <w:sz w:val="24"/>
                <w:szCs w:val="24"/>
              </w:rPr>
              <w:t xml:space="preserve"> - </w:t>
            </w:r>
            <w:r w:rsidR="00AD5C5F" w:rsidRPr="00AC128F">
              <w:rPr>
                <w:rStyle w:val="auditlinetype29nosubrequirementacceptcourses"/>
                <w:rFonts w:ascii="Times New Roman" w:hAnsi="Times New Roman" w:cs="Times New Roman"/>
                <w:sz w:val="24"/>
                <w:szCs w:val="24"/>
              </w:rPr>
              <w:t xml:space="preserve">CD </w:t>
            </w:r>
            <w:r w:rsidR="00492255">
              <w:rPr>
                <w:rStyle w:val="auditlinetype29nosubrequirementacceptcourses"/>
                <w:rFonts w:ascii="Times New Roman" w:hAnsi="Times New Roman" w:cs="Times New Roman"/>
                <w:sz w:val="24"/>
                <w:szCs w:val="24"/>
              </w:rPr>
              <w:t xml:space="preserve">280, </w:t>
            </w:r>
            <w:r w:rsidR="00AD5C5F" w:rsidRPr="00AC128F">
              <w:rPr>
                <w:rStyle w:val="auditlinetype29nosubrequirementacceptcourses"/>
                <w:rFonts w:ascii="Times New Roman" w:hAnsi="Times New Roman" w:cs="Times New Roman"/>
                <w:sz w:val="24"/>
                <w:szCs w:val="24"/>
              </w:rPr>
              <w:t>290, 347, 405, 478, 481, 482, 483,</w:t>
            </w:r>
            <w:r w:rsidR="00B83CDF">
              <w:rPr>
                <w:rStyle w:val="auditlinetype29nosubrequirementacceptcourses"/>
                <w:rFonts w:ascii="Times New Roman" w:hAnsi="Times New Roman" w:cs="Times New Roman"/>
                <w:sz w:val="24"/>
                <w:szCs w:val="24"/>
              </w:rPr>
              <w:t xml:space="preserve"> </w:t>
            </w:r>
            <w:r w:rsidR="00AD5C5F" w:rsidRPr="00AC128F">
              <w:rPr>
                <w:rStyle w:val="auditlinetype29nosubrequirementacceptcourses"/>
                <w:rFonts w:ascii="Times New Roman" w:hAnsi="Times New Roman" w:cs="Times New Roman"/>
                <w:sz w:val="24"/>
                <w:szCs w:val="24"/>
              </w:rPr>
              <w:t xml:space="preserve">484, 485, 486, 487, 488, 489, 490, 491, CD 495 – </w:t>
            </w:r>
            <w:r w:rsidR="005A1482">
              <w:rPr>
                <w:rStyle w:val="auditlinetype29nosubrequirementacceptcourses"/>
                <w:rFonts w:ascii="Times New Roman" w:hAnsi="Times New Roman" w:cs="Times New Roman"/>
                <w:sz w:val="24"/>
                <w:szCs w:val="24"/>
              </w:rPr>
              <w:t>6</w:t>
            </w:r>
            <w:r w:rsidR="00AD5C5F" w:rsidRPr="00AC128F">
              <w:rPr>
                <w:rStyle w:val="auditlinetype29nosubrequirementacceptcourses"/>
                <w:rFonts w:ascii="Times New Roman" w:hAnsi="Times New Roman" w:cs="Times New Roman"/>
                <w:sz w:val="24"/>
                <w:szCs w:val="24"/>
              </w:rPr>
              <w:t xml:space="preserve"> hours</w:t>
            </w:r>
          </w:p>
        </w:tc>
        <w:tc>
          <w:tcPr>
            <w:tcW w:w="2700" w:type="dxa"/>
            <w:shd w:val="clear" w:color="auto" w:fill="auto"/>
          </w:tcPr>
          <w:p w:rsidR="00AC128F" w:rsidRPr="00AC128F" w:rsidRDefault="00AC128F" w:rsidP="009F4D40">
            <w:pPr>
              <w:pStyle w:val="HTMLPreformatted"/>
              <w:rPr>
                <w:rFonts w:ascii="Times New Roman" w:hAnsi="Times New Roman" w:cs="Times New Roman"/>
                <w:sz w:val="24"/>
                <w:szCs w:val="24"/>
              </w:rPr>
            </w:pPr>
          </w:p>
        </w:tc>
      </w:tr>
      <w:tr w:rsidR="00AC128F" w:rsidRPr="00AC128F" w:rsidTr="009F4D40">
        <w:tc>
          <w:tcPr>
            <w:tcW w:w="14688" w:type="dxa"/>
            <w:gridSpan w:val="2"/>
            <w:shd w:val="clear" w:color="auto" w:fill="FFFF00"/>
          </w:tcPr>
          <w:p w:rsidR="00AC128F" w:rsidRPr="00AC128F" w:rsidRDefault="00AC128F" w:rsidP="009F4D40">
            <w:pPr>
              <w:pStyle w:val="Header"/>
              <w:jc w:val="center"/>
              <w:rPr>
                <w:rFonts w:ascii="Times New Roman" w:hAnsi="Times New Roman" w:cs="Times New Roman"/>
                <w:b/>
                <w:sz w:val="24"/>
                <w:szCs w:val="24"/>
              </w:rPr>
            </w:pPr>
            <w:r w:rsidRPr="00AC128F">
              <w:rPr>
                <w:rFonts w:ascii="Times New Roman" w:hAnsi="Times New Roman" w:cs="Times New Roman"/>
                <w:b/>
                <w:sz w:val="24"/>
                <w:szCs w:val="24"/>
              </w:rPr>
              <w:t>Minor</w:t>
            </w:r>
          </w:p>
        </w:tc>
      </w:tr>
      <w:tr w:rsidR="00AC128F" w:rsidRPr="00AC128F" w:rsidTr="00116B5C">
        <w:tc>
          <w:tcPr>
            <w:tcW w:w="11988" w:type="dxa"/>
            <w:shd w:val="clear" w:color="auto" w:fill="FFFFFF" w:themeFill="background1"/>
          </w:tcPr>
          <w:p w:rsidR="00AC128F" w:rsidRPr="00AC128F" w:rsidRDefault="00AC128F" w:rsidP="009F4D40">
            <w:pPr>
              <w:pStyle w:val="Header"/>
              <w:rPr>
                <w:rFonts w:ascii="Times New Roman" w:hAnsi="Times New Roman" w:cs="Times New Roman"/>
                <w:sz w:val="24"/>
                <w:szCs w:val="24"/>
              </w:rPr>
            </w:pPr>
          </w:p>
        </w:tc>
        <w:tc>
          <w:tcPr>
            <w:tcW w:w="2700" w:type="dxa"/>
            <w:shd w:val="clear" w:color="auto" w:fill="FFFFFF" w:themeFill="background1"/>
          </w:tcPr>
          <w:p w:rsidR="00AC128F" w:rsidRPr="00AC128F" w:rsidRDefault="00AC128F" w:rsidP="009F4D40">
            <w:pPr>
              <w:pStyle w:val="Header"/>
              <w:rPr>
                <w:rFonts w:ascii="Times New Roman" w:hAnsi="Times New Roman" w:cs="Times New Roman"/>
                <w:sz w:val="24"/>
                <w:szCs w:val="24"/>
              </w:rPr>
            </w:pPr>
          </w:p>
        </w:tc>
      </w:tr>
    </w:tbl>
    <w:p w:rsidR="009776C7" w:rsidRPr="00AC128F" w:rsidRDefault="009776C7" w:rsidP="00713A3D">
      <w:pPr>
        <w:spacing w:after="0" w:line="240" w:lineRule="auto"/>
        <w:rPr>
          <w:rFonts w:ascii="Times New Roman" w:hAnsi="Times New Roman" w:cs="Times New Roman"/>
          <w:sz w:val="24"/>
          <w:szCs w:val="24"/>
        </w:rPr>
      </w:pPr>
    </w:p>
    <w:p w:rsidR="00660A36" w:rsidRDefault="00AD5C5F">
      <w:pPr>
        <w:rPr>
          <w:rFonts w:ascii="Times New Roman" w:hAnsi="Times New Roman" w:cs="Times New Roman"/>
          <w:sz w:val="24"/>
          <w:szCs w:val="24"/>
        </w:rPr>
      </w:pPr>
      <w:r w:rsidRPr="00063D6E">
        <w:rPr>
          <w:rFonts w:ascii="Times New Roman" w:hAnsi="Times New Roman" w:cs="Times New Roman"/>
          <w:b/>
          <w:sz w:val="24"/>
          <w:szCs w:val="24"/>
        </w:rPr>
        <w:t xml:space="preserve">NOTE: </w:t>
      </w:r>
      <w:r w:rsidRPr="00063D6E">
        <w:rPr>
          <w:rFonts w:ascii="Times New Roman" w:hAnsi="Times New Roman" w:cs="Times New Roman"/>
          <w:i/>
          <w:sz w:val="24"/>
          <w:szCs w:val="24"/>
        </w:rPr>
        <w:t>This is for informational purposes only; all official requirements are in the undergraduate catalog or listed in your iCAP.</w:t>
      </w:r>
      <w:r>
        <w:rPr>
          <w:rFonts w:ascii="Times New Roman" w:hAnsi="Times New Roman" w:cs="Times New Roman"/>
          <w:i/>
          <w:sz w:val="24"/>
          <w:szCs w:val="24"/>
        </w:rPr>
        <w:br/>
        <w:t xml:space="preserve">*Students should also note that graduate programs in CSD accept ASHA Certification Course Requirements </w:t>
      </w:r>
      <w:r w:rsidRPr="00062F4B">
        <w:rPr>
          <w:rFonts w:ascii="Times New Roman" w:hAnsi="Times New Roman" w:cs="Times New Roman"/>
          <w:b/>
          <w:i/>
          <w:sz w:val="24"/>
          <w:szCs w:val="24"/>
        </w:rPr>
        <w:t>at their discretion</w:t>
      </w:r>
      <w:r>
        <w:rPr>
          <w:rFonts w:ascii="Times New Roman" w:hAnsi="Times New Roman" w:cs="Times New Roman"/>
          <w:i/>
          <w:sz w:val="24"/>
          <w:szCs w:val="24"/>
        </w:rPr>
        <w:t xml:space="preserve">.   If WKU accepts a course as part of the ASHA Certification Course Requirements, this </w:t>
      </w:r>
      <w:r w:rsidRPr="00062F4B">
        <w:rPr>
          <w:rFonts w:ascii="Times New Roman" w:hAnsi="Times New Roman" w:cs="Times New Roman"/>
          <w:b/>
          <w:i/>
          <w:sz w:val="24"/>
          <w:szCs w:val="24"/>
        </w:rPr>
        <w:t>DOES NOT</w:t>
      </w:r>
      <w:r>
        <w:rPr>
          <w:rFonts w:ascii="Times New Roman" w:hAnsi="Times New Roman" w:cs="Times New Roman"/>
          <w:i/>
          <w:sz w:val="24"/>
          <w:szCs w:val="24"/>
        </w:rPr>
        <w:t xml:space="preserve"> mean that other universities will also accept the course.  Courses approved by WKU CSD Department to meet the Physi</w:t>
      </w:r>
      <w:r w:rsidR="00201C12">
        <w:rPr>
          <w:rFonts w:ascii="Times New Roman" w:hAnsi="Times New Roman" w:cs="Times New Roman"/>
          <w:i/>
          <w:sz w:val="24"/>
          <w:szCs w:val="24"/>
        </w:rPr>
        <w:t>cal Science requirement include</w:t>
      </w:r>
      <w:r>
        <w:rPr>
          <w:rFonts w:ascii="Times New Roman" w:hAnsi="Times New Roman" w:cs="Times New Roman"/>
          <w:i/>
          <w:sz w:val="24"/>
          <w:szCs w:val="24"/>
        </w:rPr>
        <w:t xml:space="preserve"> courses with a c</w:t>
      </w:r>
      <w:r w:rsidR="00492255">
        <w:rPr>
          <w:rFonts w:ascii="Times New Roman" w:hAnsi="Times New Roman" w:cs="Times New Roman"/>
          <w:i/>
          <w:sz w:val="24"/>
          <w:szCs w:val="24"/>
        </w:rPr>
        <w:t>hemistry prefix (i.e. CHEM 106) or a physics prefix (i.e. PHYS 130).</w:t>
      </w:r>
    </w:p>
    <w:p w:rsidR="00660A36" w:rsidRDefault="00660A36" w:rsidP="00660A36">
      <w:pPr>
        <w:rPr>
          <w:rFonts w:ascii="Times New Roman" w:hAnsi="Times New Roman" w:cs="Times New Roman"/>
          <w:sz w:val="24"/>
          <w:szCs w:val="24"/>
        </w:rPr>
      </w:pPr>
      <w:r>
        <w:rPr>
          <w:rFonts w:ascii="Times New Roman" w:hAnsi="Times New Roman" w:cs="Times New Roman"/>
          <w:sz w:val="24"/>
          <w:szCs w:val="24"/>
        </w:rPr>
        <w:t>Student Signature: 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________________________</w:t>
      </w:r>
    </w:p>
    <w:p w:rsidR="009776C7" w:rsidRDefault="00660A36" w:rsidP="00AD5C5F">
      <w:pPr>
        <w:rPr>
          <w:rFonts w:ascii="Times New Roman" w:hAnsi="Times New Roman" w:cs="Times New Roman"/>
          <w:sz w:val="24"/>
          <w:szCs w:val="24"/>
        </w:rPr>
      </w:pPr>
      <w:r>
        <w:rPr>
          <w:rFonts w:ascii="Times New Roman" w:hAnsi="Times New Roman" w:cs="Times New Roman"/>
          <w:sz w:val="24"/>
          <w:szCs w:val="24"/>
        </w:rPr>
        <w:t>Advisor Signature: 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________________________</w:t>
      </w:r>
    </w:p>
    <w:p w:rsidR="007A36D0" w:rsidRDefault="007A36D0" w:rsidP="00AD5C5F">
      <w:pPr>
        <w:rPr>
          <w:rFonts w:ascii="Times New Roman" w:hAnsi="Times New Roman" w:cs="Times New Roman"/>
          <w:sz w:val="24"/>
          <w:szCs w:val="24"/>
        </w:rPr>
      </w:pPr>
    </w:p>
    <w:p w:rsidR="007A36D0" w:rsidRDefault="007A36D0" w:rsidP="00AD5C5F">
      <w:pPr>
        <w:rPr>
          <w:rFonts w:ascii="Times New Roman" w:hAnsi="Times New Roman" w:cs="Times New Roman"/>
          <w:sz w:val="24"/>
          <w:szCs w:val="24"/>
        </w:rPr>
      </w:pPr>
    </w:p>
    <w:p w:rsidR="007A36D0" w:rsidRDefault="007A36D0" w:rsidP="00AD5C5F">
      <w:pPr>
        <w:rPr>
          <w:rFonts w:ascii="Times New Roman" w:hAnsi="Times New Roman" w:cs="Times New Roman"/>
          <w:sz w:val="24"/>
          <w:szCs w:val="24"/>
        </w:rPr>
      </w:pPr>
    </w:p>
    <w:p w:rsidR="007A36D0" w:rsidRPr="007A36D0" w:rsidRDefault="007A36D0" w:rsidP="007A36D0">
      <w:pPr>
        <w:spacing w:before="100" w:beforeAutospacing="1" w:after="0" w:line="240" w:lineRule="auto"/>
        <w:rPr>
          <w:rFonts w:ascii="Times New Roman" w:eastAsia="Times New Roman" w:hAnsi="Times New Roman" w:cs="Times New Roman"/>
          <w:sz w:val="24"/>
          <w:szCs w:val="24"/>
        </w:rPr>
      </w:pPr>
    </w:p>
    <w:sectPr w:rsidR="007A36D0" w:rsidRPr="007A36D0" w:rsidSect="00660A36">
      <w:type w:val="continuous"/>
      <w:pgSz w:w="15840" w:h="12240" w:orient="landscape" w:code="1"/>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EE" w:rsidRDefault="009E5FEE" w:rsidP="009776C7">
      <w:pPr>
        <w:spacing w:after="0" w:line="240" w:lineRule="auto"/>
      </w:pPr>
      <w:r>
        <w:separator/>
      </w:r>
    </w:p>
  </w:endnote>
  <w:endnote w:type="continuationSeparator" w:id="0">
    <w:p w:rsidR="009E5FEE" w:rsidRDefault="009E5FEE" w:rsidP="0097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EE" w:rsidRDefault="009E5FEE" w:rsidP="009776C7">
      <w:pPr>
        <w:spacing w:after="0" w:line="240" w:lineRule="auto"/>
      </w:pPr>
      <w:r>
        <w:separator/>
      </w:r>
    </w:p>
  </w:footnote>
  <w:footnote w:type="continuationSeparator" w:id="0">
    <w:p w:rsidR="009E5FEE" w:rsidRDefault="009E5FEE" w:rsidP="0097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9012E"/>
    <w:multiLevelType w:val="multilevel"/>
    <w:tmpl w:val="C96A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0322A"/>
    <w:multiLevelType w:val="multilevel"/>
    <w:tmpl w:val="77F8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5"/>
    <w:rsid w:val="00015879"/>
    <w:rsid w:val="000206B9"/>
    <w:rsid w:val="00062F4B"/>
    <w:rsid w:val="000D4223"/>
    <w:rsid w:val="000F705B"/>
    <w:rsid w:val="0011205F"/>
    <w:rsid w:val="00116B5C"/>
    <w:rsid w:val="001A2FF0"/>
    <w:rsid w:val="001D6FCD"/>
    <w:rsid w:val="00201C12"/>
    <w:rsid w:val="00364256"/>
    <w:rsid w:val="003C4F47"/>
    <w:rsid w:val="003C7ABD"/>
    <w:rsid w:val="00421653"/>
    <w:rsid w:val="00443087"/>
    <w:rsid w:val="004865A7"/>
    <w:rsid w:val="00492255"/>
    <w:rsid w:val="004A19DB"/>
    <w:rsid w:val="004B4CF0"/>
    <w:rsid w:val="005014C5"/>
    <w:rsid w:val="005A1482"/>
    <w:rsid w:val="00641E27"/>
    <w:rsid w:val="00660A36"/>
    <w:rsid w:val="006A36B5"/>
    <w:rsid w:val="006C3669"/>
    <w:rsid w:val="007043E9"/>
    <w:rsid w:val="00713A3D"/>
    <w:rsid w:val="007224BA"/>
    <w:rsid w:val="007250D8"/>
    <w:rsid w:val="007513C4"/>
    <w:rsid w:val="007A36D0"/>
    <w:rsid w:val="00815642"/>
    <w:rsid w:val="0085235E"/>
    <w:rsid w:val="00897E2F"/>
    <w:rsid w:val="008A4968"/>
    <w:rsid w:val="00925AA3"/>
    <w:rsid w:val="00925CC6"/>
    <w:rsid w:val="00940B40"/>
    <w:rsid w:val="00954617"/>
    <w:rsid w:val="00970E3A"/>
    <w:rsid w:val="00974570"/>
    <w:rsid w:val="009776C7"/>
    <w:rsid w:val="009876E5"/>
    <w:rsid w:val="009A67EE"/>
    <w:rsid w:val="009D0268"/>
    <w:rsid w:val="009D7C8F"/>
    <w:rsid w:val="009E5FEE"/>
    <w:rsid w:val="00A05BEF"/>
    <w:rsid w:val="00AC128F"/>
    <w:rsid w:val="00AD07F1"/>
    <w:rsid w:val="00AD5C5F"/>
    <w:rsid w:val="00B52D25"/>
    <w:rsid w:val="00B672A7"/>
    <w:rsid w:val="00B767A6"/>
    <w:rsid w:val="00B83CDF"/>
    <w:rsid w:val="00BC3D69"/>
    <w:rsid w:val="00BD6EF6"/>
    <w:rsid w:val="00C274FD"/>
    <w:rsid w:val="00C310F5"/>
    <w:rsid w:val="00C84DA2"/>
    <w:rsid w:val="00D73E11"/>
    <w:rsid w:val="00D8687F"/>
    <w:rsid w:val="00DC0A69"/>
    <w:rsid w:val="00DC4581"/>
    <w:rsid w:val="00DC7E39"/>
    <w:rsid w:val="00E24565"/>
    <w:rsid w:val="00E27078"/>
    <w:rsid w:val="00E74F2A"/>
    <w:rsid w:val="00E908A5"/>
    <w:rsid w:val="00E97B94"/>
    <w:rsid w:val="00EF1E3A"/>
    <w:rsid w:val="00F32702"/>
    <w:rsid w:val="00FA4B84"/>
    <w:rsid w:val="00FA6129"/>
    <w:rsid w:val="00FB2B41"/>
    <w:rsid w:val="00FD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BADC"/>
  <w15:docId w15:val="{025B4CFD-9A0E-417C-8A66-1D31767E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A3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CC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nhideWhenUsed/>
    <w:rsid w:val="009776C7"/>
    <w:pPr>
      <w:tabs>
        <w:tab w:val="center" w:pos="4680"/>
        <w:tab w:val="right" w:pos="9360"/>
      </w:tabs>
      <w:spacing w:after="0" w:line="240" w:lineRule="auto"/>
    </w:pPr>
  </w:style>
  <w:style w:type="character" w:customStyle="1" w:styleId="HeaderChar">
    <w:name w:val="Header Char"/>
    <w:basedOn w:val="DefaultParagraphFont"/>
    <w:link w:val="Header"/>
    <w:rsid w:val="009776C7"/>
  </w:style>
  <w:style w:type="paragraph" w:styleId="Footer">
    <w:name w:val="footer"/>
    <w:basedOn w:val="Normal"/>
    <w:link w:val="FooterChar"/>
    <w:uiPriority w:val="99"/>
    <w:unhideWhenUsed/>
    <w:rsid w:val="0097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C7"/>
  </w:style>
  <w:style w:type="paragraph" w:styleId="HTMLPreformatted">
    <w:name w:val="HTML Preformatted"/>
    <w:basedOn w:val="Normal"/>
    <w:link w:val="HTMLPreformattedChar"/>
    <w:uiPriority w:val="99"/>
    <w:unhideWhenUsed/>
    <w:rsid w:val="00AC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C128F"/>
    <w:rPr>
      <w:rFonts w:ascii="Courier New" w:eastAsia="Times New Roman" w:hAnsi="Courier New" w:cs="Courier New"/>
      <w:sz w:val="20"/>
      <w:szCs w:val="20"/>
    </w:rPr>
  </w:style>
  <w:style w:type="character" w:customStyle="1" w:styleId="auditlinetype29nosubrequirementacceptcourses">
    <w:name w:val="auditlinetype_29_nosubrequirementacceptcourses"/>
    <w:basedOn w:val="DefaultParagraphFont"/>
    <w:rsid w:val="00AC128F"/>
  </w:style>
  <w:style w:type="character" w:customStyle="1" w:styleId="Heading1Char">
    <w:name w:val="Heading 1 Char"/>
    <w:basedOn w:val="DefaultParagraphFont"/>
    <w:link w:val="Heading1"/>
    <w:uiPriority w:val="9"/>
    <w:rsid w:val="007A36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36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36D0"/>
    <w:rPr>
      <w:b/>
      <w:bCs/>
    </w:rPr>
  </w:style>
  <w:style w:type="character" w:styleId="Hyperlink">
    <w:name w:val="Hyperlink"/>
    <w:basedOn w:val="DefaultParagraphFont"/>
    <w:uiPriority w:val="99"/>
    <w:semiHidden/>
    <w:unhideWhenUsed/>
    <w:rsid w:val="007A36D0"/>
    <w:rPr>
      <w:color w:val="0000FF"/>
      <w:u w:val="single"/>
    </w:rPr>
  </w:style>
  <w:style w:type="character" w:styleId="Emphasis">
    <w:name w:val="Emphasis"/>
    <w:basedOn w:val="DefaultParagraphFont"/>
    <w:uiPriority w:val="20"/>
    <w:qFormat/>
    <w:rsid w:val="007A36D0"/>
    <w:rPr>
      <w:i/>
      <w:iCs/>
    </w:rPr>
  </w:style>
  <w:style w:type="paragraph" w:styleId="BalloonText">
    <w:name w:val="Balloon Text"/>
    <w:basedOn w:val="Normal"/>
    <w:link w:val="BalloonTextChar"/>
    <w:uiPriority w:val="99"/>
    <w:semiHidden/>
    <w:unhideWhenUsed/>
    <w:rsid w:val="007A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3292">
      <w:bodyDiv w:val="1"/>
      <w:marLeft w:val="0"/>
      <w:marRight w:val="0"/>
      <w:marTop w:val="0"/>
      <w:marBottom w:val="0"/>
      <w:divBdr>
        <w:top w:val="none" w:sz="0" w:space="0" w:color="auto"/>
        <w:left w:val="none" w:sz="0" w:space="0" w:color="auto"/>
        <w:bottom w:val="none" w:sz="0" w:space="0" w:color="auto"/>
        <w:right w:val="none" w:sz="0" w:space="0" w:color="auto"/>
      </w:divBdr>
      <w:divsChild>
        <w:div w:id="380403448">
          <w:marLeft w:val="0"/>
          <w:marRight w:val="0"/>
          <w:marTop w:val="0"/>
          <w:marBottom w:val="0"/>
          <w:divBdr>
            <w:top w:val="none" w:sz="0" w:space="0" w:color="auto"/>
            <w:left w:val="none" w:sz="0" w:space="0" w:color="auto"/>
            <w:bottom w:val="none" w:sz="0" w:space="0" w:color="auto"/>
            <w:right w:val="none" w:sz="0" w:space="0" w:color="auto"/>
          </w:divBdr>
        </w:div>
      </w:divsChild>
    </w:div>
    <w:div w:id="12642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cp:lastPrinted>2015-11-23T17:39:00Z</cp:lastPrinted>
  <dcterms:created xsi:type="dcterms:W3CDTF">2016-06-14T15:55:00Z</dcterms:created>
  <dcterms:modified xsi:type="dcterms:W3CDTF">2016-06-14T15:55:00Z</dcterms:modified>
</cp:coreProperties>
</file>