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6EE25" w14:textId="77777777" w:rsidR="00C012A5" w:rsidRDefault="00C012A5" w:rsidP="00C012A5">
      <w:pPr>
        <w:spacing w:after="0"/>
        <w:jc w:val="center"/>
      </w:pPr>
      <w:bookmarkStart w:id="0" w:name="_GoBack"/>
      <w:bookmarkEnd w:id="0"/>
      <w:r>
        <w:t>Graduate Assistant Teaching Institute</w:t>
      </w:r>
      <w:r w:rsidR="0083183D">
        <w:t xml:space="preserve"> (GATI)</w:t>
      </w:r>
    </w:p>
    <w:p w14:paraId="078AC541" w14:textId="6AE1FA4F" w:rsidR="00E77829" w:rsidRDefault="00E96B2A" w:rsidP="00E96B2A">
      <w:pPr>
        <w:spacing w:after="0"/>
        <w:jc w:val="center"/>
      </w:pPr>
      <w:r>
        <w:t xml:space="preserve">Module 1 - </w:t>
      </w:r>
      <w:r w:rsidR="00C012A5">
        <w:t>Professional Learning Community O</w:t>
      </w:r>
      <w:r w:rsidR="000F349A">
        <w:t>verview</w:t>
      </w:r>
      <w:r w:rsidR="00C012A5">
        <w:t xml:space="preserve"> and Schedule</w:t>
      </w:r>
    </w:p>
    <w:p w14:paraId="71BE10D9" w14:textId="14237861" w:rsidR="00C012A5" w:rsidRDefault="00A5172D" w:rsidP="00C012A5">
      <w:pPr>
        <w:spacing w:after="0"/>
        <w:jc w:val="center"/>
      </w:pPr>
      <w:r>
        <w:t>Center for Innovative Teaching and Learning (CITL</w:t>
      </w:r>
      <w:r w:rsidR="007B13C1">
        <w:t>)</w:t>
      </w:r>
    </w:p>
    <w:p w14:paraId="23995B8C" w14:textId="77777777" w:rsidR="00C012A5" w:rsidRDefault="00C012A5" w:rsidP="007F7ED7">
      <w:pPr>
        <w:spacing w:after="0"/>
        <w:jc w:val="center"/>
        <w:outlineLvl w:val="0"/>
      </w:pPr>
      <w:r>
        <w:t>Western Kentucky University</w:t>
      </w:r>
    </w:p>
    <w:p w14:paraId="4D59C4D4" w14:textId="508BEBC7" w:rsidR="00C012A5" w:rsidRPr="00E84228" w:rsidRDefault="003502A3" w:rsidP="007F7ED7">
      <w:pPr>
        <w:spacing w:after="0"/>
        <w:jc w:val="center"/>
        <w:outlineLvl w:val="0"/>
        <w:rPr>
          <w:b/>
          <w:u w:val="single"/>
        </w:rPr>
      </w:pPr>
      <w:r>
        <w:rPr>
          <w:b/>
          <w:u w:val="single"/>
        </w:rPr>
        <w:t>Summer</w:t>
      </w:r>
      <w:r w:rsidR="00401064">
        <w:rPr>
          <w:b/>
          <w:u w:val="single"/>
        </w:rPr>
        <w:t xml:space="preserve"> 2019</w:t>
      </w:r>
    </w:p>
    <w:p w14:paraId="56BE1076" w14:textId="77777777" w:rsidR="00C012A5" w:rsidRDefault="00C012A5" w:rsidP="00C012A5">
      <w:pPr>
        <w:spacing w:after="0"/>
      </w:pPr>
    </w:p>
    <w:p w14:paraId="548A728E" w14:textId="48A5D0D3" w:rsidR="0083183D" w:rsidRDefault="0083183D" w:rsidP="0083183D">
      <w:pPr>
        <w:spacing w:after="0"/>
      </w:pPr>
      <w:r w:rsidRPr="0083183D">
        <w:t xml:space="preserve">The </w:t>
      </w:r>
      <w:r w:rsidR="00A5172D">
        <w:t xml:space="preserve">Center for Innovative Teaching and Learning (CITL) </w:t>
      </w:r>
      <w:r w:rsidRPr="0083183D">
        <w:t xml:space="preserve">administers the Graduate Teaching Assistant Institute (GATI), which provides graduate students with the opportunity to receive professional development and training on the basics of teaching, pedagogy, and student learning so that they may serve more effectively as Graduate Teaching Assistants (GTAs) or Graduate Assistant Instructors (GAIs) in their academic units. GATI is designed to provide the basic </w:t>
      </w:r>
      <w:r w:rsidR="002915CC">
        <w:t>framework</w:t>
      </w:r>
      <w:r w:rsidRPr="0083183D">
        <w:t xml:space="preserve"> and to introduce the core elements of teaching within a classroom or laboratory environment and thus should be used to complement and augment additional professional development activities offered within each graduate student’s academic unit and college.</w:t>
      </w:r>
      <w:r>
        <w:t xml:space="preserve">  </w:t>
      </w:r>
    </w:p>
    <w:p w14:paraId="5E599CCF" w14:textId="77777777" w:rsidR="0083183D" w:rsidRDefault="0083183D" w:rsidP="0083183D">
      <w:pPr>
        <w:spacing w:after="0"/>
      </w:pPr>
    </w:p>
    <w:p w14:paraId="2EE18844" w14:textId="37197350" w:rsidR="00E47E74" w:rsidRDefault="00E47E74" w:rsidP="007F7ED7">
      <w:pPr>
        <w:spacing w:after="0"/>
        <w:outlineLvl w:val="0"/>
      </w:pPr>
      <w:r>
        <w:t xml:space="preserve">GATI </w:t>
      </w:r>
      <w:proofErr w:type="gramStart"/>
      <w:r>
        <w:t>is divided</w:t>
      </w:r>
      <w:proofErr w:type="gramEnd"/>
      <w:r>
        <w:t xml:space="preserve"> into two modules.</w:t>
      </w:r>
      <w:r w:rsidR="003502A3" w:rsidRPr="003502A3">
        <w:t xml:space="preserve"> </w:t>
      </w:r>
      <w:r w:rsidR="003502A3">
        <w:t xml:space="preserve"> </w:t>
      </w:r>
    </w:p>
    <w:p w14:paraId="1D357518" w14:textId="77777777" w:rsidR="00E47E74" w:rsidRDefault="00E47E74" w:rsidP="00FC203F">
      <w:pPr>
        <w:spacing w:after="0"/>
      </w:pPr>
    </w:p>
    <w:p w14:paraId="26D9CBC6" w14:textId="22A4BD26" w:rsidR="00FC203F" w:rsidRDefault="0083183D" w:rsidP="00FC203F">
      <w:pPr>
        <w:spacing w:after="0"/>
      </w:pPr>
      <w:r w:rsidRPr="003502A3">
        <w:rPr>
          <w:b/>
          <w:u w:val="single"/>
        </w:rPr>
        <w:t>Module 1</w:t>
      </w:r>
      <w:r>
        <w:t xml:space="preserve"> </w:t>
      </w:r>
      <w:proofErr w:type="gramStart"/>
      <w:r>
        <w:t>is designed</w:t>
      </w:r>
      <w:proofErr w:type="gramEnd"/>
      <w:r>
        <w:t xml:space="preserve"> to provide Graduate Teaching Assistants (GTAs) with training and professional development so they may more effectively serve as teaching assistants for faculty, lab instructors, and discussi</w:t>
      </w:r>
      <w:r w:rsidR="00A5172D">
        <w:t>on/recitation section leaders.  CITL</w:t>
      </w:r>
      <w:r w:rsidR="003502A3">
        <w:t xml:space="preserve"> will</w:t>
      </w:r>
      <w:r>
        <w:t xml:space="preserve"> offer this module </w:t>
      </w:r>
      <w:r w:rsidR="003502A3">
        <w:t xml:space="preserve">this summer using an </w:t>
      </w:r>
      <w:r w:rsidR="003502A3" w:rsidRPr="009A7D64">
        <w:rPr>
          <w:b/>
          <w:u w:val="single"/>
        </w:rPr>
        <w:t>online</w:t>
      </w:r>
      <w:r w:rsidR="003502A3">
        <w:t xml:space="preserve"> </w:t>
      </w:r>
      <w:r>
        <w:t>professional learning community (PLC) format</w:t>
      </w:r>
      <w:r w:rsidR="003502A3">
        <w:t xml:space="preserve"> limited to </w:t>
      </w:r>
      <w:r w:rsidR="005F1F2D">
        <w:t>4</w:t>
      </w:r>
      <w:r w:rsidR="003502A3">
        <w:t xml:space="preserve"> participants</w:t>
      </w:r>
      <w:r>
        <w:t xml:space="preserve">. </w:t>
      </w:r>
      <w:r w:rsidR="00FC203F">
        <w:t xml:space="preserve"> PLCs provide the opportunity for a group of interdisciplinary graduate students to discuss and reflect on a variety of topics related to</w:t>
      </w:r>
      <w:r w:rsidR="00E47E74">
        <w:t xml:space="preserve"> the</w:t>
      </w:r>
      <w:r w:rsidR="00FC203F">
        <w:t xml:space="preserve"> practice and scholarship of tea</w:t>
      </w:r>
      <w:r w:rsidR="00A5172D">
        <w:t>ching and learning.  CITL</w:t>
      </w:r>
      <w:r w:rsidR="00FC203F">
        <w:t xml:space="preserve"> uses </w:t>
      </w:r>
      <w:r w:rsidR="003502A3">
        <w:t xml:space="preserve">the </w:t>
      </w:r>
      <w:r w:rsidR="00FC203F">
        <w:t>PLC in Module 1 of the GATI program:</w:t>
      </w:r>
    </w:p>
    <w:p w14:paraId="0C6B2B4C" w14:textId="77777777" w:rsidR="00FC203F" w:rsidRDefault="00FC203F" w:rsidP="00FC203F">
      <w:pPr>
        <w:pStyle w:val="ListParagraph"/>
        <w:numPr>
          <w:ilvl w:val="0"/>
          <w:numId w:val="7"/>
        </w:numPr>
        <w:spacing w:after="0"/>
      </w:pPr>
      <w:r>
        <w:t>to support the teaching and learning mission of the university;</w:t>
      </w:r>
    </w:p>
    <w:p w14:paraId="0668B736" w14:textId="77777777" w:rsidR="00FC203F" w:rsidRDefault="00FC203F" w:rsidP="00FC203F">
      <w:pPr>
        <w:pStyle w:val="ListParagraph"/>
        <w:numPr>
          <w:ilvl w:val="0"/>
          <w:numId w:val="7"/>
        </w:numPr>
        <w:spacing w:after="0"/>
      </w:pPr>
      <w:r>
        <w:t>to provide a collegial, supportive, collaborative, and transdisciplinary environment for graduate students to discuss and reflect on the practice of teaching and student learning</w:t>
      </w:r>
    </w:p>
    <w:p w14:paraId="7A4959B9" w14:textId="77777777" w:rsidR="007B13C1" w:rsidRDefault="00FC203F" w:rsidP="00FC203F">
      <w:pPr>
        <w:pStyle w:val="ListParagraph"/>
        <w:numPr>
          <w:ilvl w:val="0"/>
          <w:numId w:val="7"/>
        </w:numPr>
        <w:spacing w:after="0"/>
      </w:pPr>
      <w:r>
        <w:t xml:space="preserve">to disseminate information on best-practices in teaching, pedagogy, and assessment of student learning, and to provide support </w:t>
      </w:r>
      <w:r w:rsidR="007B13C1">
        <w:t>for graduate student implementation working as GTAs</w:t>
      </w:r>
    </w:p>
    <w:p w14:paraId="6B03F681" w14:textId="77777777" w:rsidR="00FC203F" w:rsidRDefault="00FC203F" w:rsidP="00FC203F">
      <w:pPr>
        <w:pStyle w:val="ListParagraph"/>
        <w:numPr>
          <w:ilvl w:val="0"/>
          <w:numId w:val="7"/>
        </w:numPr>
        <w:spacing w:after="0"/>
      </w:pPr>
      <w:r>
        <w:t>to bu</w:t>
      </w:r>
      <w:r w:rsidR="007B13C1">
        <w:t>ild awareness and engage graduate students</w:t>
      </w:r>
      <w:r>
        <w:t xml:space="preserve"> in </w:t>
      </w:r>
      <w:r w:rsidR="007B13C1">
        <w:t>the scholarship of teaching</w:t>
      </w:r>
    </w:p>
    <w:p w14:paraId="1214AD13" w14:textId="77777777" w:rsidR="00FC203F" w:rsidRDefault="00FC203F" w:rsidP="0083183D">
      <w:pPr>
        <w:spacing w:after="0"/>
      </w:pPr>
    </w:p>
    <w:p w14:paraId="3E406F45" w14:textId="35B91827" w:rsidR="00E47E74" w:rsidRDefault="0083183D" w:rsidP="0083183D">
      <w:pPr>
        <w:spacing w:after="0"/>
      </w:pPr>
      <w:r>
        <w:t xml:space="preserve">Each </w:t>
      </w:r>
      <w:r w:rsidR="003502A3">
        <w:t>Lesson</w:t>
      </w:r>
      <w:r>
        <w:t xml:space="preserve"> </w:t>
      </w:r>
      <w:r w:rsidR="007B13C1">
        <w:t xml:space="preserve">in Module 1 </w:t>
      </w:r>
      <w:r>
        <w:t xml:space="preserve">will focus on a variety of topics, including classroom management, presentation and interaction skills, importance of learning objectives, use of micro-activities, using questions to stimulate discussion, assessment, </w:t>
      </w:r>
      <w:r w:rsidR="00E47E74">
        <w:t xml:space="preserve">and </w:t>
      </w:r>
      <w:r>
        <w:t>some background in learning the</w:t>
      </w:r>
      <w:r w:rsidR="00E47E74">
        <w:t>ory and cognitive science</w:t>
      </w:r>
      <w:r>
        <w:t>. Graduate students must participate</w:t>
      </w:r>
      <w:r w:rsidR="002915CC">
        <w:t xml:space="preserve"> fully</w:t>
      </w:r>
      <w:r>
        <w:t xml:space="preserve"> </w:t>
      </w:r>
      <w:r w:rsidR="005F1F2D">
        <w:t xml:space="preserve">in each of the </w:t>
      </w:r>
      <w:proofErr w:type="gramStart"/>
      <w:r w:rsidR="005F1F2D">
        <w:t>5</w:t>
      </w:r>
      <w:proofErr w:type="gramEnd"/>
      <w:r w:rsidR="005F1F2D">
        <w:t xml:space="preserve"> lessons in Module 1</w:t>
      </w:r>
      <w:r>
        <w:t xml:space="preserve"> from beginning to end (</w:t>
      </w:r>
      <w:r w:rsidR="003502A3">
        <w:t>each lesson will take 2-3 hours a week to complete</w:t>
      </w:r>
      <w:r>
        <w:t xml:space="preserve">) to complete Module 1. </w:t>
      </w:r>
      <w:r w:rsidR="002915CC">
        <w:t>Module 1 culminates in the submission of a portfolio that demonstrates each participant’s basic comman</w:t>
      </w:r>
      <w:r w:rsidR="00151AB2">
        <w:t>d of the topics covered in the m</w:t>
      </w:r>
      <w:r w:rsidR="002915CC">
        <w:t>odule.</w:t>
      </w:r>
    </w:p>
    <w:p w14:paraId="48F97AD7" w14:textId="77777777" w:rsidR="00E47E74" w:rsidRDefault="00E47E74" w:rsidP="0083183D">
      <w:pPr>
        <w:spacing w:after="0"/>
      </w:pPr>
    </w:p>
    <w:p w14:paraId="016F3AD6" w14:textId="2D9FEB77" w:rsidR="003502A3" w:rsidRDefault="002915CC" w:rsidP="003502A3">
      <w:pPr>
        <w:spacing w:after="0"/>
      </w:pPr>
      <w:r>
        <w:t xml:space="preserve">After </w:t>
      </w:r>
      <w:r w:rsidR="00844FAD">
        <w:t xml:space="preserve">successfully </w:t>
      </w:r>
      <w:r>
        <w:t>completing Module 1, participants may wish to complete</w:t>
      </w:r>
      <w:r w:rsidR="00844FAD">
        <w:t xml:space="preserve"> </w:t>
      </w:r>
      <w:r w:rsidR="0083183D" w:rsidRPr="006F35FF">
        <w:rPr>
          <w:b/>
          <w:u w:val="single"/>
        </w:rPr>
        <w:t>Module 2</w:t>
      </w:r>
      <w:r w:rsidR="00844FAD">
        <w:t>,</w:t>
      </w:r>
      <w:r w:rsidR="007F7ED7">
        <w:t xml:space="preserve"> </w:t>
      </w:r>
      <w:r w:rsidR="0083183D">
        <w:t>which is appropriate for those who plan to serve as instructors of record under the Graduate Assistant Instructor (GAI) designation</w:t>
      </w:r>
      <w:r w:rsidR="00844FAD">
        <w:t>. Module 2 is completed via independent study</w:t>
      </w:r>
      <w:r w:rsidR="00693998">
        <w:t xml:space="preserve"> </w:t>
      </w:r>
      <w:r w:rsidR="00693998" w:rsidRPr="009A7D64">
        <w:rPr>
          <w:b/>
          <w:u w:val="single"/>
        </w:rPr>
        <w:t>with one meeting for a microteaching demonstration</w:t>
      </w:r>
      <w:r w:rsidR="003502A3" w:rsidRPr="009A7D64">
        <w:rPr>
          <w:b/>
          <w:u w:val="single"/>
        </w:rPr>
        <w:t xml:space="preserve">, which will take place this summer on July </w:t>
      </w:r>
      <w:proofErr w:type="gramStart"/>
      <w:r w:rsidR="003502A3" w:rsidRPr="009A7D64">
        <w:rPr>
          <w:b/>
          <w:u w:val="single"/>
        </w:rPr>
        <w:t>26</w:t>
      </w:r>
      <w:r w:rsidR="003502A3" w:rsidRPr="009A7D64">
        <w:rPr>
          <w:b/>
          <w:u w:val="single"/>
          <w:vertAlign w:val="superscript"/>
        </w:rPr>
        <w:t>th</w:t>
      </w:r>
      <w:proofErr w:type="gramEnd"/>
      <w:r w:rsidR="003502A3" w:rsidRPr="009A7D64">
        <w:rPr>
          <w:b/>
          <w:u w:val="single"/>
        </w:rPr>
        <w:t xml:space="preserve"> (time and location TBA)</w:t>
      </w:r>
      <w:r w:rsidR="0083183D" w:rsidRPr="009A7D64">
        <w:rPr>
          <w:b/>
          <w:u w:val="single"/>
        </w:rPr>
        <w:t>.</w:t>
      </w:r>
      <w:r w:rsidR="0083183D">
        <w:t xml:space="preserve"> In order to serve as a GAI, a graduate student must</w:t>
      </w:r>
      <w:r w:rsidR="00844FAD">
        <w:t xml:space="preserve"> successfully</w:t>
      </w:r>
      <w:r w:rsidR="0083183D">
        <w:t xml:space="preserve"> complete Module 1 and Module 2.</w:t>
      </w:r>
    </w:p>
    <w:p w14:paraId="6B18FCAF" w14:textId="38A2B837" w:rsidR="003502A3" w:rsidRDefault="003502A3" w:rsidP="003502A3">
      <w:pPr>
        <w:spacing w:after="0"/>
      </w:pPr>
    </w:p>
    <w:p w14:paraId="5581EC86" w14:textId="0F93DF8E" w:rsidR="003502A3" w:rsidRDefault="003502A3" w:rsidP="003502A3">
      <w:pPr>
        <w:spacing w:after="0"/>
      </w:pPr>
      <w:r w:rsidRPr="005F1F2D">
        <w:rPr>
          <w:u w:val="single"/>
        </w:rPr>
        <w:t>If you will be doing both Modules 1 and 2 this summer</w:t>
      </w:r>
      <w:r>
        <w:t xml:space="preserve">, the Module 1 portfolio </w:t>
      </w:r>
      <w:proofErr w:type="gramStart"/>
      <w:r>
        <w:t>can be omitted</w:t>
      </w:r>
      <w:proofErr w:type="gramEnd"/>
      <w:r>
        <w:t xml:space="preserve"> </w:t>
      </w:r>
      <w:r w:rsidR="005F1F2D">
        <w:t xml:space="preserve">and only the Module 2 portfolio, </w:t>
      </w:r>
      <w:r>
        <w:t xml:space="preserve">the </w:t>
      </w:r>
      <w:r w:rsidR="003B7E6A">
        <w:t>teaching demonstration</w:t>
      </w:r>
      <w:r w:rsidR="005F1F2D">
        <w:t>, and the teaching reflection</w:t>
      </w:r>
      <w:r w:rsidR="003B7E6A">
        <w:t xml:space="preserve"> will be required beyond complete Module 1 </w:t>
      </w:r>
      <w:r w:rsidR="006F35FF">
        <w:t>participation</w:t>
      </w:r>
      <w:r w:rsidR="003B7E6A">
        <w:t>.</w:t>
      </w:r>
    </w:p>
    <w:p w14:paraId="35703B4E" w14:textId="77777777" w:rsidR="003502A3" w:rsidRDefault="003502A3">
      <w:r>
        <w:br w:type="page"/>
      </w:r>
    </w:p>
    <w:p w14:paraId="5A24A903" w14:textId="12191D04" w:rsidR="00265D04" w:rsidRPr="003B7E6A" w:rsidRDefault="00F05FA5" w:rsidP="00265D04">
      <w:pPr>
        <w:spacing w:after="0"/>
      </w:pPr>
      <w:r w:rsidRPr="00F05FA5">
        <w:rPr>
          <w:b/>
        </w:rPr>
        <w:lastRenderedPageBreak/>
        <w:t xml:space="preserve">The </w:t>
      </w:r>
      <w:proofErr w:type="gramStart"/>
      <w:r w:rsidR="003B7E6A">
        <w:rPr>
          <w:b/>
        </w:rPr>
        <w:t>Summer</w:t>
      </w:r>
      <w:proofErr w:type="gramEnd"/>
      <w:r w:rsidR="000F755F">
        <w:rPr>
          <w:b/>
        </w:rPr>
        <w:t xml:space="preserve"> 2019</w:t>
      </w:r>
      <w:r w:rsidRPr="00F05FA5">
        <w:rPr>
          <w:b/>
        </w:rPr>
        <w:t xml:space="preserve"> </w:t>
      </w:r>
      <w:r w:rsidR="003B7E6A">
        <w:rPr>
          <w:b/>
        </w:rPr>
        <w:t xml:space="preserve">online </w:t>
      </w:r>
      <w:r w:rsidRPr="00F05FA5">
        <w:rPr>
          <w:b/>
        </w:rPr>
        <w:t>cohort</w:t>
      </w:r>
      <w:r>
        <w:t xml:space="preserve"> will </w:t>
      </w:r>
      <w:r w:rsidR="003B7E6A">
        <w:t>begin on May 20th</w:t>
      </w:r>
      <w:r>
        <w:t xml:space="preserve">. The final portfolio will be due on </w:t>
      </w:r>
      <w:r w:rsidR="003B7E6A">
        <w:t xml:space="preserve">July </w:t>
      </w:r>
      <w:proofErr w:type="gramStart"/>
      <w:r w:rsidR="003B7E6A">
        <w:t>7th</w:t>
      </w:r>
      <w:proofErr w:type="gramEnd"/>
      <w:r>
        <w:t>.</w:t>
      </w:r>
      <w:r w:rsidR="007A6601">
        <w:t xml:space="preserve">  </w:t>
      </w:r>
      <w:hyperlink r:id="rId5" w:history="1">
        <w:r w:rsidR="007A6601" w:rsidRPr="006F35FF">
          <w:rPr>
            <w:rStyle w:val="Hyperlink"/>
          </w:rPr>
          <w:t>Register online at</w:t>
        </w:r>
      </w:hyperlink>
      <w:r w:rsidR="007A6601">
        <w:t xml:space="preserve"> </w:t>
      </w:r>
      <w:hyperlink r:id="rId6" w:history="1">
        <w:r w:rsidR="006F35FF" w:rsidRPr="00067388">
          <w:rPr>
            <w:rStyle w:val="Hyperlink"/>
          </w:rPr>
          <w:t>https://forms.gle/43T8529gNzxh12Xi6</w:t>
        </w:r>
      </w:hyperlink>
      <w:r w:rsidR="006F35FF">
        <w:t xml:space="preserve"> </w:t>
      </w:r>
    </w:p>
    <w:p w14:paraId="106681E6" w14:textId="77777777" w:rsidR="00E47E74" w:rsidRDefault="00E47E74" w:rsidP="0083183D">
      <w:pPr>
        <w:spacing w:after="0"/>
      </w:pPr>
    </w:p>
    <w:p w14:paraId="3416FE2C" w14:textId="7C263F98" w:rsidR="00265D04" w:rsidRPr="007B5EE5" w:rsidRDefault="00E47E74" w:rsidP="00500D7E">
      <w:pPr>
        <w:spacing w:after="0"/>
      </w:pPr>
      <w:r w:rsidRPr="007B5EE5">
        <w:t xml:space="preserve">If you </w:t>
      </w:r>
      <w:r w:rsidR="005A4FBB" w:rsidRPr="007B5EE5">
        <w:t xml:space="preserve">are </w:t>
      </w:r>
      <w:r w:rsidRPr="007B5EE5">
        <w:t xml:space="preserve">a graduate student who wishes to participate in </w:t>
      </w:r>
      <w:r w:rsidR="000F755F" w:rsidRPr="007B5EE5">
        <w:t>this</w:t>
      </w:r>
      <w:r w:rsidRPr="007B5EE5">
        <w:t xml:space="preserve"> PLC, please register using the link</w:t>
      </w:r>
      <w:r w:rsidR="007A6601" w:rsidRPr="007B5EE5">
        <w:t xml:space="preserve"> above</w:t>
      </w:r>
      <w:r w:rsidR="003B7E6A">
        <w:t>. You will receive an email during the week before GATI begins telling you how to access it on Blackboard</w:t>
      </w:r>
      <w:r w:rsidR="007B5EE5" w:rsidRPr="007B5EE5">
        <w:rPr>
          <w:u w:val="single"/>
        </w:rPr>
        <w:t>.</w:t>
      </w:r>
    </w:p>
    <w:p w14:paraId="5529C601" w14:textId="441E849F" w:rsidR="00640865" w:rsidRDefault="00500D7E" w:rsidP="00500D7E">
      <w:pPr>
        <w:pStyle w:val="Heading1"/>
      </w:pPr>
      <w:r>
        <w:t>Lesson 1</w:t>
      </w:r>
      <w:r w:rsidR="006F35FF">
        <w:t xml:space="preserve"> (May 20-26)</w:t>
      </w:r>
      <w:r w:rsidR="005F1F2D">
        <w:t>: Getting Started and the First Day of Class</w:t>
      </w:r>
    </w:p>
    <w:p w14:paraId="3E9DE8F5" w14:textId="77777777" w:rsidR="00640865" w:rsidRDefault="00640865" w:rsidP="00B954CB">
      <w:pPr>
        <w:pStyle w:val="ListParagraph"/>
        <w:numPr>
          <w:ilvl w:val="0"/>
          <w:numId w:val="1"/>
        </w:numPr>
        <w:spacing w:after="0" w:line="240" w:lineRule="auto"/>
        <w:contextualSpacing w:val="0"/>
      </w:pPr>
      <w:r>
        <w:t>Overview of GATI and PLC Format</w:t>
      </w:r>
    </w:p>
    <w:p w14:paraId="4F59946C" w14:textId="63BCF402" w:rsidR="00640865" w:rsidRDefault="00640865" w:rsidP="00B954CB">
      <w:pPr>
        <w:pStyle w:val="ListParagraph"/>
        <w:numPr>
          <w:ilvl w:val="0"/>
          <w:numId w:val="1"/>
        </w:numPr>
        <w:spacing w:after="0" w:line="240" w:lineRule="auto"/>
        <w:contextualSpacing w:val="0"/>
      </w:pPr>
      <w:r>
        <w:t>Establishing a classroom climate</w:t>
      </w:r>
    </w:p>
    <w:p w14:paraId="62E9EF0E" w14:textId="71B9B70F" w:rsidR="0003297C" w:rsidRDefault="0003297C" w:rsidP="00B954CB">
      <w:pPr>
        <w:pStyle w:val="ListParagraph"/>
        <w:numPr>
          <w:ilvl w:val="0"/>
          <w:numId w:val="1"/>
        </w:numPr>
        <w:spacing w:after="0" w:line="240" w:lineRule="auto"/>
        <w:contextualSpacing w:val="0"/>
      </w:pPr>
      <w:r>
        <w:t>Establishing a teaching personal and style</w:t>
      </w:r>
    </w:p>
    <w:p w14:paraId="7CB0BAA6" w14:textId="77777777" w:rsidR="006F35FF" w:rsidRDefault="006F35FF" w:rsidP="006F35FF">
      <w:pPr>
        <w:pStyle w:val="ListParagraph"/>
        <w:spacing w:after="0" w:line="240" w:lineRule="auto"/>
        <w:contextualSpacing w:val="0"/>
      </w:pPr>
    </w:p>
    <w:p w14:paraId="5CC742FD" w14:textId="13B4B78B" w:rsidR="00640865" w:rsidRPr="00640865" w:rsidRDefault="00500D7E" w:rsidP="00500D7E">
      <w:pPr>
        <w:pStyle w:val="Heading1"/>
      </w:pPr>
      <w:r>
        <w:t>Lesson 2</w:t>
      </w:r>
      <w:r w:rsidR="006F35FF">
        <w:t xml:space="preserve"> (May 27-June 2)</w:t>
      </w:r>
      <w:r w:rsidR="005F1F2D">
        <w:t>: Introduction to Instructional Alignment and learning Theory</w:t>
      </w:r>
    </w:p>
    <w:p w14:paraId="6361D367" w14:textId="77777777" w:rsidR="00640865" w:rsidRDefault="00640865" w:rsidP="00B954CB">
      <w:pPr>
        <w:pStyle w:val="ListParagraph"/>
        <w:numPr>
          <w:ilvl w:val="0"/>
          <w:numId w:val="1"/>
        </w:numPr>
        <w:spacing w:after="0" w:line="240" w:lineRule="auto"/>
        <w:contextualSpacing w:val="0"/>
      </w:pPr>
      <w:r>
        <w:t>Learning Theory</w:t>
      </w:r>
    </w:p>
    <w:p w14:paraId="65901686" w14:textId="16F20BF7" w:rsidR="0003297C" w:rsidRDefault="0003297C" w:rsidP="00B954CB">
      <w:pPr>
        <w:pStyle w:val="ListParagraph"/>
        <w:numPr>
          <w:ilvl w:val="0"/>
          <w:numId w:val="1"/>
        </w:numPr>
        <w:spacing w:after="0" w:line="240" w:lineRule="auto"/>
        <w:contextualSpacing w:val="0"/>
      </w:pPr>
      <w:r>
        <w:t>Instructional Alignment, including Learning Objectives</w:t>
      </w:r>
    </w:p>
    <w:p w14:paraId="72D4E2AB" w14:textId="22F56A6B" w:rsidR="00ED5A14" w:rsidRDefault="00ED5A14" w:rsidP="00B954CB">
      <w:pPr>
        <w:pStyle w:val="ListParagraph"/>
        <w:numPr>
          <w:ilvl w:val="0"/>
          <w:numId w:val="1"/>
        </w:numPr>
        <w:spacing w:after="0" w:line="240" w:lineRule="auto"/>
        <w:contextualSpacing w:val="0"/>
      </w:pPr>
      <w:r>
        <w:t>Introduction to Microactivities</w:t>
      </w:r>
    </w:p>
    <w:p w14:paraId="3C0044F1" w14:textId="77777777" w:rsidR="006F35FF" w:rsidRDefault="006F35FF" w:rsidP="006F35FF">
      <w:pPr>
        <w:pStyle w:val="ListParagraph"/>
        <w:spacing w:after="0" w:line="240" w:lineRule="auto"/>
        <w:contextualSpacing w:val="0"/>
      </w:pPr>
    </w:p>
    <w:p w14:paraId="2930616C" w14:textId="7E667302" w:rsidR="00640865" w:rsidRPr="00500D7E" w:rsidRDefault="00500D7E" w:rsidP="00500D7E">
      <w:pPr>
        <w:pStyle w:val="Heading1"/>
      </w:pPr>
      <w:r>
        <w:t>Lesson 3</w:t>
      </w:r>
      <w:r w:rsidR="006F35FF">
        <w:t xml:space="preserve"> (June 3-9)</w:t>
      </w:r>
      <w:r w:rsidR="005F1F2D">
        <w:t>: Classroom Management and Active Learning</w:t>
      </w:r>
    </w:p>
    <w:p w14:paraId="3161CDA8" w14:textId="3B570312" w:rsidR="00ED5A14" w:rsidRDefault="00ED5A14" w:rsidP="00ED5A14">
      <w:pPr>
        <w:pStyle w:val="ListParagraph"/>
        <w:numPr>
          <w:ilvl w:val="0"/>
          <w:numId w:val="1"/>
        </w:numPr>
        <w:spacing w:after="0" w:line="240" w:lineRule="auto"/>
        <w:contextualSpacing w:val="0"/>
      </w:pPr>
      <w:r>
        <w:t>Classroom management</w:t>
      </w:r>
    </w:p>
    <w:p w14:paraId="141DA062" w14:textId="664DE711" w:rsidR="005F1F2D" w:rsidRDefault="005F1F2D" w:rsidP="00ED5A14">
      <w:pPr>
        <w:pStyle w:val="ListParagraph"/>
        <w:numPr>
          <w:ilvl w:val="0"/>
          <w:numId w:val="1"/>
        </w:numPr>
        <w:spacing w:after="0" w:line="240" w:lineRule="auto"/>
        <w:contextualSpacing w:val="0"/>
      </w:pPr>
      <w:r>
        <w:t>Microactivities</w:t>
      </w:r>
    </w:p>
    <w:p w14:paraId="49A89C21" w14:textId="77777777" w:rsidR="006F35FF" w:rsidRDefault="006F35FF" w:rsidP="006F35FF">
      <w:pPr>
        <w:pStyle w:val="ListParagraph"/>
        <w:spacing w:after="0" w:line="240" w:lineRule="auto"/>
        <w:contextualSpacing w:val="0"/>
      </w:pPr>
    </w:p>
    <w:p w14:paraId="0D77C685" w14:textId="1E135276" w:rsidR="00640865" w:rsidRPr="00640865" w:rsidRDefault="00500D7E" w:rsidP="00500D7E">
      <w:pPr>
        <w:pStyle w:val="Heading1"/>
      </w:pPr>
      <w:r>
        <w:t>Lesson 4</w:t>
      </w:r>
      <w:r w:rsidR="006F35FF">
        <w:t xml:space="preserve"> (June 10-16)</w:t>
      </w:r>
      <w:r w:rsidR="005F1F2D">
        <w:t>: Open Assessments and Rubrics</w:t>
      </w:r>
    </w:p>
    <w:p w14:paraId="0AEFF038" w14:textId="34A7FCFF" w:rsidR="00640865" w:rsidRDefault="0003297C" w:rsidP="00B954CB">
      <w:pPr>
        <w:pStyle w:val="ListParagraph"/>
        <w:numPr>
          <w:ilvl w:val="0"/>
          <w:numId w:val="1"/>
        </w:numPr>
        <w:spacing w:after="0" w:line="240" w:lineRule="auto"/>
        <w:contextualSpacing w:val="0"/>
      </w:pPr>
      <w:r>
        <w:t xml:space="preserve">Introduction of </w:t>
      </w:r>
      <w:r w:rsidR="00640865">
        <w:t>Assessment Theory</w:t>
      </w:r>
    </w:p>
    <w:p w14:paraId="46BBCDE0" w14:textId="48337BF9" w:rsidR="00ED5A14" w:rsidRDefault="00ED5A14" w:rsidP="00ED5A14">
      <w:pPr>
        <w:pStyle w:val="ListParagraph"/>
        <w:numPr>
          <w:ilvl w:val="0"/>
          <w:numId w:val="1"/>
        </w:numPr>
        <w:spacing w:after="0" w:line="240" w:lineRule="auto"/>
        <w:contextualSpacing w:val="0"/>
      </w:pPr>
      <w:r>
        <w:t xml:space="preserve">Open Assessments </w:t>
      </w:r>
    </w:p>
    <w:p w14:paraId="2DD5E3B1" w14:textId="647A8D41" w:rsidR="00ED5A14" w:rsidRDefault="00ED5A14" w:rsidP="00ED5A14">
      <w:pPr>
        <w:pStyle w:val="ListParagraph"/>
        <w:numPr>
          <w:ilvl w:val="0"/>
          <w:numId w:val="1"/>
        </w:numPr>
        <w:spacing w:after="0" w:line="240" w:lineRule="auto"/>
        <w:contextualSpacing w:val="0"/>
      </w:pPr>
      <w:r>
        <w:t>Introduction to Rubrics to Evaluate Learning</w:t>
      </w:r>
    </w:p>
    <w:p w14:paraId="4C89ECB3" w14:textId="77777777" w:rsidR="006F35FF" w:rsidRDefault="006F35FF" w:rsidP="006F35FF">
      <w:pPr>
        <w:pStyle w:val="ListParagraph"/>
        <w:spacing w:after="0" w:line="240" w:lineRule="auto"/>
        <w:contextualSpacing w:val="0"/>
      </w:pPr>
    </w:p>
    <w:p w14:paraId="27E19835" w14:textId="10D2E053" w:rsidR="00640865" w:rsidRPr="00640865" w:rsidRDefault="00500D7E" w:rsidP="00500D7E">
      <w:pPr>
        <w:pStyle w:val="Heading1"/>
      </w:pPr>
      <w:r>
        <w:t>Lesson 5</w:t>
      </w:r>
      <w:r w:rsidR="006F35FF">
        <w:t xml:space="preserve"> (June 17-23)</w:t>
      </w:r>
      <w:r w:rsidR="005F1F2D">
        <w:t>: Closed Assessments</w:t>
      </w:r>
    </w:p>
    <w:p w14:paraId="44F5F20E" w14:textId="04F48009" w:rsidR="0003297C" w:rsidRDefault="0003297C" w:rsidP="00B954CB">
      <w:pPr>
        <w:pStyle w:val="ListParagraph"/>
        <w:numPr>
          <w:ilvl w:val="0"/>
          <w:numId w:val="1"/>
        </w:numPr>
        <w:spacing w:after="0" w:line="240" w:lineRule="auto"/>
        <w:contextualSpacing w:val="0"/>
      </w:pPr>
      <w:r>
        <w:t>Closed Assessments</w:t>
      </w:r>
    </w:p>
    <w:p w14:paraId="32E08F5E" w14:textId="2403A030" w:rsidR="005F1F2D" w:rsidRDefault="005F1F2D" w:rsidP="00B954CB">
      <w:pPr>
        <w:pStyle w:val="ListParagraph"/>
        <w:numPr>
          <w:ilvl w:val="0"/>
          <w:numId w:val="1"/>
        </w:numPr>
        <w:spacing w:after="0" w:line="240" w:lineRule="auto"/>
        <w:contextualSpacing w:val="0"/>
      </w:pPr>
      <w:r>
        <w:t>Complete Microactivities</w:t>
      </w:r>
    </w:p>
    <w:p w14:paraId="1FDBFA9B" w14:textId="7DF86FE4" w:rsidR="00640865" w:rsidRDefault="00640865" w:rsidP="00B954CB">
      <w:pPr>
        <w:pStyle w:val="ListParagraph"/>
        <w:numPr>
          <w:ilvl w:val="0"/>
          <w:numId w:val="1"/>
        </w:numPr>
        <w:spacing w:after="0" w:line="240" w:lineRule="auto"/>
        <w:contextualSpacing w:val="0"/>
      </w:pPr>
      <w:r>
        <w:t xml:space="preserve">Conduct </w:t>
      </w:r>
      <w:r w:rsidR="00AE0E33">
        <w:t xml:space="preserve">GATI </w:t>
      </w:r>
      <w:r>
        <w:t xml:space="preserve">Assessments </w:t>
      </w:r>
    </w:p>
    <w:p w14:paraId="3EE972F1" w14:textId="4E57FCE6" w:rsidR="00AE0E33" w:rsidRDefault="00AE0E33" w:rsidP="00B954CB">
      <w:pPr>
        <w:pStyle w:val="ListParagraph"/>
        <w:numPr>
          <w:ilvl w:val="0"/>
          <w:numId w:val="1"/>
        </w:numPr>
        <w:spacing w:after="0" w:line="240" w:lineRule="auto"/>
        <w:contextualSpacing w:val="0"/>
      </w:pPr>
      <w:r>
        <w:t>Introduce Portfolio Requirements</w:t>
      </w:r>
    </w:p>
    <w:sectPr w:rsidR="00AE0E33" w:rsidSect="003502A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08B3"/>
    <w:multiLevelType w:val="hybridMultilevel"/>
    <w:tmpl w:val="DF4C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A2759"/>
    <w:multiLevelType w:val="hybridMultilevel"/>
    <w:tmpl w:val="5E0E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94FF8"/>
    <w:multiLevelType w:val="hybridMultilevel"/>
    <w:tmpl w:val="269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096"/>
    <w:multiLevelType w:val="hybridMultilevel"/>
    <w:tmpl w:val="F78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72B3C"/>
    <w:multiLevelType w:val="hybridMultilevel"/>
    <w:tmpl w:val="CDEC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C3733"/>
    <w:multiLevelType w:val="hybridMultilevel"/>
    <w:tmpl w:val="B79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357FD"/>
    <w:multiLevelType w:val="hybridMultilevel"/>
    <w:tmpl w:val="BAF8691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B5056D4"/>
    <w:multiLevelType w:val="hybridMultilevel"/>
    <w:tmpl w:val="A56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A5747"/>
    <w:multiLevelType w:val="hybridMultilevel"/>
    <w:tmpl w:val="2640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A5"/>
    <w:rsid w:val="0003297C"/>
    <w:rsid w:val="000A2F1B"/>
    <w:rsid w:val="000B27B6"/>
    <w:rsid w:val="000F349A"/>
    <w:rsid w:val="000F755F"/>
    <w:rsid w:val="001129BF"/>
    <w:rsid w:val="00133C67"/>
    <w:rsid w:val="00151AB2"/>
    <w:rsid w:val="001D161C"/>
    <w:rsid w:val="00265942"/>
    <w:rsid w:val="00265D04"/>
    <w:rsid w:val="002915CC"/>
    <w:rsid w:val="002D56CB"/>
    <w:rsid w:val="002F2A74"/>
    <w:rsid w:val="003502A3"/>
    <w:rsid w:val="003B7E6A"/>
    <w:rsid w:val="003D0E67"/>
    <w:rsid w:val="003E211F"/>
    <w:rsid w:val="00401064"/>
    <w:rsid w:val="0041214B"/>
    <w:rsid w:val="00456A72"/>
    <w:rsid w:val="00474427"/>
    <w:rsid w:val="004D36C2"/>
    <w:rsid w:val="00500D7E"/>
    <w:rsid w:val="005275F4"/>
    <w:rsid w:val="00544842"/>
    <w:rsid w:val="005504CC"/>
    <w:rsid w:val="00551A07"/>
    <w:rsid w:val="00587231"/>
    <w:rsid w:val="005A4FBB"/>
    <w:rsid w:val="005B40A3"/>
    <w:rsid w:val="005C3D6E"/>
    <w:rsid w:val="005F1F2D"/>
    <w:rsid w:val="00613673"/>
    <w:rsid w:val="00640865"/>
    <w:rsid w:val="00693998"/>
    <w:rsid w:val="006C1F3B"/>
    <w:rsid w:val="006F3150"/>
    <w:rsid w:val="006F35FF"/>
    <w:rsid w:val="00704A13"/>
    <w:rsid w:val="007130D8"/>
    <w:rsid w:val="00761D42"/>
    <w:rsid w:val="007A6601"/>
    <w:rsid w:val="007B13C1"/>
    <w:rsid w:val="007B5EE5"/>
    <w:rsid w:val="007F7ED7"/>
    <w:rsid w:val="00811E32"/>
    <w:rsid w:val="00820A33"/>
    <w:rsid w:val="0083183D"/>
    <w:rsid w:val="00844FAD"/>
    <w:rsid w:val="00886624"/>
    <w:rsid w:val="008F17FE"/>
    <w:rsid w:val="008F30AA"/>
    <w:rsid w:val="00903980"/>
    <w:rsid w:val="009231C5"/>
    <w:rsid w:val="009424D4"/>
    <w:rsid w:val="0097173F"/>
    <w:rsid w:val="009903F4"/>
    <w:rsid w:val="009A7D64"/>
    <w:rsid w:val="009F28E4"/>
    <w:rsid w:val="00A37EC4"/>
    <w:rsid w:val="00A5172D"/>
    <w:rsid w:val="00A62F4C"/>
    <w:rsid w:val="00A6413E"/>
    <w:rsid w:val="00A80C83"/>
    <w:rsid w:val="00A94A45"/>
    <w:rsid w:val="00A953B0"/>
    <w:rsid w:val="00A96D96"/>
    <w:rsid w:val="00AE0E33"/>
    <w:rsid w:val="00AE24AD"/>
    <w:rsid w:val="00B50CFF"/>
    <w:rsid w:val="00B51BAF"/>
    <w:rsid w:val="00B650A4"/>
    <w:rsid w:val="00B7378A"/>
    <w:rsid w:val="00B954CB"/>
    <w:rsid w:val="00BD0E6C"/>
    <w:rsid w:val="00BE118D"/>
    <w:rsid w:val="00BE2111"/>
    <w:rsid w:val="00C012A5"/>
    <w:rsid w:val="00C02080"/>
    <w:rsid w:val="00C14EC9"/>
    <w:rsid w:val="00C34FB4"/>
    <w:rsid w:val="00C719B8"/>
    <w:rsid w:val="00C8052F"/>
    <w:rsid w:val="00C924B9"/>
    <w:rsid w:val="00D10F8B"/>
    <w:rsid w:val="00D713D2"/>
    <w:rsid w:val="00DC5300"/>
    <w:rsid w:val="00E04E3F"/>
    <w:rsid w:val="00E465A6"/>
    <w:rsid w:val="00E47E74"/>
    <w:rsid w:val="00E77462"/>
    <w:rsid w:val="00E77829"/>
    <w:rsid w:val="00E84228"/>
    <w:rsid w:val="00E90877"/>
    <w:rsid w:val="00E96B2A"/>
    <w:rsid w:val="00ED5A14"/>
    <w:rsid w:val="00EE1F44"/>
    <w:rsid w:val="00F021A9"/>
    <w:rsid w:val="00F05FA5"/>
    <w:rsid w:val="00F104C4"/>
    <w:rsid w:val="00F17D9C"/>
    <w:rsid w:val="00FA4DA1"/>
    <w:rsid w:val="00FA739B"/>
    <w:rsid w:val="00FC203F"/>
    <w:rsid w:val="00FE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8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4CB"/>
    <w:pPr>
      <w:keepNext/>
      <w:keepLines/>
      <w:spacing w:before="120" w:after="0" w:line="240" w:lineRule="auto"/>
      <w:outlineLvl w:val="0"/>
    </w:pPr>
    <w:rPr>
      <w:rFonts w:asciiTheme="majorHAnsi" w:eastAsiaTheme="majorEastAsia" w:hAnsiTheme="majorHAnsi" w:cstheme="majorBidi"/>
      <w:b/>
      <w:color w:val="000000" w:themeColor="text1"/>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83D"/>
    <w:rPr>
      <w:color w:val="0563C1" w:themeColor="hyperlink"/>
      <w:u w:val="single"/>
    </w:rPr>
  </w:style>
  <w:style w:type="table" w:styleId="TableGrid">
    <w:name w:val="Table Grid"/>
    <w:basedOn w:val="TableNormal"/>
    <w:uiPriority w:val="39"/>
    <w:rsid w:val="0083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3D"/>
    <w:pPr>
      <w:ind w:left="720"/>
      <w:contextualSpacing/>
    </w:pPr>
  </w:style>
  <w:style w:type="paragraph" w:styleId="BalloonText">
    <w:name w:val="Balloon Text"/>
    <w:basedOn w:val="Normal"/>
    <w:link w:val="BalloonTextChar"/>
    <w:uiPriority w:val="99"/>
    <w:semiHidden/>
    <w:unhideWhenUsed/>
    <w:rsid w:val="00551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07"/>
    <w:rPr>
      <w:rFonts w:ascii="Segoe UI" w:hAnsi="Segoe UI" w:cs="Segoe UI"/>
      <w:sz w:val="18"/>
      <w:szCs w:val="18"/>
    </w:rPr>
  </w:style>
  <w:style w:type="character" w:styleId="CommentReference">
    <w:name w:val="annotation reference"/>
    <w:basedOn w:val="DefaultParagraphFont"/>
    <w:uiPriority w:val="99"/>
    <w:semiHidden/>
    <w:unhideWhenUsed/>
    <w:rsid w:val="00551A07"/>
    <w:rPr>
      <w:sz w:val="16"/>
      <w:szCs w:val="16"/>
    </w:rPr>
  </w:style>
  <w:style w:type="paragraph" w:styleId="CommentText">
    <w:name w:val="annotation text"/>
    <w:basedOn w:val="Normal"/>
    <w:link w:val="CommentTextChar"/>
    <w:uiPriority w:val="99"/>
    <w:semiHidden/>
    <w:unhideWhenUsed/>
    <w:rsid w:val="00551A07"/>
    <w:pPr>
      <w:spacing w:line="240" w:lineRule="auto"/>
    </w:pPr>
    <w:rPr>
      <w:sz w:val="20"/>
      <w:szCs w:val="20"/>
    </w:rPr>
  </w:style>
  <w:style w:type="character" w:customStyle="1" w:styleId="CommentTextChar">
    <w:name w:val="Comment Text Char"/>
    <w:basedOn w:val="DefaultParagraphFont"/>
    <w:link w:val="CommentText"/>
    <w:uiPriority w:val="99"/>
    <w:semiHidden/>
    <w:rsid w:val="00551A07"/>
    <w:rPr>
      <w:sz w:val="20"/>
      <w:szCs w:val="20"/>
    </w:rPr>
  </w:style>
  <w:style w:type="paragraph" w:styleId="CommentSubject">
    <w:name w:val="annotation subject"/>
    <w:basedOn w:val="CommentText"/>
    <w:next w:val="CommentText"/>
    <w:link w:val="CommentSubjectChar"/>
    <w:uiPriority w:val="99"/>
    <w:semiHidden/>
    <w:unhideWhenUsed/>
    <w:rsid w:val="00551A07"/>
    <w:rPr>
      <w:b/>
      <w:bCs/>
    </w:rPr>
  </w:style>
  <w:style w:type="character" w:customStyle="1" w:styleId="CommentSubjectChar">
    <w:name w:val="Comment Subject Char"/>
    <w:basedOn w:val="CommentTextChar"/>
    <w:link w:val="CommentSubject"/>
    <w:uiPriority w:val="99"/>
    <w:semiHidden/>
    <w:rsid w:val="00551A07"/>
    <w:rPr>
      <w:b/>
      <w:bCs/>
      <w:sz w:val="20"/>
      <w:szCs w:val="20"/>
    </w:rPr>
  </w:style>
  <w:style w:type="character" w:styleId="FollowedHyperlink">
    <w:name w:val="FollowedHyperlink"/>
    <w:basedOn w:val="DefaultParagraphFont"/>
    <w:uiPriority w:val="99"/>
    <w:semiHidden/>
    <w:unhideWhenUsed/>
    <w:rsid w:val="005C3D6E"/>
    <w:rPr>
      <w:color w:val="954F72" w:themeColor="followedHyperlink"/>
      <w:u w:val="single"/>
    </w:rPr>
  </w:style>
  <w:style w:type="paragraph" w:styleId="Revision">
    <w:name w:val="Revision"/>
    <w:hidden/>
    <w:uiPriority w:val="99"/>
    <w:semiHidden/>
    <w:rsid w:val="007F7ED7"/>
    <w:pPr>
      <w:spacing w:after="0" w:line="240" w:lineRule="auto"/>
    </w:pPr>
  </w:style>
  <w:style w:type="character" w:customStyle="1" w:styleId="Heading1Char">
    <w:name w:val="Heading 1 Char"/>
    <w:basedOn w:val="DefaultParagraphFont"/>
    <w:link w:val="Heading1"/>
    <w:uiPriority w:val="9"/>
    <w:rsid w:val="00B954CB"/>
    <w:rPr>
      <w:rFonts w:asciiTheme="majorHAnsi" w:eastAsiaTheme="majorEastAsia" w:hAnsiTheme="majorHAnsi" w:cstheme="majorBidi"/>
      <w:b/>
      <w:color w:val="000000" w:themeColor="text1"/>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2756">
      <w:bodyDiv w:val="1"/>
      <w:marLeft w:val="0"/>
      <w:marRight w:val="0"/>
      <w:marTop w:val="0"/>
      <w:marBottom w:val="0"/>
      <w:divBdr>
        <w:top w:val="none" w:sz="0" w:space="0" w:color="auto"/>
        <w:left w:val="none" w:sz="0" w:space="0" w:color="auto"/>
        <w:bottom w:val="none" w:sz="0" w:space="0" w:color="auto"/>
        <w:right w:val="none" w:sz="0" w:space="0" w:color="auto"/>
      </w:divBdr>
    </w:div>
    <w:div w:id="632252828">
      <w:bodyDiv w:val="1"/>
      <w:marLeft w:val="0"/>
      <w:marRight w:val="0"/>
      <w:marTop w:val="0"/>
      <w:marBottom w:val="0"/>
      <w:divBdr>
        <w:top w:val="none" w:sz="0" w:space="0" w:color="auto"/>
        <w:left w:val="none" w:sz="0" w:space="0" w:color="auto"/>
        <w:bottom w:val="none" w:sz="0" w:space="0" w:color="auto"/>
        <w:right w:val="none" w:sz="0" w:space="0" w:color="auto"/>
      </w:divBdr>
    </w:div>
    <w:div w:id="819156981">
      <w:bodyDiv w:val="1"/>
      <w:marLeft w:val="0"/>
      <w:marRight w:val="0"/>
      <w:marTop w:val="0"/>
      <w:marBottom w:val="0"/>
      <w:divBdr>
        <w:top w:val="none" w:sz="0" w:space="0" w:color="auto"/>
        <w:left w:val="none" w:sz="0" w:space="0" w:color="auto"/>
        <w:bottom w:val="none" w:sz="0" w:space="0" w:color="auto"/>
        <w:right w:val="none" w:sz="0" w:space="0" w:color="auto"/>
      </w:divBdr>
    </w:div>
    <w:div w:id="1701781282">
      <w:bodyDiv w:val="1"/>
      <w:marLeft w:val="0"/>
      <w:marRight w:val="0"/>
      <w:marTop w:val="0"/>
      <w:marBottom w:val="0"/>
      <w:divBdr>
        <w:top w:val="none" w:sz="0" w:space="0" w:color="auto"/>
        <w:left w:val="none" w:sz="0" w:space="0" w:color="auto"/>
        <w:bottom w:val="none" w:sz="0" w:space="0" w:color="auto"/>
        <w:right w:val="none" w:sz="0" w:space="0" w:color="auto"/>
      </w:divBdr>
    </w:div>
    <w:div w:id="19059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43T8529gNzxh12Xi6" TargetMode="External"/><Relationship Id="rId5" Type="http://schemas.openxmlformats.org/officeDocument/2006/relationships/hyperlink" Target="https://forms.gle/43T8529gNzxh12Xi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Daday, Jerry</dc:creator>
  <cp:keywords/>
  <dc:description/>
  <cp:lastModifiedBy>Keown, Stefanie</cp:lastModifiedBy>
  <cp:revision>2</cp:revision>
  <cp:lastPrinted>2019-04-22T15:14:00Z</cp:lastPrinted>
  <dcterms:created xsi:type="dcterms:W3CDTF">2019-04-22T19:03:00Z</dcterms:created>
  <dcterms:modified xsi:type="dcterms:W3CDTF">2019-04-22T19:03:00Z</dcterms:modified>
</cp:coreProperties>
</file>