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EE97" w14:textId="62D77754" w:rsidR="008B4EA5" w:rsidRPr="00E844EE" w:rsidRDefault="00806208" w:rsidP="00E844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WKU </w:t>
      </w:r>
      <w:r w:rsidR="008B4EA5" w:rsidRPr="00E844EE">
        <w:rPr>
          <w:rFonts w:ascii="Times New Roman" w:hAnsi="Times New Roman" w:cs="Times New Roman"/>
          <w:b/>
          <w:bCs/>
          <w:sz w:val="28"/>
          <w:szCs w:val="28"/>
        </w:rPr>
        <w:t xml:space="preserve">Pay </w:t>
      </w:r>
      <w:r w:rsidR="00C25DA5" w:rsidRPr="00E844EE">
        <w:rPr>
          <w:rFonts w:ascii="Times New Roman" w:hAnsi="Times New Roman" w:cs="Times New Roman"/>
          <w:b/>
          <w:bCs/>
          <w:sz w:val="28"/>
          <w:szCs w:val="28"/>
        </w:rPr>
        <w:t>Guidelines</w:t>
      </w:r>
      <w:r w:rsidR="008B4EA5" w:rsidRPr="00E844EE">
        <w:rPr>
          <w:rFonts w:ascii="Times New Roman" w:hAnsi="Times New Roman" w:cs="Times New Roman"/>
          <w:b/>
          <w:bCs/>
          <w:sz w:val="28"/>
          <w:szCs w:val="28"/>
        </w:rPr>
        <w:t xml:space="preserve"> for Summer and Winter Sessions</w:t>
      </w:r>
    </w:p>
    <w:p w14:paraId="535220D1" w14:textId="72CDFB1D" w:rsidR="00806208" w:rsidRDefault="008D68C0" w:rsidP="00590DC6">
      <w:pPr>
        <w:rPr>
          <w:rFonts w:ascii="Times New Roman" w:hAnsi="Times New Roman" w:cs="Times New Roman"/>
        </w:rPr>
      </w:pPr>
      <w:r w:rsidRPr="00E844EE">
        <w:rPr>
          <w:rFonts w:ascii="Times New Roman" w:hAnsi="Times New Roman" w:cs="Times New Roman"/>
        </w:rPr>
        <w:t xml:space="preserve">These guidelines establish consistent pay practices for all colleges during summer and winter sessions. Compensation is calculated on a per-credit-hour basis according to student headcount, with incentives for higher enrollment and prorated pay for lower enrollment. </w:t>
      </w:r>
      <w:r w:rsidR="0026438D" w:rsidRPr="0026438D">
        <w:rPr>
          <w:rFonts w:ascii="Times New Roman" w:hAnsi="Times New Roman" w:cs="Times New Roman"/>
        </w:rPr>
        <w:t>The rates listed below apply to both full-time and part-time faculty. Courses assigned an alternative rate structure are exclude</w:t>
      </w:r>
      <w:r w:rsidR="00BB3FF1">
        <w:rPr>
          <w:rFonts w:ascii="Times New Roman" w:hAnsi="Times New Roman" w:cs="Times New Roman"/>
        </w:rPr>
        <w:t>d from the rate structure below</w:t>
      </w:r>
      <w:r w:rsidR="0026438D" w:rsidRPr="0026438D">
        <w:rPr>
          <w:rFonts w:ascii="Times New Roman" w:hAnsi="Times New Roman" w:cs="Times New Roman"/>
        </w:rPr>
        <w:t>.</w:t>
      </w:r>
    </w:p>
    <w:p w14:paraId="21C8E78F" w14:textId="77777777" w:rsidR="00BB3FF1" w:rsidRDefault="00806208" w:rsidP="00590DC6">
      <w:pPr>
        <w:rPr>
          <w:rFonts w:ascii="Times New Roman" w:hAnsi="Times New Roman" w:cs="Times New Roman"/>
        </w:rPr>
      </w:pPr>
      <w:r w:rsidRPr="00806208">
        <w:rPr>
          <w:rFonts w:ascii="Times New Roman" w:hAnsi="Times New Roman" w:cs="Times New Roman"/>
        </w:rPr>
        <w:t xml:space="preserve">Courses with fewer than ten enrolled students may be offered only with dean approval. To support students and faculty with timely decisions, </w:t>
      </w:r>
      <w:r w:rsidR="00BB3FF1">
        <w:rPr>
          <w:rFonts w:ascii="Times New Roman" w:hAnsi="Times New Roman" w:cs="Times New Roman"/>
        </w:rPr>
        <w:t>course cancellations must occur</w:t>
      </w:r>
      <w:r w:rsidRPr="00806208">
        <w:rPr>
          <w:rFonts w:ascii="Times New Roman" w:hAnsi="Times New Roman" w:cs="Times New Roman"/>
        </w:rPr>
        <w:t xml:space="preserve"> no later than five business days before the first day of class, and instructors removed from the course at that time. </w:t>
      </w:r>
    </w:p>
    <w:p w14:paraId="5E2D38BB" w14:textId="78666558" w:rsidR="00590DC6" w:rsidRPr="00E844EE" w:rsidRDefault="002B2172" w:rsidP="00590DC6">
      <w:pPr>
        <w:rPr>
          <w:rFonts w:ascii="Times New Roman" w:hAnsi="Times New Roman" w:cs="Times New Roman"/>
        </w:rPr>
      </w:pPr>
      <w:r w:rsidRPr="002B2172">
        <w:rPr>
          <w:rFonts w:ascii="Times New Roman" w:hAnsi="Times New Roman" w:cs="Times New Roman"/>
        </w:rPr>
        <w:t>First-day enrollment will be recorded as part of the Faculty Load and Compensation (FLAC) process, administered by the Office of the Provost.</w:t>
      </w:r>
      <w:r w:rsidR="00BB3FF1">
        <w:rPr>
          <w:rFonts w:ascii="Times New Roman" w:hAnsi="Times New Roman" w:cs="Times New Roman"/>
        </w:rPr>
        <w:t xml:space="preserve"> </w:t>
      </w:r>
      <w:r w:rsidR="00E844EE" w:rsidRPr="00E844EE">
        <w:rPr>
          <w:rFonts w:ascii="Times New Roman" w:hAnsi="Times New Roman" w:cs="Times New Roman"/>
        </w:rPr>
        <w:t xml:space="preserve">Please review </w:t>
      </w:r>
      <w:hyperlink r:id="rId5" w:history="1">
        <w:r w:rsidR="00E844EE" w:rsidRPr="00BB3FF1">
          <w:rPr>
            <w:rStyle w:val="Hyperlink"/>
            <w:rFonts w:ascii="Times New Roman" w:hAnsi="Times New Roman" w:cs="Times New Roman"/>
          </w:rPr>
          <w:t>Policy 1.212V</w:t>
        </w:r>
      </w:hyperlink>
      <w:r w:rsidR="00E844EE" w:rsidRPr="00E844EE">
        <w:rPr>
          <w:rFonts w:ascii="Times New Roman" w:hAnsi="Times New Roman" w:cs="Times New Roman"/>
        </w:rPr>
        <w:t xml:space="preserve"> for </w:t>
      </w:r>
      <w:r w:rsidR="00806208">
        <w:rPr>
          <w:rFonts w:ascii="Times New Roman" w:hAnsi="Times New Roman" w:cs="Times New Roman"/>
        </w:rPr>
        <w:t xml:space="preserve">additional </w:t>
      </w:r>
      <w:r w:rsidR="00E844EE" w:rsidRPr="00E844EE">
        <w:rPr>
          <w:rFonts w:ascii="Times New Roman" w:hAnsi="Times New Roman" w:cs="Times New Roman"/>
        </w:rPr>
        <w:t xml:space="preserve">guidance concerning the administration of summer and winter sessions. 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1390"/>
        <w:gridCol w:w="2260"/>
        <w:gridCol w:w="2260"/>
        <w:gridCol w:w="2260"/>
        <w:gridCol w:w="2170"/>
      </w:tblGrid>
      <w:tr w:rsidR="00C25DA5" w:rsidRPr="00C25DA5" w14:paraId="47E6430C" w14:textId="77777777" w:rsidTr="00C25DA5">
        <w:trPr>
          <w:trHeight w:val="390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1674" w14:textId="62CDCE17" w:rsidR="00C25DA5" w:rsidRPr="00F26803" w:rsidRDefault="00C25DA5" w:rsidP="00E84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844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Summer/Winter Sessions Per Credit Hour</w:t>
            </w:r>
          </w:p>
        </w:tc>
      </w:tr>
      <w:tr w:rsidR="00C25DA5" w:rsidRPr="00C25DA5" w14:paraId="10A07473" w14:textId="77777777" w:rsidTr="00C5627D">
        <w:trPr>
          <w:trHeight w:val="960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F434" w14:textId="77777777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Enrollment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6EB9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Undergraduate Lower Division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(100-200)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5E0A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Undergraduate 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Upper Division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(300-400)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6D43" w14:textId="310F3E06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Graduate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="0022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</w:t>
            </w:r>
            <w:r w:rsidR="002216E9"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aster’s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Level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(400G - 500)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960E" w14:textId="5AD8D980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Graduate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Doctorate Level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(600 - </w:t>
            </w:r>
            <w:r w:rsidR="00C56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 w:rsidRPr="00C25D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00)</w:t>
            </w:r>
          </w:p>
        </w:tc>
      </w:tr>
      <w:tr w:rsidR="00C25DA5" w:rsidRPr="00C25DA5" w14:paraId="3575508B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FB0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30&gt;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0D0" w14:textId="30CB2EA4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1,900.00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1C2" w14:textId="7DC927D6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1,900.00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59B" w14:textId="290A29EA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1,900.00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4E3" w14:textId="5F0252B7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1,900.00 </w:t>
            </w:r>
          </w:p>
        </w:tc>
      </w:tr>
      <w:tr w:rsidR="00C25DA5" w:rsidRPr="00C25DA5" w14:paraId="215ECF6A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A36F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25-29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958" w14:textId="772C0EBE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1,800.00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DB9" w14:textId="703E8E2D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1,800.00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A5C" w14:textId="2AE137A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1,800.00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156" w14:textId="780E85F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1,800.00 </w:t>
            </w:r>
          </w:p>
        </w:tc>
      </w:tr>
      <w:tr w:rsidR="00C25DA5" w:rsidRPr="00C25DA5" w14:paraId="628B3644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E90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20-24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379" w14:textId="6036A4A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1,700.00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C35A" w14:textId="5B2DAB10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1,700.00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133" w14:textId="02085DE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1,700.00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4F5" w14:textId="20F381D7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1,700.00 </w:t>
            </w:r>
          </w:p>
        </w:tc>
      </w:tr>
      <w:tr w:rsidR="00C25DA5" w:rsidRPr="00C25DA5" w14:paraId="1D22B405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B1B0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14-19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E64" w14:textId="38C8D4A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7AB" w14:textId="0B9298FC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70D" w14:textId="1203A343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858" w14:textId="26C8279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</w:t>
            </w:r>
            <w:r w:rsidR="002216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C25DA5" w:rsidRPr="00C25DA5" w14:paraId="11B6F0CF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498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E93" w14:textId="4BCBF3F7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</w:t>
            </w:r>
            <w:r w:rsidR="002216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1,485.00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11B3" w14:textId="6A5B305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C0C4" w14:textId="475A20CB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6A6" w14:textId="359423C2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49B69EF4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F903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A55" w14:textId="0F2C975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1,370.00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21E0" w14:textId="3CB640CA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B2F" w14:textId="36E065F7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50E2" w14:textId="16B93E1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56976AB2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0F6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33E7" w14:textId="5B90067E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1,255.00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C8C" w14:textId="3F55FF9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1,465.00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125A" w14:textId="613A37D0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E914" w14:textId="36ACB1FD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391CE0E1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4FB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D64" w14:textId="1A351AF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1,140.00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59C" w14:textId="025755D6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1,330.00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3B2B" w14:textId="6B84B4C0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1,600.00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73C" w14:textId="35125A33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4544458F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78A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DC5" w14:textId="1C1B2654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1,025.00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10BB" w14:textId="589A2926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1,195.00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852" w14:textId="2D297F5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1,440.00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915" w14:textId="3269BE9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4957693A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B00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6DA" w14:textId="1DC08CBB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910.00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998" w14:textId="7EE3A36B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1,060.00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23D" w14:textId="7E0136A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1,280.00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5B7" w14:textId="48A5242F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1,600.00 </w:t>
            </w:r>
          </w:p>
        </w:tc>
      </w:tr>
      <w:tr w:rsidR="00C25DA5" w:rsidRPr="00C25DA5" w14:paraId="6A46942B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B78E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8221" w14:textId="371473F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795.00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0A9" w14:textId="1A5CE33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</w:t>
            </w:r>
            <w:r w:rsidR="002216E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925.00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A7D6" w14:textId="7885D15A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1,120.00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A8F" w14:textId="082F098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1,400.00 </w:t>
            </w:r>
          </w:p>
        </w:tc>
      </w:tr>
      <w:tr w:rsidR="00C25DA5" w:rsidRPr="00C25DA5" w14:paraId="3889E163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5C1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8AD" w14:textId="0F8C499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680.00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D56" w14:textId="13F01ABF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790.00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09EF" w14:textId="6E240C2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960.00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308" w14:textId="041271C0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1,200.00 </w:t>
            </w:r>
          </w:p>
        </w:tc>
      </w:tr>
      <w:tr w:rsidR="00C25DA5" w:rsidRPr="00C25DA5" w14:paraId="52B6200E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7BF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9A1" w14:textId="52A2828E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565.00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4A7" w14:textId="3F775714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655.00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093B" w14:textId="60547DC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800.00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8C0" w14:textId="523E024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1,000.00 </w:t>
            </w:r>
          </w:p>
        </w:tc>
      </w:tr>
      <w:tr w:rsidR="00C25DA5" w:rsidRPr="00C25DA5" w14:paraId="0AA84157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9EEA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B13" w14:textId="2FEA7C5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450.00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1077" w14:textId="51B0FCEE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520.00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2BF" w14:textId="0DE422D0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640.00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1818" w14:textId="02761731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800.00 </w:t>
            </w:r>
          </w:p>
        </w:tc>
      </w:tr>
      <w:tr w:rsidR="00C25DA5" w:rsidRPr="00C25DA5" w14:paraId="60C1727A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5A61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8C8" w14:textId="076464B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335.00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014" w14:textId="3178262F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385.00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690" w14:textId="695DACE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480.00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E19" w14:textId="3D2E2D1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600.00 </w:t>
            </w:r>
          </w:p>
        </w:tc>
      </w:tr>
      <w:tr w:rsidR="00C25DA5" w:rsidRPr="00C25DA5" w14:paraId="0D7ADFC7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93A6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5A2" w14:textId="2F84DC4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220.00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B47" w14:textId="170301C9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250.00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147F" w14:textId="696830C4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320.00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FCD" w14:textId="1C0FB48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400.00 </w:t>
            </w:r>
          </w:p>
        </w:tc>
      </w:tr>
      <w:tr w:rsidR="00C25DA5" w:rsidRPr="00C25DA5" w14:paraId="0261E9B8" w14:textId="77777777" w:rsidTr="00C5627D">
        <w:trPr>
          <w:trHeight w:val="31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8087" w14:textId="77777777" w:rsidR="00C25DA5" w:rsidRPr="00C25DA5" w:rsidRDefault="00C25DA5" w:rsidP="00C2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D76" w14:textId="218D7BA8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115.00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E093" w14:textId="4BCDA2FD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115.00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937" w14:textId="2AF29E46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  160.00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8FCF" w14:textId="547E81C5" w:rsidR="00C25DA5" w:rsidRPr="00C25DA5" w:rsidRDefault="00C25DA5" w:rsidP="00C2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25D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$                  200.00 </w:t>
            </w:r>
          </w:p>
        </w:tc>
      </w:tr>
    </w:tbl>
    <w:p w14:paraId="56E15238" w14:textId="77777777" w:rsidR="00F26803" w:rsidRDefault="00F26803" w:rsidP="008B4EA5"/>
    <w:p w14:paraId="4DC616F6" w14:textId="7418D42E" w:rsidR="008B4EA5" w:rsidRPr="00E844EE" w:rsidRDefault="008B4EA5" w:rsidP="008B4EA5">
      <w:pPr>
        <w:rPr>
          <w:rFonts w:ascii="Times New Roman" w:hAnsi="Times New Roman" w:cs="Times New Roman"/>
          <w:u w:val="single"/>
        </w:rPr>
      </w:pPr>
      <w:r w:rsidRPr="00E844EE">
        <w:rPr>
          <w:rFonts w:ascii="Times New Roman" w:hAnsi="Times New Roman" w:cs="Times New Roman"/>
          <w:u w:val="single"/>
        </w:rPr>
        <w:t>Internships and Practicums</w:t>
      </w:r>
    </w:p>
    <w:p w14:paraId="0B432B51" w14:textId="5CC29DCF" w:rsidR="00ED3EED" w:rsidRDefault="00C25DA5" w:rsidP="008B4EA5">
      <w:pPr>
        <w:rPr>
          <w:rFonts w:ascii="Times New Roman" w:hAnsi="Times New Roman" w:cs="Times New Roman"/>
        </w:rPr>
      </w:pPr>
      <w:r w:rsidRPr="00E844EE">
        <w:rPr>
          <w:rFonts w:ascii="Times New Roman" w:hAnsi="Times New Roman" w:cs="Times New Roman"/>
        </w:rPr>
        <w:t xml:space="preserve">Unless </w:t>
      </w:r>
      <w:r w:rsidR="00F26803" w:rsidRPr="00E844EE">
        <w:rPr>
          <w:rFonts w:ascii="Times New Roman" w:hAnsi="Times New Roman" w:cs="Times New Roman"/>
        </w:rPr>
        <w:t xml:space="preserve">oversight of internship(s) and/or practicum(s) is </w:t>
      </w:r>
      <w:r w:rsidRPr="00E844EE">
        <w:rPr>
          <w:rFonts w:ascii="Times New Roman" w:hAnsi="Times New Roman" w:cs="Times New Roman"/>
        </w:rPr>
        <w:t>part of thei</w:t>
      </w:r>
      <w:r w:rsidR="00F26803" w:rsidRPr="00E844EE">
        <w:rPr>
          <w:rFonts w:ascii="Times New Roman" w:hAnsi="Times New Roman" w:cs="Times New Roman"/>
        </w:rPr>
        <w:t xml:space="preserve">r </w:t>
      </w:r>
      <w:r w:rsidRPr="00E844EE">
        <w:rPr>
          <w:rFonts w:ascii="Times New Roman" w:hAnsi="Times New Roman" w:cs="Times New Roman"/>
        </w:rPr>
        <w:t>regular appointment as department chair/director, academic program coordinator, etc., if</w:t>
      </w:r>
      <w:r w:rsidR="008B4EA5" w:rsidRPr="00E844EE">
        <w:rPr>
          <w:rFonts w:ascii="Times New Roman" w:hAnsi="Times New Roman" w:cs="Times New Roman"/>
        </w:rPr>
        <w:t xml:space="preserve"> a faculty member provides active instructional oversight</w:t>
      </w:r>
      <w:r w:rsidRPr="00E844EE">
        <w:rPr>
          <w:rFonts w:ascii="Times New Roman" w:hAnsi="Times New Roman" w:cs="Times New Roman"/>
        </w:rPr>
        <w:t xml:space="preserve">, </w:t>
      </w:r>
      <w:r w:rsidR="008B4EA5" w:rsidRPr="00E844EE">
        <w:rPr>
          <w:rFonts w:ascii="Times New Roman" w:hAnsi="Times New Roman" w:cs="Times New Roman"/>
        </w:rPr>
        <w:t>pay follows the same prorated model. Documentation of instructional engagement is required.</w:t>
      </w:r>
    </w:p>
    <w:p w14:paraId="4EA28D2A" w14:textId="77777777" w:rsidR="00CF60B2" w:rsidRPr="00E844EE" w:rsidRDefault="00CF60B2" w:rsidP="008B4EA5">
      <w:pPr>
        <w:rPr>
          <w:rFonts w:ascii="Times New Roman" w:hAnsi="Times New Roman" w:cs="Times New Roman"/>
        </w:rPr>
      </w:pPr>
    </w:p>
    <w:sectPr w:rsidR="00CF60B2" w:rsidRPr="00E844EE" w:rsidSect="00806208">
      <w:pgSz w:w="12240" w:h="15840"/>
      <w:pgMar w:top="990" w:right="14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09"/>
    <w:multiLevelType w:val="multilevel"/>
    <w:tmpl w:val="F4A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37B7"/>
    <w:multiLevelType w:val="multilevel"/>
    <w:tmpl w:val="6B0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132E7"/>
    <w:multiLevelType w:val="hybridMultilevel"/>
    <w:tmpl w:val="E8D4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5E84"/>
    <w:multiLevelType w:val="multilevel"/>
    <w:tmpl w:val="783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82F79"/>
    <w:multiLevelType w:val="multilevel"/>
    <w:tmpl w:val="C19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1783B"/>
    <w:multiLevelType w:val="multilevel"/>
    <w:tmpl w:val="878A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A48CE"/>
    <w:multiLevelType w:val="multilevel"/>
    <w:tmpl w:val="9644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F7FA9"/>
    <w:multiLevelType w:val="multilevel"/>
    <w:tmpl w:val="B370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355D2"/>
    <w:multiLevelType w:val="multilevel"/>
    <w:tmpl w:val="368C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77934"/>
    <w:multiLevelType w:val="multilevel"/>
    <w:tmpl w:val="033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23398"/>
    <w:multiLevelType w:val="multilevel"/>
    <w:tmpl w:val="F5C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799458">
    <w:abstractNumId w:val="4"/>
  </w:num>
  <w:num w:numId="2" w16cid:durableId="552808287">
    <w:abstractNumId w:val="5"/>
  </w:num>
  <w:num w:numId="3" w16cid:durableId="1509251236">
    <w:abstractNumId w:val="10"/>
  </w:num>
  <w:num w:numId="4" w16cid:durableId="1218933110">
    <w:abstractNumId w:val="8"/>
  </w:num>
  <w:num w:numId="5" w16cid:durableId="1567688717">
    <w:abstractNumId w:val="9"/>
  </w:num>
  <w:num w:numId="6" w16cid:durableId="364982570">
    <w:abstractNumId w:val="0"/>
  </w:num>
  <w:num w:numId="7" w16cid:durableId="1159803687">
    <w:abstractNumId w:val="7"/>
  </w:num>
  <w:num w:numId="8" w16cid:durableId="1189371511">
    <w:abstractNumId w:val="1"/>
  </w:num>
  <w:num w:numId="9" w16cid:durableId="470094686">
    <w:abstractNumId w:val="6"/>
  </w:num>
  <w:num w:numId="10" w16cid:durableId="2136825322">
    <w:abstractNumId w:val="3"/>
  </w:num>
  <w:num w:numId="11" w16cid:durableId="20514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A5"/>
    <w:rsid w:val="000E3AEF"/>
    <w:rsid w:val="002216E9"/>
    <w:rsid w:val="0026438D"/>
    <w:rsid w:val="002A07A5"/>
    <w:rsid w:val="002B2172"/>
    <w:rsid w:val="002C1237"/>
    <w:rsid w:val="002C4FAC"/>
    <w:rsid w:val="002D3FA5"/>
    <w:rsid w:val="00324765"/>
    <w:rsid w:val="003915AA"/>
    <w:rsid w:val="00590DC6"/>
    <w:rsid w:val="005F001B"/>
    <w:rsid w:val="006D0BB1"/>
    <w:rsid w:val="007054BC"/>
    <w:rsid w:val="00806208"/>
    <w:rsid w:val="008B4EA5"/>
    <w:rsid w:val="008D68C0"/>
    <w:rsid w:val="00900DCC"/>
    <w:rsid w:val="00907473"/>
    <w:rsid w:val="00A058AC"/>
    <w:rsid w:val="00AC4BBD"/>
    <w:rsid w:val="00AF0886"/>
    <w:rsid w:val="00BB3FF1"/>
    <w:rsid w:val="00C25DA5"/>
    <w:rsid w:val="00C5627D"/>
    <w:rsid w:val="00CF60B2"/>
    <w:rsid w:val="00DB2D2E"/>
    <w:rsid w:val="00E844EE"/>
    <w:rsid w:val="00ED3EED"/>
    <w:rsid w:val="00EE7DE3"/>
    <w:rsid w:val="00F26803"/>
    <w:rsid w:val="00F82028"/>
    <w:rsid w:val="00F9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C700BEB"/>
  <w15:chartTrackingRefBased/>
  <w15:docId w15:val="{05E27BCF-5A01-4E39-916E-14BA3D16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4EA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3F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ku.edu/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Scott, Amber</cp:lastModifiedBy>
  <cp:revision>14</cp:revision>
  <dcterms:created xsi:type="dcterms:W3CDTF">2025-06-10T16:35:00Z</dcterms:created>
  <dcterms:modified xsi:type="dcterms:W3CDTF">2025-09-25T14:59:00Z</dcterms:modified>
</cp:coreProperties>
</file>