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A1" w:rsidRPr="00AE50A1" w:rsidRDefault="00187AFF" w:rsidP="00AE50A1">
      <w:pPr>
        <w:pStyle w:val="Heading1"/>
        <w:jc w:val="right"/>
        <w:rPr>
          <w:rFonts w:ascii="Times New Roman" w:hAnsi="Times New Roman" w:cs="Times New Roman"/>
          <w:b w:val="0"/>
          <w:color w:val="auto"/>
          <w:sz w:val="24"/>
          <w:szCs w:val="24"/>
        </w:rPr>
      </w:pPr>
      <w:r w:rsidRPr="002212E4">
        <w:rPr>
          <w:rFonts w:ascii="Times New Roman" w:hAnsi="Times New Roman" w:cs="Times New Roman"/>
          <w:b w:val="0"/>
          <w:noProof/>
          <w:color w:val="auto"/>
          <w:sz w:val="24"/>
          <w:szCs w:val="24"/>
        </w:rPr>
        <mc:AlternateContent>
          <mc:Choice Requires="wps">
            <w:drawing>
              <wp:anchor distT="0" distB="0" distL="114300" distR="114300" simplePos="0" relativeHeight="251659264" behindDoc="0" locked="0" layoutInCell="1" allowOverlap="1" wp14:anchorId="31E5AEBE" wp14:editId="536D8557">
                <wp:simplePos x="0" y="0"/>
                <wp:positionH relativeFrom="column">
                  <wp:posOffset>-209550</wp:posOffset>
                </wp:positionH>
                <wp:positionV relativeFrom="paragraph">
                  <wp:posOffset>-234315</wp:posOffset>
                </wp:positionV>
                <wp:extent cx="1628775" cy="146240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62405"/>
                        </a:xfrm>
                        <a:prstGeom prst="rect">
                          <a:avLst/>
                        </a:prstGeom>
                        <a:noFill/>
                        <a:ln w="9525">
                          <a:noFill/>
                          <a:miter lim="800000"/>
                          <a:headEnd/>
                          <a:tailEnd/>
                        </a:ln>
                      </wps:spPr>
                      <wps:txbx>
                        <w:txbxContent>
                          <w:p w:rsidR="00187AFF" w:rsidRPr="00592A6C" w:rsidRDefault="0068349E" w:rsidP="00187AFF">
                            <w:pPr>
                              <w:jc w:val="center"/>
                            </w:pPr>
                            <w:r>
                              <w:rPr>
                                <w:noProof/>
                              </w:rPr>
                              <w:drawing>
                                <wp:inline distT="0" distB="0" distL="0" distR="0" wp14:anchorId="23F5801D" wp14:editId="1C40A9D6">
                                  <wp:extent cx="1234440" cy="1596066"/>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F Color Seal Scanned Small.jpg"/>
                                          <pic:cNvPicPr/>
                                        </pic:nvPicPr>
                                        <pic:blipFill>
                                          <a:blip r:embed="rId8">
                                            <a:extLst>
                                              <a:ext uri="{28A0092B-C50C-407E-A947-70E740481C1C}">
                                                <a14:useLocalDpi xmlns:a14="http://schemas.microsoft.com/office/drawing/2010/main" val="0"/>
                                              </a:ext>
                                            </a:extLst>
                                          </a:blip>
                                          <a:stretch>
                                            <a:fillRect/>
                                          </a:stretch>
                                        </pic:blipFill>
                                        <pic:spPr>
                                          <a:xfrm>
                                            <a:off x="0" y="0"/>
                                            <a:ext cx="1234440" cy="15960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18.45pt;width:128.25pt;height:1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" filled="f" stroked="f">
                <v:textbox>
                  <w:txbxContent>
                    <w:p w:rsidR="00187AFF" w:rsidRPr="00592A6C" w:rsidRDefault="0068349E" w:rsidP="00187AFF">
                      <w:pPr>
                        <w:jc w:val="center"/>
                      </w:pPr>
                      <w:r>
                        <w:rPr>
                          <w:noProof/>
                        </w:rPr>
                        <w:drawing>
                          <wp:inline distT="0" distB="0" distL="0" distR="0" wp14:anchorId="23F5801D" wp14:editId="1C40A9D6">
                            <wp:extent cx="1234440" cy="1596066"/>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F Color Seal Scanned Small.jpg"/>
                                    <pic:cNvPicPr/>
                                  </pic:nvPicPr>
                                  <pic:blipFill>
                                    <a:blip r:embed="rId8">
                                      <a:extLst>
                                        <a:ext uri="{28A0092B-C50C-407E-A947-70E740481C1C}">
                                          <a14:useLocalDpi xmlns:a14="http://schemas.microsoft.com/office/drawing/2010/main" val="0"/>
                                        </a:ext>
                                      </a:extLst>
                                    </a:blip>
                                    <a:stretch>
                                      <a:fillRect/>
                                    </a:stretch>
                                  </pic:blipFill>
                                  <pic:spPr>
                                    <a:xfrm>
                                      <a:off x="0" y="0"/>
                                      <a:ext cx="1234440" cy="1596066"/>
                                    </a:xfrm>
                                    <a:prstGeom prst="rect">
                                      <a:avLst/>
                                    </a:prstGeom>
                                  </pic:spPr>
                                </pic:pic>
                              </a:graphicData>
                            </a:graphic>
                          </wp:inline>
                        </w:drawing>
                      </w:r>
                    </w:p>
                  </w:txbxContent>
                </v:textbox>
              </v:shape>
            </w:pict>
          </mc:Fallback>
        </mc:AlternateContent>
      </w:r>
      <w:r w:rsidR="00AE50A1" w:rsidRPr="00AE50A1">
        <w:rPr>
          <w:rFonts w:ascii="Times New Roman" w:hAnsi="Times New Roman" w:cs="Times New Roman"/>
          <w:b w:val="0"/>
          <w:color w:val="auto"/>
          <w:sz w:val="24"/>
          <w:szCs w:val="24"/>
        </w:rPr>
        <w:t xml:space="preserve">Policy No:  </w:t>
      </w:r>
      <w:r w:rsidR="0068270D">
        <w:rPr>
          <w:rFonts w:ascii="Times New Roman" w:hAnsi="Times New Roman" w:cs="Times New Roman"/>
          <w:b w:val="0"/>
          <w:color w:val="auto"/>
          <w:sz w:val="24"/>
          <w:szCs w:val="24"/>
        </w:rPr>
        <w:t>300.3</w:t>
      </w:r>
    </w:p>
    <w:p w:rsidR="00AE50A1" w:rsidRDefault="00AE50A1" w:rsidP="00AE50A1">
      <w:pPr>
        <w:ind w:left="5760"/>
        <w:jc w:val="right"/>
        <w:rPr>
          <w:sz w:val="24"/>
          <w:szCs w:val="24"/>
        </w:rPr>
      </w:pPr>
      <w:r>
        <w:rPr>
          <w:sz w:val="24"/>
          <w:szCs w:val="24"/>
        </w:rPr>
        <w:t>Date of Origin:  November 7, 2013</w:t>
      </w:r>
    </w:p>
    <w:p w:rsidR="00AE50A1" w:rsidRPr="00A97A17" w:rsidRDefault="00AE50A1" w:rsidP="00AE50A1">
      <w:pPr>
        <w:ind w:left="5760"/>
        <w:jc w:val="right"/>
        <w:rPr>
          <w:sz w:val="24"/>
          <w:szCs w:val="24"/>
        </w:rPr>
      </w:pPr>
      <w:r>
        <w:rPr>
          <w:sz w:val="24"/>
          <w:szCs w:val="24"/>
        </w:rPr>
        <w:t>Last Update:</w:t>
      </w:r>
      <w:r>
        <w:rPr>
          <w:sz w:val="24"/>
          <w:szCs w:val="24"/>
        </w:rPr>
        <w:tab/>
        <w:t>November 7, 2013</w:t>
      </w:r>
    </w:p>
    <w:p w:rsidR="00AE50A1" w:rsidRDefault="00AE50A1" w:rsidP="00AE50A1">
      <w:pPr>
        <w:jc w:val="center"/>
        <w:rPr>
          <w:b/>
          <w:sz w:val="24"/>
          <w:szCs w:val="24"/>
        </w:rPr>
      </w:pPr>
      <w:r w:rsidRPr="00A97A17">
        <w:rPr>
          <w:b/>
          <w:sz w:val="24"/>
          <w:szCs w:val="24"/>
        </w:rPr>
        <w:tab/>
      </w:r>
    </w:p>
    <w:p w:rsidR="00AE50A1" w:rsidRPr="00A97A17" w:rsidRDefault="00AE50A1" w:rsidP="00AE50A1">
      <w:pPr>
        <w:jc w:val="center"/>
        <w:rPr>
          <w:b/>
          <w:sz w:val="24"/>
          <w:szCs w:val="24"/>
        </w:rPr>
      </w:pPr>
      <w:r w:rsidRPr="00A97A17">
        <w:rPr>
          <w:b/>
          <w:sz w:val="24"/>
          <w:szCs w:val="24"/>
        </w:rPr>
        <w:tab/>
      </w:r>
    </w:p>
    <w:p w:rsidR="00AE50A1" w:rsidRPr="00A97A17" w:rsidRDefault="00AE50A1" w:rsidP="00AE50A1">
      <w:pPr>
        <w:jc w:val="center"/>
        <w:rPr>
          <w:sz w:val="24"/>
          <w:szCs w:val="24"/>
        </w:rPr>
      </w:pPr>
      <w:r>
        <w:rPr>
          <w:sz w:val="24"/>
          <w:szCs w:val="24"/>
        </w:rPr>
        <w:t>COLLEGE HEIGHTS FOUNDATION</w:t>
      </w:r>
    </w:p>
    <w:p w:rsidR="00AE50A1" w:rsidRPr="00A97A17" w:rsidRDefault="00AE50A1" w:rsidP="00AE50A1">
      <w:pPr>
        <w:pStyle w:val="Header"/>
        <w:tabs>
          <w:tab w:val="clear" w:pos="4320"/>
          <w:tab w:val="clear" w:pos="8640"/>
        </w:tabs>
        <w:rPr>
          <w:szCs w:val="24"/>
        </w:rPr>
      </w:pPr>
    </w:p>
    <w:p w:rsidR="00AE50A1" w:rsidRPr="00A97A17" w:rsidRDefault="00AE50A1" w:rsidP="00AE50A1">
      <w:pPr>
        <w:pStyle w:val="Header"/>
        <w:tabs>
          <w:tab w:val="clear" w:pos="4320"/>
          <w:tab w:val="clear" w:pos="8640"/>
        </w:tabs>
        <w:rPr>
          <w:szCs w:val="24"/>
        </w:rPr>
      </w:pPr>
      <w:r w:rsidRPr="00A97A17">
        <w:rPr>
          <w:szCs w:val="24"/>
        </w:rPr>
        <w:t>SECTION:</w:t>
      </w:r>
      <w:r w:rsidRPr="00A97A17">
        <w:rPr>
          <w:szCs w:val="24"/>
        </w:rPr>
        <w:tab/>
      </w:r>
      <w:r w:rsidR="0068270D">
        <w:rPr>
          <w:szCs w:val="24"/>
        </w:rPr>
        <w:t>Administration</w:t>
      </w:r>
    </w:p>
    <w:p w:rsidR="00AE50A1" w:rsidRPr="00A97A17" w:rsidRDefault="00AE50A1" w:rsidP="00AE50A1">
      <w:pPr>
        <w:rPr>
          <w:b/>
          <w:sz w:val="24"/>
          <w:szCs w:val="24"/>
        </w:rPr>
      </w:pPr>
    </w:p>
    <w:p w:rsidR="00AE50A1" w:rsidRPr="00AE50A1" w:rsidRDefault="00AE50A1" w:rsidP="00AE50A1">
      <w:pPr>
        <w:pStyle w:val="Heading3"/>
        <w:rPr>
          <w:rFonts w:ascii="Times New Roman" w:hAnsi="Times New Roman" w:cs="Times New Roman"/>
          <w:color w:val="auto"/>
          <w:sz w:val="24"/>
          <w:szCs w:val="24"/>
        </w:rPr>
      </w:pPr>
      <w:r w:rsidRPr="00AE50A1">
        <w:rPr>
          <w:rFonts w:ascii="Times New Roman" w:hAnsi="Times New Roman" w:cs="Times New Roman"/>
          <w:color w:val="auto"/>
          <w:sz w:val="24"/>
          <w:szCs w:val="24"/>
        </w:rPr>
        <w:t>SUBJ</w:t>
      </w:r>
      <w:r w:rsidR="0068270D">
        <w:rPr>
          <w:rFonts w:ascii="Times New Roman" w:hAnsi="Times New Roman" w:cs="Times New Roman"/>
          <w:color w:val="auto"/>
          <w:sz w:val="24"/>
          <w:szCs w:val="24"/>
        </w:rPr>
        <w:t>ECT:</w:t>
      </w:r>
      <w:r w:rsidR="0068270D">
        <w:rPr>
          <w:rFonts w:ascii="Times New Roman" w:hAnsi="Times New Roman" w:cs="Times New Roman"/>
          <w:color w:val="auto"/>
          <w:sz w:val="24"/>
          <w:szCs w:val="24"/>
        </w:rPr>
        <w:tab/>
        <w:t>Conflict of Interest Policy</w:t>
      </w:r>
    </w:p>
    <w:p w:rsidR="00AE50A1" w:rsidRDefault="00AE50A1" w:rsidP="003F266A">
      <w:pPr>
        <w:jc w:val="center"/>
        <w:rPr>
          <w:b/>
          <w:sz w:val="36"/>
        </w:rPr>
      </w:pPr>
      <w:bookmarkStart w:id="0" w:name="_GoBack"/>
      <w:bookmarkEnd w:id="0"/>
    </w:p>
    <w:p w:rsidR="003F266A" w:rsidRPr="00A34A18" w:rsidRDefault="003F266A" w:rsidP="003F266A">
      <w:pPr>
        <w:jc w:val="center"/>
        <w:rPr>
          <w:sz w:val="24"/>
        </w:rPr>
      </w:pPr>
    </w:p>
    <w:p w:rsidR="003F266A" w:rsidRPr="001E2DA9" w:rsidRDefault="001E2DA9" w:rsidP="003F266A">
      <w:pPr>
        <w:rPr>
          <w:b/>
          <w:sz w:val="24"/>
          <w:u w:val="single"/>
        </w:rPr>
      </w:pPr>
      <w:r>
        <w:rPr>
          <w:b/>
          <w:sz w:val="24"/>
          <w:u w:val="single"/>
        </w:rPr>
        <w:t>PURPOSE</w:t>
      </w:r>
    </w:p>
    <w:p w:rsidR="0068270D" w:rsidRPr="0068270D" w:rsidRDefault="0068270D" w:rsidP="0068270D">
      <w:pPr>
        <w:autoSpaceDE w:val="0"/>
        <w:autoSpaceDN w:val="0"/>
        <w:adjustRightInd w:val="0"/>
        <w:rPr>
          <w:b/>
          <w:bCs/>
          <w:sz w:val="24"/>
          <w:szCs w:val="24"/>
        </w:rPr>
      </w:pPr>
    </w:p>
    <w:p w:rsidR="007C5252" w:rsidRPr="0068270D" w:rsidRDefault="007C5252" w:rsidP="007C5252">
      <w:pPr>
        <w:autoSpaceDE w:val="0"/>
        <w:autoSpaceDN w:val="0"/>
        <w:adjustRightInd w:val="0"/>
        <w:rPr>
          <w:sz w:val="24"/>
          <w:szCs w:val="24"/>
        </w:rPr>
      </w:pPr>
      <w:r w:rsidRPr="0068270D">
        <w:rPr>
          <w:sz w:val="24"/>
          <w:szCs w:val="24"/>
        </w:rPr>
        <w:t xml:space="preserve">The purpose of this Conflict of Interest Policy is to </w:t>
      </w:r>
      <w:r>
        <w:rPr>
          <w:sz w:val="24"/>
          <w:szCs w:val="24"/>
        </w:rPr>
        <w:t xml:space="preserve">protect the interests of the Foundation, </w:t>
      </w:r>
      <w:r w:rsidRPr="0068270D">
        <w:rPr>
          <w:sz w:val="24"/>
          <w:szCs w:val="24"/>
        </w:rPr>
        <w:t>help identify situations that</w:t>
      </w:r>
      <w:r>
        <w:rPr>
          <w:sz w:val="24"/>
          <w:szCs w:val="24"/>
        </w:rPr>
        <w:t xml:space="preserve"> </w:t>
      </w:r>
      <w:r w:rsidRPr="0068270D">
        <w:rPr>
          <w:sz w:val="24"/>
          <w:szCs w:val="24"/>
        </w:rPr>
        <w:t>present potential or actual conflicts of interest</w:t>
      </w:r>
      <w:r>
        <w:rPr>
          <w:sz w:val="24"/>
          <w:szCs w:val="24"/>
        </w:rPr>
        <w:t>,</w:t>
      </w:r>
      <w:r w:rsidRPr="0068270D">
        <w:rPr>
          <w:sz w:val="24"/>
          <w:szCs w:val="24"/>
        </w:rPr>
        <w:t xml:space="preserve"> and to specify procedures for</w:t>
      </w:r>
      <w:r>
        <w:rPr>
          <w:sz w:val="24"/>
          <w:szCs w:val="24"/>
        </w:rPr>
        <w:t xml:space="preserve"> </w:t>
      </w:r>
      <w:r w:rsidRPr="0068270D">
        <w:rPr>
          <w:sz w:val="24"/>
          <w:szCs w:val="24"/>
        </w:rPr>
        <w:t>reporting, reviewing and managing them. This Policy is intended to supplement,</w:t>
      </w:r>
      <w:r>
        <w:rPr>
          <w:sz w:val="24"/>
          <w:szCs w:val="24"/>
        </w:rPr>
        <w:t xml:space="preserve"> </w:t>
      </w:r>
      <w:r w:rsidRPr="0068270D">
        <w:rPr>
          <w:sz w:val="24"/>
          <w:szCs w:val="24"/>
        </w:rPr>
        <w:t>not supersede, any applicable federal and state laws governing conflicts of</w:t>
      </w:r>
      <w:r>
        <w:rPr>
          <w:sz w:val="24"/>
          <w:szCs w:val="24"/>
        </w:rPr>
        <w:t xml:space="preserve"> </w:t>
      </w:r>
      <w:r w:rsidRPr="0068270D">
        <w:rPr>
          <w:sz w:val="24"/>
          <w:szCs w:val="24"/>
        </w:rPr>
        <w:t>interest applicable to nonprofit corporations.</w:t>
      </w:r>
    </w:p>
    <w:p w:rsidR="007C5252" w:rsidRDefault="007C5252" w:rsidP="0068270D">
      <w:pPr>
        <w:autoSpaceDE w:val="0"/>
        <w:autoSpaceDN w:val="0"/>
        <w:adjustRightInd w:val="0"/>
        <w:rPr>
          <w:sz w:val="24"/>
          <w:szCs w:val="24"/>
        </w:rPr>
      </w:pPr>
    </w:p>
    <w:p w:rsidR="007C5252" w:rsidRPr="007C5252" w:rsidRDefault="007C5252" w:rsidP="0068270D">
      <w:pPr>
        <w:autoSpaceDE w:val="0"/>
        <w:autoSpaceDN w:val="0"/>
        <w:adjustRightInd w:val="0"/>
        <w:rPr>
          <w:b/>
          <w:sz w:val="24"/>
          <w:szCs w:val="24"/>
        </w:rPr>
      </w:pPr>
      <w:r>
        <w:rPr>
          <w:b/>
          <w:sz w:val="24"/>
          <w:szCs w:val="24"/>
        </w:rPr>
        <w:t>Overview</w:t>
      </w:r>
    </w:p>
    <w:p w:rsidR="007C5252" w:rsidRDefault="007C5252" w:rsidP="0068270D">
      <w:pPr>
        <w:autoSpaceDE w:val="0"/>
        <w:autoSpaceDN w:val="0"/>
        <w:adjustRightInd w:val="0"/>
        <w:rPr>
          <w:sz w:val="24"/>
          <w:szCs w:val="24"/>
        </w:rPr>
      </w:pPr>
    </w:p>
    <w:p w:rsidR="0068270D" w:rsidRPr="0068270D" w:rsidRDefault="007C5252" w:rsidP="0068270D">
      <w:pPr>
        <w:autoSpaceDE w:val="0"/>
        <w:autoSpaceDN w:val="0"/>
        <w:adjustRightInd w:val="0"/>
        <w:rPr>
          <w:sz w:val="24"/>
          <w:szCs w:val="24"/>
        </w:rPr>
      </w:pPr>
      <w:r>
        <w:rPr>
          <w:sz w:val="24"/>
          <w:szCs w:val="24"/>
        </w:rPr>
        <w:t>The College Heights Foundation B</w:t>
      </w:r>
      <w:r w:rsidR="0068270D" w:rsidRPr="0068270D">
        <w:rPr>
          <w:sz w:val="24"/>
          <w:szCs w:val="24"/>
        </w:rPr>
        <w:t xml:space="preserve">oard of </w:t>
      </w:r>
      <w:r>
        <w:rPr>
          <w:sz w:val="24"/>
          <w:szCs w:val="24"/>
        </w:rPr>
        <w:t>D</w:t>
      </w:r>
      <w:r w:rsidR="0068270D" w:rsidRPr="0068270D">
        <w:rPr>
          <w:sz w:val="24"/>
          <w:szCs w:val="24"/>
        </w:rPr>
        <w:t>irectors,</w:t>
      </w:r>
      <w:r>
        <w:rPr>
          <w:sz w:val="24"/>
          <w:szCs w:val="24"/>
        </w:rPr>
        <w:t xml:space="preserve"> O</w:t>
      </w:r>
      <w:r w:rsidR="0068270D" w:rsidRPr="0068270D">
        <w:rPr>
          <w:sz w:val="24"/>
          <w:szCs w:val="24"/>
        </w:rPr>
        <w:t>fficers</w:t>
      </w:r>
      <w:r>
        <w:rPr>
          <w:sz w:val="24"/>
          <w:szCs w:val="24"/>
        </w:rPr>
        <w:t>,</w:t>
      </w:r>
      <w:r w:rsidR="0068270D" w:rsidRPr="0068270D">
        <w:rPr>
          <w:sz w:val="24"/>
          <w:szCs w:val="24"/>
        </w:rPr>
        <w:t xml:space="preserve"> and key employees have a fiduciary duty of loyalty to the Foundation.</w:t>
      </w:r>
      <w:r>
        <w:rPr>
          <w:sz w:val="24"/>
          <w:szCs w:val="24"/>
        </w:rPr>
        <w:t xml:space="preserve">  </w:t>
      </w:r>
      <w:r w:rsidR="0068270D" w:rsidRPr="0068270D">
        <w:rPr>
          <w:sz w:val="24"/>
          <w:szCs w:val="24"/>
        </w:rPr>
        <w:t>This fiduciary duty requires that, in dealings for the Foundation, they put the</w:t>
      </w:r>
      <w:r>
        <w:rPr>
          <w:sz w:val="24"/>
          <w:szCs w:val="24"/>
        </w:rPr>
        <w:t xml:space="preserve"> </w:t>
      </w:r>
      <w:r w:rsidR="0068270D" w:rsidRPr="0068270D">
        <w:rPr>
          <w:sz w:val="24"/>
          <w:szCs w:val="24"/>
        </w:rPr>
        <w:t>interests of the Foundation ahead of all competing interests and that they not</w:t>
      </w:r>
      <w:r>
        <w:rPr>
          <w:sz w:val="24"/>
          <w:szCs w:val="24"/>
        </w:rPr>
        <w:t xml:space="preserve"> </w:t>
      </w:r>
      <w:r w:rsidR="0068270D" w:rsidRPr="0068270D">
        <w:rPr>
          <w:sz w:val="24"/>
          <w:szCs w:val="24"/>
        </w:rPr>
        <w:t>take advantage of their position with the Foundation for personal or private gain,</w:t>
      </w:r>
      <w:r>
        <w:rPr>
          <w:sz w:val="24"/>
          <w:szCs w:val="24"/>
        </w:rPr>
        <w:t xml:space="preserve"> </w:t>
      </w:r>
      <w:r w:rsidR="0068270D" w:rsidRPr="0068270D">
        <w:rPr>
          <w:sz w:val="24"/>
          <w:szCs w:val="24"/>
        </w:rPr>
        <w:t>either for themselves, any friend or family member, or any other organization in</w:t>
      </w:r>
      <w:r>
        <w:rPr>
          <w:sz w:val="24"/>
          <w:szCs w:val="24"/>
        </w:rPr>
        <w:t xml:space="preserve"> </w:t>
      </w:r>
      <w:r w:rsidR="0068270D" w:rsidRPr="0068270D">
        <w:rPr>
          <w:sz w:val="24"/>
          <w:szCs w:val="24"/>
        </w:rPr>
        <w:t>which they may have an interest. The Foundation recognizes the importance of</w:t>
      </w:r>
      <w:r>
        <w:rPr>
          <w:sz w:val="24"/>
          <w:szCs w:val="24"/>
        </w:rPr>
        <w:t xml:space="preserve"> </w:t>
      </w:r>
      <w:r w:rsidR="0068270D" w:rsidRPr="0068270D">
        <w:rPr>
          <w:sz w:val="24"/>
          <w:szCs w:val="24"/>
        </w:rPr>
        <w:t>adhering to the highest standards of responsibility, accountability and public</w:t>
      </w:r>
      <w:r>
        <w:rPr>
          <w:sz w:val="24"/>
          <w:szCs w:val="24"/>
        </w:rPr>
        <w:t xml:space="preserve"> </w:t>
      </w:r>
      <w:r w:rsidR="0068270D" w:rsidRPr="0068270D">
        <w:rPr>
          <w:sz w:val="24"/>
          <w:szCs w:val="24"/>
        </w:rPr>
        <w:t>scrutiny.</w:t>
      </w:r>
    </w:p>
    <w:p w:rsidR="007C5252" w:rsidRDefault="007C5252" w:rsidP="0068270D">
      <w:pPr>
        <w:autoSpaceDE w:val="0"/>
        <w:autoSpaceDN w:val="0"/>
        <w:adjustRightInd w:val="0"/>
        <w:rPr>
          <w:sz w:val="24"/>
          <w:szCs w:val="24"/>
        </w:rPr>
      </w:pPr>
    </w:p>
    <w:p w:rsidR="0068270D" w:rsidRPr="0068270D" w:rsidRDefault="00947A93" w:rsidP="0068270D">
      <w:pPr>
        <w:autoSpaceDE w:val="0"/>
        <w:autoSpaceDN w:val="0"/>
        <w:adjustRightInd w:val="0"/>
        <w:rPr>
          <w:sz w:val="24"/>
          <w:szCs w:val="24"/>
        </w:rPr>
      </w:pPr>
      <w:r>
        <w:rPr>
          <w:sz w:val="24"/>
          <w:szCs w:val="24"/>
        </w:rPr>
        <w:t>T</w:t>
      </w:r>
      <w:r w:rsidR="0068270D" w:rsidRPr="0068270D">
        <w:rPr>
          <w:sz w:val="24"/>
          <w:szCs w:val="24"/>
        </w:rPr>
        <w:t>he Internal Rev</w:t>
      </w:r>
      <w:r>
        <w:rPr>
          <w:sz w:val="24"/>
          <w:szCs w:val="24"/>
        </w:rPr>
        <w:t xml:space="preserve">enue Service (IRS) </w:t>
      </w:r>
      <w:r w:rsidR="0068270D" w:rsidRPr="0068270D">
        <w:rPr>
          <w:sz w:val="24"/>
          <w:szCs w:val="24"/>
        </w:rPr>
        <w:t>Form 990, the annual reporting form applicable to tax-exempt entities</w:t>
      </w:r>
      <w:r w:rsidR="007C5252">
        <w:rPr>
          <w:sz w:val="24"/>
          <w:szCs w:val="24"/>
        </w:rPr>
        <w:t xml:space="preserve"> </w:t>
      </w:r>
      <w:r>
        <w:rPr>
          <w:sz w:val="24"/>
          <w:szCs w:val="24"/>
        </w:rPr>
        <w:t xml:space="preserve">such as the Foundation, </w:t>
      </w:r>
      <w:r w:rsidR="0068270D" w:rsidRPr="0068270D">
        <w:rPr>
          <w:sz w:val="24"/>
          <w:szCs w:val="24"/>
        </w:rPr>
        <w:t>contains several questions designed to</w:t>
      </w:r>
      <w:r w:rsidR="007C5252">
        <w:rPr>
          <w:sz w:val="24"/>
          <w:szCs w:val="24"/>
        </w:rPr>
        <w:t xml:space="preserve"> </w:t>
      </w:r>
      <w:r w:rsidR="0068270D" w:rsidRPr="0068270D">
        <w:rPr>
          <w:sz w:val="24"/>
          <w:szCs w:val="24"/>
        </w:rPr>
        <w:t>meet the transparency and ac</w:t>
      </w:r>
      <w:r>
        <w:rPr>
          <w:sz w:val="24"/>
          <w:szCs w:val="24"/>
        </w:rPr>
        <w:t xml:space="preserve">countability needs of the states, the publics, </w:t>
      </w:r>
      <w:r w:rsidR="0068270D" w:rsidRPr="0068270D">
        <w:rPr>
          <w:sz w:val="24"/>
          <w:szCs w:val="24"/>
        </w:rPr>
        <w:t>and</w:t>
      </w:r>
      <w:r w:rsidR="007C5252">
        <w:rPr>
          <w:sz w:val="24"/>
          <w:szCs w:val="24"/>
        </w:rPr>
        <w:t xml:space="preserve"> </w:t>
      </w:r>
      <w:r w:rsidR="0068270D" w:rsidRPr="0068270D">
        <w:rPr>
          <w:sz w:val="24"/>
          <w:szCs w:val="24"/>
        </w:rPr>
        <w:t>local communities served by the tax-exempt organization. This Conflict of Interest</w:t>
      </w:r>
      <w:r w:rsidR="007C5252">
        <w:rPr>
          <w:sz w:val="24"/>
          <w:szCs w:val="24"/>
        </w:rPr>
        <w:t xml:space="preserve"> </w:t>
      </w:r>
      <w:r w:rsidR="0068270D" w:rsidRPr="0068270D">
        <w:rPr>
          <w:sz w:val="24"/>
          <w:szCs w:val="24"/>
        </w:rPr>
        <w:t>Policy</w:t>
      </w:r>
      <w:r w:rsidR="001E2DA9">
        <w:rPr>
          <w:sz w:val="24"/>
          <w:szCs w:val="24"/>
        </w:rPr>
        <w:t>,</w:t>
      </w:r>
      <w:r w:rsidR="0068270D" w:rsidRPr="0068270D">
        <w:rPr>
          <w:sz w:val="24"/>
          <w:szCs w:val="24"/>
        </w:rPr>
        <w:t xml:space="preserve"> and the Disclosure Form which accompanies it</w:t>
      </w:r>
      <w:r w:rsidR="001E2DA9">
        <w:rPr>
          <w:sz w:val="24"/>
          <w:szCs w:val="24"/>
        </w:rPr>
        <w:t>,</w:t>
      </w:r>
      <w:r w:rsidR="0068270D" w:rsidRPr="0068270D">
        <w:rPr>
          <w:sz w:val="24"/>
          <w:szCs w:val="24"/>
        </w:rPr>
        <w:t xml:space="preserve"> further serve as a</w:t>
      </w:r>
      <w:r w:rsidR="007C5252">
        <w:rPr>
          <w:sz w:val="24"/>
          <w:szCs w:val="24"/>
        </w:rPr>
        <w:t xml:space="preserve"> </w:t>
      </w:r>
      <w:r w:rsidR="0068270D" w:rsidRPr="0068270D">
        <w:rPr>
          <w:sz w:val="24"/>
          <w:szCs w:val="24"/>
        </w:rPr>
        <w:t>mechanism for collecting the information necessary to</w:t>
      </w:r>
      <w:r>
        <w:rPr>
          <w:sz w:val="24"/>
          <w:szCs w:val="24"/>
        </w:rPr>
        <w:t xml:space="preserve"> accurately</w:t>
      </w:r>
      <w:r w:rsidR="0068270D" w:rsidRPr="0068270D">
        <w:rPr>
          <w:sz w:val="24"/>
          <w:szCs w:val="24"/>
        </w:rPr>
        <w:t xml:space="preserve"> complete the Form 990.</w:t>
      </w:r>
    </w:p>
    <w:p w:rsidR="007C5252" w:rsidRDefault="007C5252" w:rsidP="0068270D">
      <w:pPr>
        <w:autoSpaceDE w:val="0"/>
        <w:autoSpaceDN w:val="0"/>
        <w:adjustRightInd w:val="0"/>
        <w:rPr>
          <w:b/>
          <w:bCs/>
          <w:sz w:val="24"/>
          <w:szCs w:val="24"/>
        </w:rPr>
      </w:pPr>
    </w:p>
    <w:p w:rsidR="0068270D" w:rsidRPr="0019638D" w:rsidRDefault="0019638D" w:rsidP="0068270D">
      <w:pPr>
        <w:autoSpaceDE w:val="0"/>
        <w:autoSpaceDN w:val="0"/>
        <w:adjustRightInd w:val="0"/>
        <w:rPr>
          <w:b/>
          <w:bCs/>
          <w:sz w:val="24"/>
          <w:szCs w:val="24"/>
          <w:u w:val="single"/>
        </w:rPr>
      </w:pPr>
      <w:r w:rsidRPr="0019638D">
        <w:rPr>
          <w:b/>
          <w:bCs/>
          <w:sz w:val="24"/>
          <w:szCs w:val="24"/>
          <w:u w:val="single"/>
        </w:rPr>
        <w:t>PRINCIPLES AND PROCEDURES</w:t>
      </w:r>
    </w:p>
    <w:p w:rsidR="00947A93" w:rsidRPr="0019638D" w:rsidRDefault="00947A93" w:rsidP="0068270D">
      <w:pPr>
        <w:autoSpaceDE w:val="0"/>
        <w:autoSpaceDN w:val="0"/>
        <w:adjustRightInd w:val="0"/>
        <w:rPr>
          <w:sz w:val="24"/>
          <w:szCs w:val="24"/>
          <w:u w:val="single"/>
        </w:rPr>
      </w:pPr>
    </w:p>
    <w:p w:rsidR="0068270D" w:rsidRDefault="00B54D14" w:rsidP="00B54D14">
      <w:pPr>
        <w:pStyle w:val="ListParagraph"/>
        <w:numPr>
          <w:ilvl w:val="0"/>
          <w:numId w:val="7"/>
        </w:numPr>
        <w:autoSpaceDE w:val="0"/>
        <w:autoSpaceDN w:val="0"/>
        <w:adjustRightInd w:val="0"/>
        <w:rPr>
          <w:sz w:val="24"/>
          <w:szCs w:val="24"/>
        </w:rPr>
      </w:pPr>
      <w:r>
        <w:rPr>
          <w:i/>
          <w:iCs/>
          <w:sz w:val="24"/>
          <w:szCs w:val="24"/>
        </w:rPr>
        <w:t xml:space="preserve"> </w:t>
      </w:r>
      <w:r w:rsidR="0068270D" w:rsidRPr="00B54D14">
        <w:rPr>
          <w:i/>
          <w:iCs/>
          <w:sz w:val="24"/>
          <w:szCs w:val="24"/>
        </w:rPr>
        <w:t>Disclosure</w:t>
      </w:r>
      <w:r w:rsidR="00947A93" w:rsidRPr="00B54D14">
        <w:rPr>
          <w:sz w:val="24"/>
          <w:szCs w:val="24"/>
        </w:rPr>
        <w:t>.  Each B</w:t>
      </w:r>
      <w:r w:rsidR="0068270D" w:rsidRPr="00B54D14">
        <w:rPr>
          <w:sz w:val="24"/>
          <w:szCs w:val="24"/>
        </w:rPr>
        <w:t>oard member,</w:t>
      </w:r>
      <w:r w:rsidR="00947A93" w:rsidRPr="00B54D14">
        <w:rPr>
          <w:sz w:val="24"/>
          <w:szCs w:val="24"/>
        </w:rPr>
        <w:t xml:space="preserve"> Officer and key employee shall annually </w:t>
      </w:r>
      <w:r w:rsidR="0068270D" w:rsidRPr="00B54D14">
        <w:rPr>
          <w:sz w:val="24"/>
          <w:szCs w:val="24"/>
        </w:rPr>
        <w:t>disclose int</w:t>
      </w:r>
      <w:r w:rsidR="00947A93" w:rsidRPr="00B54D14">
        <w:rPr>
          <w:sz w:val="24"/>
          <w:szCs w:val="24"/>
        </w:rPr>
        <w:t xml:space="preserve">erests or affiliations </w:t>
      </w:r>
      <w:r w:rsidR="0068270D" w:rsidRPr="00B54D14">
        <w:rPr>
          <w:sz w:val="24"/>
          <w:szCs w:val="24"/>
        </w:rPr>
        <w:t>which give rise to, or may give rise to, a conflict</w:t>
      </w:r>
      <w:r w:rsidR="007C5252" w:rsidRPr="00B54D14">
        <w:rPr>
          <w:sz w:val="24"/>
          <w:szCs w:val="24"/>
        </w:rPr>
        <w:t xml:space="preserve"> </w:t>
      </w:r>
      <w:r w:rsidR="0068270D" w:rsidRPr="00B54D14">
        <w:rPr>
          <w:sz w:val="24"/>
          <w:szCs w:val="24"/>
        </w:rPr>
        <w:t xml:space="preserve">of interest or an appearance of a conflict of </w:t>
      </w:r>
      <w:r w:rsidR="00947A93" w:rsidRPr="00B54D14">
        <w:rPr>
          <w:sz w:val="24"/>
          <w:szCs w:val="24"/>
        </w:rPr>
        <w:t>interest in the context of the B</w:t>
      </w:r>
      <w:r w:rsidR="0068270D" w:rsidRPr="00B54D14">
        <w:rPr>
          <w:sz w:val="24"/>
          <w:szCs w:val="24"/>
        </w:rPr>
        <w:t>oard</w:t>
      </w:r>
      <w:r w:rsidR="007C5252" w:rsidRPr="00B54D14">
        <w:rPr>
          <w:sz w:val="24"/>
          <w:szCs w:val="24"/>
        </w:rPr>
        <w:t xml:space="preserve"> </w:t>
      </w:r>
      <w:r w:rsidR="00947A93" w:rsidRPr="00B54D14">
        <w:rPr>
          <w:sz w:val="24"/>
          <w:szCs w:val="24"/>
        </w:rPr>
        <w:t>member’s, O</w:t>
      </w:r>
      <w:r w:rsidR="0068270D" w:rsidRPr="00B54D14">
        <w:rPr>
          <w:sz w:val="24"/>
          <w:szCs w:val="24"/>
        </w:rPr>
        <w:t>fficer’s or employee’s service on behalf of the Foundation. Such</w:t>
      </w:r>
      <w:r w:rsidR="007C5252" w:rsidRPr="00B54D14">
        <w:rPr>
          <w:sz w:val="24"/>
          <w:szCs w:val="24"/>
        </w:rPr>
        <w:t xml:space="preserve"> </w:t>
      </w:r>
      <w:r w:rsidR="0068270D" w:rsidRPr="00B54D14">
        <w:rPr>
          <w:sz w:val="24"/>
          <w:szCs w:val="24"/>
        </w:rPr>
        <w:t>interests or affiliations shall include, but not be limited to, ownership interests,</w:t>
      </w:r>
      <w:r w:rsidR="00947A93" w:rsidRPr="00B54D14">
        <w:rPr>
          <w:sz w:val="24"/>
          <w:szCs w:val="24"/>
        </w:rPr>
        <w:t xml:space="preserve"> </w:t>
      </w:r>
      <w:r w:rsidRPr="00B54D14">
        <w:rPr>
          <w:sz w:val="24"/>
          <w:szCs w:val="24"/>
        </w:rPr>
        <w:t>outside employment, officers</w:t>
      </w:r>
      <w:r w:rsidR="0068270D" w:rsidRPr="00B54D14">
        <w:rPr>
          <w:sz w:val="24"/>
          <w:szCs w:val="24"/>
        </w:rPr>
        <w:t>, directorships, trusteeships, advisory board</w:t>
      </w:r>
      <w:r w:rsidR="007C5252" w:rsidRPr="00B54D14">
        <w:rPr>
          <w:sz w:val="24"/>
          <w:szCs w:val="24"/>
        </w:rPr>
        <w:t xml:space="preserve"> </w:t>
      </w:r>
      <w:r w:rsidR="0068270D" w:rsidRPr="00B54D14">
        <w:rPr>
          <w:sz w:val="24"/>
          <w:szCs w:val="24"/>
        </w:rPr>
        <w:t xml:space="preserve">memberships, committee or commission </w:t>
      </w:r>
      <w:r w:rsidR="0068270D" w:rsidRPr="00B54D14">
        <w:rPr>
          <w:sz w:val="24"/>
          <w:szCs w:val="24"/>
        </w:rPr>
        <w:lastRenderedPageBreak/>
        <w:t>memberships, partnerships, or service</w:t>
      </w:r>
      <w:r w:rsidR="007C5252" w:rsidRPr="00B54D14">
        <w:rPr>
          <w:sz w:val="24"/>
          <w:szCs w:val="24"/>
        </w:rPr>
        <w:t xml:space="preserve"> </w:t>
      </w:r>
      <w:r w:rsidR="0068270D" w:rsidRPr="00B54D14">
        <w:rPr>
          <w:sz w:val="24"/>
          <w:szCs w:val="24"/>
        </w:rPr>
        <w:t>a</w:t>
      </w:r>
      <w:r w:rsidR="00947A93" w:rsidRPr="00B54D14">
        <w:rPr>
          <w:sz w:val="24"/>
          <w:szCs w:val="24"/>
        </w:rPr>
        <w:t xml:space="preserve">rrangements which might in fact, </w:t>
      </w:r>
      <w:r w:rsidR="0068270D" w:rsidRPr="00B54D14">
        <w:rPr>
          <w:sz w:val="24"/>
          <w:szCs w:val="24"/>
        </w:rPr>
        <w:t>or in appearance</w:t>
      </w:r>
      <w:r w:rsidR="00947A93" w:rsidRPr="00B54D14">
        <w:rPr>
          <w:sz w:val="24"/>
          <w:szCs w:val="24"/>
        </w:rPr>
        <w:t xml:space="preserve">, conflict with the individual’s </w:t>
      </w:r>
      <w:r w:rsidR="0068270D" w:rsidRPr="00B54D14">
        <w:rPr>
          <w:sz w:val="24"/>
          <w:szCs w:val="24"/>
        </w:rPr>
        <w:t>responsibilities to the Foundation. If there</w:t>
      </w:r>
      <w:r w:rsidR="007C5252" w:rsidRPr="00B54D14">
        <w:rPr>
          <w:sz w:val="24"/>
          <w:szCs w:val="24"/>
        </w:rPr>
        <w:t xml:space="preserve"> </w:t>
      </w:r>
      <w:r w:rsidR="0068270D" w:rsidRPr="00B54D14">
        <w:rPr>
          <w:sz w:val="24"/>
          <w:szCs w:val="24"/>
        </w:rPr>
        <w:t>are material changes in those interests and aff</w:t>
      </w:r>
      <w:r w:rsidR="00947A93" w:rsidRPr="00B54D14">
        <w:rPr>
          <w:sz w:val="24"/>
          <w:szCs w:val="24"/>
        </w:rPr>
        <w:t>iliations during the year, the B</w:t>
      </w:r>
      <w:r w:rsidR="0068270D" w:rsidRPr="00B54D14">
        <w:rPr>
          <w:sz w:val="24"/>
          <w:szCs w:val="24"/>
        </w:rPr>
        <w:t>oard</w:t>
      </w:r>
      <w:r w:rsidR="007C5252" w:rsidRPr="00B54D14">
        <w:rPr>
          <w:sz w:val="24"/>
          <w:szCs w:val="24"/>
        </w:rPr>
        <w:t xml:space="preserve"> </w:t>
      </w:r>
      <w:r w:rsidR="00947A93" w:rsidRPr="00B54D14">
        <w:rPr>
          <w:sz w:val="24"/>
          <w:szCs w:val="24"/>
        </w:rPr>
        <w:t>member, O</w:t>
      </w:r>
      <w:r w:rsidR="0068270D" w:rsidRPr="00B54D14">
        <w:rPr>
          <w:sz w:val="24"/>
          <w:szCs w:val="24"/>
        </w:rPr>
        <w:t>fficer or key employee shall promptly amend his or her disclosure for</w:t>
      </w:r>
      <w:r w:rsidR="007C5252" w:rsidRPr="00B54D14">
        <w:rPr>
          <w:sz w:val="24"/>
          <w:szCs w:val="24"/>
        </w:rPr>
        <w:t xml:space="preserve"> </w:t>
      </w:r>
      <w:r w:rsidR="0068270D" w:rsidRPr="00B54D14">
        <w:rPr>
          <w:sz w:val="24"/>
          <w:szCs w:val="24"/>
        </w:rPr>
        <w:t>the purpose of disclosing those material changes.</w:t>
      </w:r>
      <w:r w:rsidR="007C5252" w:rsidRPr="00B54D14">
        <w:rPr>
          <w:sz w:val="24"/>
          <w:szCs w:val="24"/>
        </w:rPr>
        <w:t xml:space="preserve"> </w:t>
      </w:r>
      <w:r w:rsidR="0068270D" w:rsidRPr="00B54D14">
        <w:rPr>
          <w:sz w:val="24"/>
          <w:szCs w:val="24"/>
        </w:rPr>
        <w:t>The completed disclosure forms shall be reviewed by Foundation staff and</w:t>
      </w:r>
      <w:r w:rsidR="007C5252" w:rsidRPr="00B54D14">
        <w:rPr>
          <w:sz w:val="24"/>
          <w:szCs w:val="24"/>
        </w:rPr>
        <w:t xml:space="preserve"> </w:t>
      </w:r>
      <w:r w:rsidR="00947A93" w:rsidRPr="00B54D14">
        <w:rPr>
          <w:sz w:val="24"/>
          <w:szCs w:val="24"/>
        </w:rPr>
        <w:t>reported to the Executive Committee. The Executive</w:t>
      </w:r>
      <w:r w:rsidR="0068270D" w:rsidRPr="00B54D14">
        <w:rPr>
          <w:sz w:val="24"/>
          <w:szCs w:val="24"/>
        </w:rPr>
        <w:t xml:space="preserve"> Committee shall make</w:t>
      </w:r>
      <w:r w:rsidR="007C5252" w:rsidRPr="00B54D14">
        <w:rPr>
          <w:sz w:val="24"/>
          <w:szCs w:val="24"/>
        </w:rPr>
        <w:t xml:space="preserve"> </w:t>
      </w:r>
      <w:r w:rsidR="00947A93" w:rsidRPr="00B54D14">
        <w:rPr>
          <w:sz w:val="24"/>
          <w:szCs w:val="24"/>
        </w:rPr>
        <w:t xml:space="preserve">disclosures to the Board </w:t>
      </w:r>
      <w:r w:rsidR="0068270D" w:rsidRPr="00B54D14">
        <w:rPr>
          <w:sz w:val="24"/>
          <w:szCs w:val="24"/>
        </w:rPr>
        <w:t>as it deems appropriate with</w:t>
      </w:r>
      <w:r w:rsidR="007C5252" w:rsidRPr="00B54D14">
        <w:rPr>
          <w:sz w:val="24"/>
          <w:szCs w:val="24"/>
        </w:rPr>
        <w:t xml:space="preserve"> </w:t>
      </w:r>
      <w:r w:rsidR="0068270D" w:rsidRPr="00B54D14">
        <w:rPr>
          <w:sz w:val="24"/>
          <w:szCs w:val="24"/>
        </w:rPr>
        <w:t>respect to reported conflicts.</w:t>
      </w:r>
      <w:r w:rsidR="0019638D">
        <w:rPr>
          <w:sz w:val="24"/>
          <w:szCs w:val="24"/>
        </w:rPr>
        <w:t xml:space="preserve">  The remaining Board members will decide whether a conflict of interest exists.</w:t>
      </w:r>
    </w:p>
    <w:p w:rsidR="0035103A" w:rsidRDefault="0035103A" w:rsidP="0035103A">
      <w:pPr>
        <w:pStyle w:val="ListParagraph"/>
        <w:autoSpaceDE w:val="0"/>
        <w:autoSpaceDN w:val="0"/>
        <w:adjustRightInd w:val="0"/>
        <w:rPr>
          <w:sz w:val="24"/>
          <w:szCs w:val="24"/>
        </w:rPr>
      </w:pPr>
    </w:p>
    <w:p w:rsidR="0035103A" w:rsidRPr="0035103A" w:rsidRDefault="0035103A" w:rsidP="0035103A">
      <w:pPr>
        <w:pStyle w:val="ListParagraph"/>
        <w:numPr>
          <w:ilvl w:val="0"/>
          <w:numId w:val="7"/>
        </w:numPr>
        <w:autoSpaceDE w:val="0"/>
        <w:autoSpaceDN w:val="0"/>
        <w:adjustRightInd w:val="0"/>
        <w:rPr>
          <w:sz w:val="24"/>
          <w:szCs w:val="24"/>
        </w:rPr>
      </w:pPr>
      <w:r>
        <w:rPr>
          <w:i/>
          <w:sz w:val="24"/>
          <w:szCs w:val="24"/>
        </w:rPr>
        <w:t xml:space="preserve">Confidentiality.  </w:t>
      </w:r>
      <w:r w:rsidRPr="008F1A68">
        <w:rPr>
          <w:sz w:val="24"/>
          <w:szCs w:val="24"/>
        </w:rPr>
        <w:t xml:space="preserve">The individual disclosure statements shall be held by the Foundation as confidential to the extent permitted by law, but shall be available for review by </w:t>
      </w:r>
      <w:r>
        <w:rPr>
          <w:sz w:val="24"/>
          <w:szCs w:val="24"/>
        </w:rPr>
        <w:t>any Foundation officer or B</w:t>
      </w:r>
      <w:r w:rsidRPr="008F1A68">
        <w:rPr>
          <w:sz w:val="24"/>
          <w:szCs w:val="24"/>
        </w:rPr>
        <w:t>oard member.</w:t>
      </w:r>
    </w:p>
    <w:p w:rsidR="00947A93" w:rsidRDefault="00947A93" w:rsidP="0068270D">
      <w:pPr>
        <w:autoSpaceDE w:val="0"/>
        <w:autoSpaceDN w:val="0"/>
        <w:adjustRightInd w:val="0"/>
        <w:rPr>
          <w:sz w:val="24"/>
          <w:szCs w:val="24"/>
        </w:rPr>
      </w:pPr>
    </w:p>
    <w:p w:rsidR="0068270D" w:rsidRPr="00B54D14" w:rsidRDefault="0068270D" w:rsidP="0068270D">
      <w:pPr>
        <w:pStyle w:val="ListParagraph"/>
        <w:numPr>
          <w:ilvl w:val="0"/>
          <w:numId w:val="7"/>
        </w:numPr>
        <w:autoSpaceDE w:val="0"/>
        <w:autoSpaceDN w:val="0"/>
        <w:adjustRightInd w:val="0"/>
        <w:rPr>
          <w:sz w:val="24"/>
          <w:szCs w:val="24"/>
        </w:rPr>
      </w:pPr>
      <w:r w:rsidRPr="00B54D14">
        <w:rPr>
          <w:i/>
          <w:iCs/>
          <w:sz w:val="24"/>
          <w:szCs w:val="24"/>
        </w:rPr>
        <w:t>Prohibition on Gifts or Other Benefits</w:t>
      </w:r>
      <w:r w:rsidR="00947A93" w:rsidRPr="00B54D14">
        <w:rPr>
          <w:sz w:val="24"/>
          <w:szCs w:val="24"/>
        </w:rPr>
        <w:t>. Board members, O</w:t>
      </w:r>
      <w:r w:rsidRPr="00B54D14">
        <w:rPr>
          <w:sz w:val="24"/>
          <w:szCs w:val="24"/>
        </w:rPr>
        <w:t>fficers and key</w:t>
      </w:r>
      <w:r w:rsidR="007C5252" w:rsidRPr="00B54D14">
        <w:rPr>
          <w:sz w:val="24"/>
          <w:szCs w:val="24"/>
        </w:rPr>
        <w:t xml:space="preserve"> </w:t>
      </w:r>
      <w:r w:rsidRPr="00B54D14">
        <w:rPr>
          <w:sz w:val="24"/>
          <w:szCs w:val="24"/>
        </w:rPr>
        <w:t>employees shall not accept benefits, favors, gifts, or other items of value that</w:t>
      </w:r>
      <w:r w:rsidR="007C5252" w:rsidRPr="00B54D14">
        <w:rPr>
          <w:sz w:val="24"/>
          <w:szCs w:val="24"/>
        </w:rPr>
        <w:t xml:space="preserve"> </w:t>
      </w:r>
      <w:r w:rsidRPr="00B54D14">
        <w:rPr>
          <w:sz w:val="24"/>
          <w:szCs w:val="24"/>
        </w:rPr>
        <w:t>might affect the exercise of such person’s judgment on behalf of the Foundation,</w:t>
      </w:r>
      <w:r w:rsidR="007C5252" w:rsidRPr="00B54D14">
        <w:rPr>
          <w:sz w:val="24"/>
          <w:szCs w:val="24"/>
        </w:rPr>
        <w:t xml:space="preserve"> </w:t>
      </w:r>
      <w:r w:rsidR="00B54D14" w:rsidRPr="00B54D14">
        <w:rPr>
          <w:sz w:val="24"/>
          <w:szCs w:val="24"/>
        </w:rPr>
        <w:t xml:space="preserve">might tend to impair </w:t>
      </w:r>
      <w:r w:rsidRPr="00B54D14">
        <w:rPr>
          <w:sz w:val="24"/>
          <w:szCs w:val="24"/>
        </w:rPr>
        <w:t>confidence in the Foundation, or might create an</w:t>
      </w:r>
      <w:r w:rsidR="007C5252" w:rsidRPr="00B54D14">
        <w:rPr>
          <w:sz w:val="24"/>
          <w:szCs w:val="24"/>
        </w:rPr>
        <w:t xml:space="preserve"> </w:t>
      </w:r>
      <w:r w:rsidRPr="00B54D14">
        <w:rPr>
          <w:sz w:val="24"/>
          <w:szCs w:val="24"/>
        </w:rPr>
        <w:t xml:space="preserve">appearance of impropriety. </w:t>
      </w:r>
    </w:p>
    <w:p w:rsidR="00B54D14" w:rsidRPr="0068270D" w:rsidRDefault="00B54D14" w:rsidP="0068270D">
      <w:pPr>
        <w:autoSpaceDE w:val="0"/>
        <w:autoSpaceDN w:val="0"/>
        <w:adjustRightInd w:val="0"/>
        <w:rPr>
          <w:sz w:val="24"/>
          <w:szCs w:val="24"/>
        </w:rPr>
      </w:pPr>
    </w:p>
    <w:p w:rsidR="0068270D" w:rsidRDefault="0068270D" w:rsidP="00B54D14">
      <w:pPr>
        <w:pStyle w:val="ListParagraph"/>
        <w:numPr>
          <w:ilvl w:val="0"/>
          <w:numId w:val="7"/>
        </w:numPr>
        <w:autoSpaceDE w:val="0"/>
        <w:autoSpaceDN w:val="0"/>
        <w:adjustRightInd w:val="0"/>
        <w:rPr>
          <w:sz w:val="24"/>
          <w:szCs w:val="24"/>
        </w:rPr>
      </w:pPr>
      <w:r w:rsidRPr="00B54D14">
        <w:rPr>
          <w:i/>
          <w:iCs/>
          <w:sz w:val="24"/>
          <w:szCs w:val="24"/>
        </w:rPr>
        <w:t>No Financial Relationship with Foundation Unless Disclosed and</w:t>
      </w:r>
      <w:r w:rsidR="007C5252" w:rsidRPr="00B54D14">
        <w:rPr>
          <w:i/>
          <w:iCs/>
          <w:sz w:val="24"/>
          <w:szCs w:val="24"/>
        </w:rPr>
        <w:t xml:space="preserve"> </w:t>
      </w:r>
      <w:r w:rsidRPr="00B54D14">
        <w:rPr>
          <w:i/>
          <w:iCs/>
          <w:sz w:val="24"/>
          <w:szCs w:val="24"/>
        </w:rPr>
        <w:t>Approved</w:t>
      </w:r>
      <w:r w:rsidRPr="00B54D14">
        <w:rPr>
          <w:sz w:val="24"/>
          <w:szCs w:val="24"/>
        </w:rPr>
        <w:t xml:space="preserve">. </w:t>
      </w:r>
      <w:r w:rsidR="00B54D14" w:rsidRPr="00B54D14">
        <w:rPr>
          <w:sz w:val="24"/>
          <w:szCs w:val="24"/>
        </w:rPr>
        <w:t xml:space="preserve"> </w:t>
      </w:r>
      <w:r w:rsidR="008F1A68">
        <w:rPr>
          <w:sz w:val="24"/>
          <w:szCs w:val="24"/>
        </w:rPr>
        <w:t>No Board member, O</w:t>
      </w:r>
      <w:r w:rsidRPr="00B54D14">
        <w:rPr>
          <w:sz w:val="24"/>
          <w:szCs w:val="24"/>
        </w:rPr>
        <w:t>fficer or key employee shall have any relationship</w:t>
      </w:r>
      <w:r w:rsidR="007C5252" w:rsidRPr="00B54D14">
        <w:rPr>
          <w:sz w:val="24"/>
          <w:szCs w:val="24"/>
        </w:rPr>
        <w:t xml:space="preserve"> </w:t>
      </w:r>
      <w:r w:rsidRPr="00B54D14">
        <w:rPr>
          <w:sz w:val="24"/>
          <w:szCs w:val="24"/>
        </w:rPr>
        <w:t>as director, officer, partner, employee, advisory board member or consultant with</w:t>
      </w:r>
      <w:r w:rsidR="007C5252" w:rsidRPr="00B54D14">
        <w:rPr>
          <w:sz w:val="24"/>
          <w:szCs w:val="24"/>
        </w:rPr>
        <w:t xml:space="preserve"> </w:t>
      </w:r>
      <w:r w:rsidRPr="00B54D14">
        <w:rPr>
          <w:sz w:val="24"/>
          <w:szCs w:val="24"/>
        </w:rPr>
        <w:t>or to, or have any substantial financial interest in, any investment entity in which,</w:t>
      </w:r>
      <w:r w:rsidR="007C5252" w:rsidRPr="00B54D14">
        <w:rPr>
          <w:sz w:val="24"/>
          <w:szCs w:val="24"/>
        </w:rPr>
        <w:t xml:space="preserve"> </w:t>
      </w:r>
      <w:r w:rsidRPr="00B54D14">
        <w:rPr>
          <w:sz w:val="24"/>
          <w:szCs w:val="24"/>
        </w:rPr>
        <w:t>or with which, the Foundation has an investment without prior approval of a</w:t>
      </w:r>
      <w:r w:rsidR="007C5252" w:rsidRPr="00B54D14">
        <w:rPr>
          <w:sz w:val="24"/>
          <w:szCs w:val="24"/>
        </w:rPr>
        <w:t xml:space="preserve"> </w:t>
      </w:r>
      <w:r w:rsidRPr="00B54D14">
        <w:rPr>
          <w:sz w:val="24"/>
          <w:szCs w:val="24"/>
        </w:rPr>
        <w:t>majority of those voting on the</w:t>
      </w:r>
      <w:r w:rsidR="008F1A68">
        <w:rPr>
          <w:sz w:val="24"/>
          <w:szCs w:val="24"/>
        </w:rPr>
        <w:t xml:space="preserve"> investment and recusal of the B</w:t>
      </w:r>
      <w:r w:rsidRPr="00B54D14">
        <w:rPr>
          <w:sz w:val="24"/>
          <w:szCs w:val="24"/>
        </w:rPr>
        <w:t>oard member with</w:t>
      </w:r>
      <w:r w:rsidR="007C5252" w:rsidRPr="00B54D14">
        <w:rPr>
          <w:sz w:val="24"/>
          <w:szCs w:val="24"/>
        </w:rPr>
        <w:t xml:space="preserve"> </w:t>
      </w:r>
      <w:r w:rsidR="008F1A68">
        <w:rPr>
          <w:sz w:val="24"/>
          <w:szCs w:val="24"/>
        </w:rPr>
        <w:t>the relationship. No B</w:t>
      </w:r>
      <w:r w:rsidRPr="00B54D14">
        <w:rPr>
          <w:sz w:val="24"/>
          <w:szCs w:val="24"/>
        </w:rPr>
        <w:t>oard member shall have any financial interest in any</w:t>
      </w:r>
      <w:r w:rsidR="007C5252" w:rsidRPr="00B54D14">
        <w:rPr>
          <w:sz w:val="24"/>
          <w:szCs w:val="24"/>
        </w:rPr>
        <w:t xml:space="preserve"> </w:t>
      </w:r>
      <w:r w:rsidRPr="00B54D14">
        <w:rPr>
          <w:sz w:val="24"/>
          <w:szCs w:val="24"/>
        </w:rPr>
        <w:t>transaction between the Foundation and a third party (i.e., commission, finder’s</w:t>
      </w:r>
      <w:r w:rsidR="007C5252" w:rsidRPr="00B54D14">
        <w:rPr>
          <w:sz w:val="24"/>
          <w:szCs w:val="24"/>
        </w:rPr>
        <w:t xml:space="preserve"> </w:t>
      </w:r>
      <w:r w:rsidRPr="00B54D14">
        <w:rPr>
          <w:sz w:val="24"/>
          <w:szCs w:val="24"/>
        </w:rPr>
        <w:t>fee, annual fee, etc.) unless disclosed in advance to, and approved unanimously</w:t>
      </w:r>
      <w:r w:rsidR="007C5252" w:rsidRPr="00B54D14">
        <w:rPr>
          <w:sz w:val="24"/>
          <w:szCs w:val="24"/>
        </w:rPr>
        <w:t xml:space="preserve"> </w:t>
      </w:r>
      <w:r w:rsidR="00B54D14" w:rsidRPr="00B54D14">
        <w:rPr>
          <w:sz w:val="24"/>
          <w:szCs w:val="24"/>
        </w:rPr>
        <w:t xml:space="preserve">by, the Executive Committee.  However, </w:t>
      </w:r>
      <w:r w:rsidRPr="00B54D14">
        <w:rPr>
          <w:sz w:val="24"/>
          <w:szCs w:val="24"/>
        </w:rPr>
        <w:t xml:space="preserve">if such </w:t>
      </w:r>
      <w:r w:rsidR="00B54D14" w:rsidRPr="00B54D14">
        <w:rPr>
          <w:sz w:val="24"/>
          <w:szCs w:val="24"/>
        </w:rPr>
        <w:t xml:space="preserve">a </w:t>
      </w:r>
      <w:r w:rsidRPr="00B54D14">
        <w:rPr>
          <w:sz w:val="24"/>
          <w:szCs w:val="24"/>
        </w:rPr>
        <w:t>conflict arises in</w:t>
      </w:r>
      <w:r w:rsidR="007C5252" w:rsidRPr="00B54D14">
        <w:rPr>
          <w:sz w:val="24"/>
          <w:szCs w:val="24"/>
        </w:rPr>
        <w:t xml:space="preserve"> </w:t>
      </w:r>
      <w:r w:rsidRPr="00B54D14">
        <w:rPr>
          <w:sz w:val="24"/>
          <w:szCs w:val="24"/>
        </w:rPr>
        <w:t xml:space="preserve">connection with an investment decision, then the conflict should </w:t>
      </w:r>
      <w:r w:rsidR="008F1A68">
        <w:rPr>
          <w:sz w:val="24"/>
          <w:szCs w:val="24"/>
        </w:rPr>
        <w:t xml:space="preserve">also </w:t>
      </w:r>
      <w:r w:rsidRPr="00B54D14">
        <w:rPr>
          <w:sz w:val="24"/>
          <w:szCs w:val="24"/>
        </w:rPr>
        <w:t>be disclosed in</w:t>
      </w:r>
      <w:r w:rsidR="007C5252" w:rsidRPr="00B54D14">
        <w:rPr>
          <w:sz w:val="24"/>
          <w:szCs w:val="24"/>
        </w:rPr>
        <w:t xml:space="preserve"> </w:t>
      </w:r>
      <w:r w:rsidRPr="00B54D14">
        <w:rPr>
          <w:sz w:val="24"/>
          <w:szCs w:val="24"/>
        </w:rPr>
        <w:t>advance to, and approved unanimously by, the Investment Committee. This</w:t>
      </w:r>
      <w:r w:rsidR="007C5252" w:rsidRPr="00B54D14">
        <w:rPr>
          <w:sz w:val="24"/>
          <w:szCs w:val="24"/>
        </w:rPr>
        <w:t xml:space="preserve"> </w:t>
      </w:r>
      <w:r w:rsidRPr="00B54D14">
        <w:rPr>
          <w:sz w:val="24"/>
          <w:szCs w:val="24"/>
        </w:rPr>
        <w:t>prohibition covers any substantive and material financial interest. This prohibition</w:t>
      </w:r>
      <w:r w:rsidR="007C5252" w:rsidRPr="00B54D14">
        <w:rPr>
          <w:sz w:val="24"/>
          <w:szCs w:val="24"/>
        </w:rPr>
        <w:t xml:space="preserve"> </w:t>
      </w:r>
      <w:r w:rsidRPr="00B54D14">
        <w:rPr>
          <w:sz w:val="24"/>
          <w:szCs w:val="24"/>
        </w:rPr>
        <w:t>does not apply to interests in publicly traded securities. If the Foundation has an</w:t>
      </w:r>
      <w:r w:rsidR="007C5252" w:rsidRPr="00B54D14">
        <w:rPr>
          <w:sz w:val="24"/>
          <w:szCs w:val="24"/>
        </w:rPr>
        <w:t xml:space="preserve"> </w:t>
      </w:r>
      <w:r w:rsidRPr="00B54D14">
        <w:rPr>
          <w:sz w:val="24"/>
          <w:szCs w:val="24"/>
        </w:rPr>
        <w:t>investment relation</w:t>
      </w:r>
      <w:r w:rsidR="008F1A68">
        <w:rPr>
          <w:sz w:val="24"/>
          <w:szCs w:val="24"/>
        </w:rPr>
        <w:t>ship with an entity in which a B</w:t>
      </w:r>
      <w:r w:rsidRPr="00B54D14">
        <w:rPr>
          <w:sz w:val="24"/>
          <w:szCs w:val="24"/>
        </w:rPr>
        <w:t>oard member has an interest at</w:t>
      </w:r>
      <w:r w:rsidR="007C5252" w:rsidRPr="00B54D14">
        <w:rPr>
          <w:sz w:val="24"/>
          <w:szCs w:val="24"/>
        </w:rPr>
        <w:t xml:space="preserve"> </w:t>
      </w:r>
      <w:r w:rsidR="008F1A68">
        <w:rPr>
          <w:sz w:val="24"/>
          <w:szCs w:val="24"/>
        </w:rPr>
        <w:t>the time the B</w:t>
      </w:r>
      <w:r w:rsidRPr="00B54D14">
        <w:rPr>
          <w:sz w:val="24"/>
          <w:szCs w:val="24"/>
        </w:rPr>
        <w:t>oard member joins the Investment Committee, the Foundation may</w:t>
      </w:r>
      <w:r w:rsidR="007C5252" w:rsidRPr="00B54D14">
        <w:rPr>
          <w:sz w:val="24"/>
          <w:szCs w:val="24"/>
        </w:rPr>
        <w:t xml:space="preserve"> </w:t>
      </w:r>
      <w:r w:rsidRPr="00B54D14">
        <w:rPr>
          <w:sz w:val="24"/>
          <w:szCs w:val="24"/>
        </w:rPr>
        <w:t>maintain that investment relationship, provided, however, that in deliberations</w:t>
      </w:r>
      <w:r w:rsidR="007C5252" w:rsidRPr="00B54D14">
        <w:rPr>
          <w:sz w:val="24"/>
          <w:szCs w:val="24"/>
        </w:rPr>
        <w:t xml:space="preserve"> </w:t>
      </w:r>
      <w:r w:rsidRPr="00B54D14">
        <w:rPr>
          <w:sz w:val="24"/>
          <w:szCs w:val="24"/>
        </w:rPr>
        <w:t>relating to tha</w:t>
      </w:r>
      <w:r w:rsidR="008F1A68">
        <w:rPr>
          <w:sz w:val="24"/>
          <w:szCs w:val="24"/>
        </w:rPr>
        <w:t>t investment relationship, the B</w:t>
      </w:r>
      <w:r w:rsidRPr="00B54D14">
        <w:rPr>
          <w:sz w:val="24"/>
          <w:szCs w:val="24"/>
        </w:rPr>
        <w:t>oard member having an interest</w:t>
      </w:r>
      <w:r w:rsidR="007C5252" w:rsidRPr="00B54D14">
        <w:rPr>
          <w:sz w:val="24"/>
          <w:szCs w:val="24"/>
        </w:rPr>
        <w:t xml:space="preserve"> </w:t>
      </w:r>
      <w:r w:rsidRPr="00B54D14">
        <w:rPr>
          <w:sz w:val="24"/>
          <w:szCs w:val="24"/>
        </w:rPr>
        <w:t>shall absent himself or herself from the room and shall not otherwise participate</w:t>
      </w:r>
      <w:r w:rsidR="007C5252" w:rsidRPr="00B54D14">
        <w:rPr>
          <w:sz w:val="24"/>
          <w:szCs w:val="24"/>
        </w:rPr>
        <w:t xml:space="preserve"> </w:t>
      </w:r>
      <w:r w:rsidRPr="00B54D14">
        <w:rPr>
          <w:sz w:val="24"/>
          <w:szCs w:val="24"/>
        </w:rPr>
        <w:t>in decisions relating to that investment relationship.</w:t>
      </w:r>
    </w:p>
    <w:p w:rsidR="00B54D14" w:rsidRDefault="00B54D14" w:rsidP="00B54D14">
      <w:pPr>
        <w:pStyle w:val="ListParagraph"/>
        <w:autoSpaceDE w:val="0"/>
        <w:autoSpaceDN w:val="0"/>
        <w:adjustRightInd w:val="0"/>
        <w:rPr>
          <w:sz w:val="24"/>
          <w:szCs w:val="24"/>
        </w:rPr>
      </w:pPr>
    </w:p>
    <w:p w:rsidR="0068270D" w:rsidRDefault="0068270D" w:rsidP="00B54D14">
      <w:pPr>
        <w:pStyle w:val="ListParagraph"/>
        <w:numPr>
          <w:ilvl w:val="0"/>
          <w:numId w:val="7"/>
        </w:numPr>
        <w:autoSpaceDE w:val="0"/>
        <w:autoSpaceDN w:val="0"/>
        <w:adjustRightInd w:val="0"/>
        <w:rPr>
          <w:sz w:val="24"/>
          <w:szCs w:val="24"/>
        </w:rPr>
      </w:pPr>
      <w:r w:rsidRPr="00B54D14">
        <w:rPr>
          <w:i/>
          <w:iCs/>
          <w:sz w:val="24"/>
          <w:szCs w:val="24"/>
        </w:rPr>
        <w:t>No Use of Foundation Information</w:t>
      </w:r>
      <w:r w:rsidRPr="00B54D14">
        <w:rPr>
          <w:sz w:val="24"/>
          <w:szCs w:val="24"/>
        </w:rPr>
        <w:t>. No board member shall, for personal</w:t>
      </w:r>
      <w:r w:rsidR="007C5252" w:rsidRPr="00B54D14">
        <w:rPr>
          <w:sz w:val="24"/>
          <w:szCs w:val="24"/>
        </w:rPr>
        <w:t xml:space="preserve"> </w:t>
      </w:r>
      <w:r w:rsidRPr="00B54D14">
        <w:rPr>
          <w:sz w:val="24"/>
          <w:szCs w:val="24"/>
        </w:rPr>
        <w:t>gain or for the gain of other organizations or individuals, with which he or she is</w:t>
      </w:r>
      <w:r w:rsidR="007C5252" w:rsidRPr="00B54D14">
        <w:rPr>
          <w:sz w:val="24"/>
          <w:szCs w:val="24"/>
        </w:rPr>
        <w:t xml:space="preserve"> </w:t>
      </w:r>
      <w:r w:rsidRPr="00B54D14">
        <w:rPr>
          <w:sz w:val="24"/>
          <w:szCs w:val="24"/>
        </w:rPr>
        <w:t>associated, use any information not available to the public-at-large which was</w:t>
      </w:r>
      <w:r w:rsidR="007C5252" w:rsidRPr="00B54D14">
        <w:rPr>
          <w:sz w:val="24"/>
          <w:szCs w:val="24"/>
        </w:rPr>
        <w:t xml:space="preserve"> </w:t>
      </w:r>
      <w:r w:rsidRPr="00B54D14">
        <w:rPr>
          <w:sz w:val="24"/>
          <w:szCs w:val="24"/>
        </w:rPr>
        <w:t>obtained as a result of service to the Foundation.</w:t>
      </w:r>
    </w:p>
    <w:p w:rsidR="00B54D14" w:rsidRPr="00B54D14" w:rsidRDefault="00B54D14" w:rsidP="00B54D14">
      <w:pPr>
        <w:pStyle w:val="ListParagraph"/>
        <w:rPr>
          <w:sz w:val="24"/>
          <w:szCs w:val="24"/>
        </w:rPr>
      </w:pPr>
    </w:p>
    <w:p w:rsidR="0068270D" w:rsidRDefault="0068270D" w:rsidP="0068270D">
      <w:pPr>
        <w:pStyle w:val="ListParagraph"/>
        <w:numPr>
          <w:ilvl w:val="0"/>
          <w:numId w:val="7"/>
        </w:numPr>
        <w:autoSpaceDE w:val="0"/>
        <w:autoSpaceDN w:val="0"/>
        <w:adjustRightInd w:val="0"/>
        <w:rPr>
          <w:sz w:val="24"/>
          <w:szCs w:val="24"/>
        </w:rPr>
      </w:pPr>
      <w:r w:rsidRPr="00B54D14">
        <w:rPr>
          <w:i/>
          <w:iCs/>
          <w:sz w:val="24"/>
          <w:szCs w:val="24"/>
        </w:rPr>
        <w:t>Financial Interest in Proposed Foundation Transaction</w:t>
      </w:r>
      <w:r w:rsidR="008F1A68">
        <w:rPr>
          <w:sz w:val="24"/>
          <w:szCs w:val="24"/>
        </w:rPr>
        <w:t xml:space="preserve">. </w:t>
      </w:r>
      <w:r w:rsidR="0019638D">
        <w:rPr>
          <w:sz w:val="24"/>
          <w:szCs w:val="24"/>
        </w:rPr>
        <w:t xml:space="preserve">A financial interest is not necessarily a conflict of interest.  An Interested Person who has a financial interest has a conflict of interest only if the Board or appropriate Committee decides that conflict of interest exists.  </w:t>
      </w:r>
      <w:r w:rsidR="008F1A68">
        <w:rPr>
          <w:sz w:val="24"/>
          <w:szCs w:val="24"/>
        </w:rPr>
        <w:t>When a B</w:t>
      </w:r>
      <w:r w:rsidRPr="00B54D14">
        <w:rPr>
          <w:sz w:val="24"/>
          <w:szCs w:val="24"/>
        </w:rPr>
        <w:t>oard</w:t>
      </w:r>
      <w:r w:rsidR="007C5252" w:rsidRPr="00B54D14">
        <w:rPr>
          <w:sz w:val="24"/>
          <w:szCs w:val="24"/>
        </w:rPr>
        <w:t xml:space="preserve"> </w:t>
      </w:r>
      <w:r w:rsidRPr="00B54D14">
        <w:rPr>
          <w:sz w:val="24"/>
          <w:szCs w:val="24"/>
        </w:rPr>
        <w:t>member who is on the Investment Committee has a direct or indirect financial</w:t>
      </w:r>
      <w:r w:rsidR="007C5252" w:rsidRPr="00B54D14">
        <w:rPr>
          <w:sz w:val="24"/>
          <w:szCs w:val="24"/>
        </w:rPr>
        <w:t xml:space="preserve"> </w:t>
      </w:r>
      <w:r w:rsidRPr="00B54D14">
        <w:rPr>
          <w:sz w:val="24"/>
          <w:szCs w:val="24"/>
        </w:rPr>
        <w:t xml:space="preserve">interest in a brokerage firm, an investment manager, a limited </w:t>
      </w:r>
      <w:r w:rsidRPr="00B54D14">
        <w:rPr>
          <w:sz w:val="24"/>
          <w:szCs w:val="24"/>
        </w:rPr>
        <w:lastRenderedPageBreak/>
        <w:t>partnership or</w:t>
      </w:r>
      <w:r w:rsidR="007C5252" w:rsidRPr="00B54D14">
        <w:rPr>
          <w:sz w:val="24"/>
          <w:szCs w:val="24"/>
        </w:rPr>
        <w:t xml:space="preserve"> </w:t>
      </w:r>
      <w:r w:rsidRPr="00B54D14">
        <w:rPr>
          <w:sz w:val="24"/>
          <w:szCs w:val="24"/>
        </w:rPr>
        <w:t>hedge fund entity, or other investment arrangement that is being considered by</w:t>
      </w:r>
      <w:r w:rsidR="007C5252" w:rsidRPr="00B54D14">
        <w:rPr>
          <w:sz w:val="24"/>
          <w:szCs w:val="24"/>
        </w:rPr>
        <w:t xml:space="preserve"> </w:t>
      </w:r>
      <w:r w:rsidRPr="00B54D14">
        <w:rPr>
          <w:sz w:val="24"/>
          <w:szCs w:val="24"/>
        </w:rPr>
        <w:t>the Investment Committe</w:t>
      </w:r>
      <w:r w:rsidR="008F1A68">
        <w:rPr>
          <w:sz w:val="24"/>
          <w:szCs w:val="24"/>
        </w:rPr>
        <w:t>e for the Foundation, and that B</w:t>
      </w:r>
      <w:r w:rsidRPr="00B54D14">
        <w:rPr>
          <w:sz w:val="24"/>
          <w:szCs w:val="24"/>
        </w:rPr>
        <w:t>oard member discloses</w:t>
      </w:r>
      <w:r w:rsidR="007C5252" w:rsidRPr="00B54D14">
        <w:rPr>
          <w:sz w:val="24"/>
          <w:szCs w:val="24"/>
        </w:rPr>
        <w:t xml:space="preserve"> </w:t>
      </w:r>
      <w:r w:rsidRPr="00B54D14">
        <w:rPr>
          <w:sz w:val="24"/>
          <w:szCs w:val="24"/>
        </w:rPr>
        <w:t>such interest to</w:t>
      </w:r>
      <w:r w:rsidR="008F1A68">
        <w:rPr>
          <w:sz w:val="24"/>
          <w:szCs w:val="24"/>
        </w:rPr>
        <w:t xml:space="preserve"> the Investment Committee, the B</w:t>
      </w:r>
      <w:r w:rsidRPr="00B54D14">
        <w:rPr>
          <w:sz w:val="24"/>
          <w:szCs w:val="24"/>
        </w:rPr>
        <w:t>oard member shall withdraw</w:t>
      </w:r>
      <w:r w:rsidR="007C5252" w:rsidRPr="00B54D14">
        <w:rPr>
          <w:sz w:val="24"/>
          <w:szCs w:val="24"/>
        </w:rPr>
        <w:t xml:space="preserve"> </w:t>
      </w:r>
      <w:r w:rsidR="0019638D">
        <w:rPr>
          <w:sz w:val="24"/>
          <w:szCs w:val="24"/>
        </w:rPr>
        <w:t xml:space="preserve">from the </w:t>
      </w:r>
      <w:r w:rsidRPr="00B54D14">
        <w:rPr>
          <w:sz w:val="24"/>
          <w:szCs w:val="24"/>
        </w:rPr>
        <w:t>deliberations on such investment or transaction</w:t>
      </w:r>
      <w:r w:rsidR="007C5252" w:rsidRPr="00B54D14">
        <w:rPr>
          <w:sz w:val="24"/>
          <w:szCs w:val="24"/>
        </w:rPr>
        <w:t xml:space="preserve"> </w:t>
      </w:r>
      <w:r w:rsidRPr="00B54D14">
        <w:rPr>
          <w:sz w:val="24"/>
          <w:szCs w:val="24"/>
        </w:rPr>
        <w:t>(an “Affected Transaction”). When evaluating an Affected Transaction, the</w:t>
      </w:r>
      <w:r w:rsidR="007C5252" w:rsidRPr="00B54D14">
        <w:rPr>
          <w:sz w:val="24"/>
          <w:szCs w:val="24"/>
        </w:rPr>
        <w:t xml:space="preserve"> </w:t>
      </w:r>
      <w:r w:rsidRPr="00B54D14">
        <w:rPr>
          <w:sz w:val="24"/>
          <w:szCs w:val="24"/>
        </w:rPr>
        <w:t>Investment Committee shall carefully review the circumstances of the actual or</w:t>
      </w:r>
      <w:r w:rsidR="007C5252" w:rsidRPr="00B54D14">
        <w:rPr>
          <w:sz w:val="24"/>
          <w:szCs w:val="24"/>
        </w:rPr>
        <w:t xml:space="preserve"> </w:t>
      </w:r>
      <w:r w:rsidRPr="00B54D14">
        <w:rPr>
          <w:sz w:val="24"/>
          <w:szCs w:val="24"/>
        </w:rPr>
        <w:t>apparent conflict and evaluate alternative transactions where such an actual or</w:t>
      </w:r>
      <w:r w:rsidR="007C5252" w:rsidRPr="00B54D14">
        <w:rPr>
          <w:sz w:val="24"/>
          <w:szCs w:val="24"/>
        </w:rPr>
        <w:t xml:space="preserve"> </w:t>
      </w:r>
      <w:r w:rsidRPr="00B54D14">
        <w:rPr>
          <w:sz w:val="24"/>
          <w:szCs w:val="24"/>
        </w:rPr>
        <w:t>apparent conflict does not exist. If the Investment Committee nevertheless</w:t>
      </w:r>
      <w:r w:rsidR="007C5252" w:rsidRPr="00B54D14">
        <w:rPr>
          <w:sz w:val="24"/>
          <w:szCs w:val="24"/>
        </w:rPr>
        <w:t xml:space="preserve"> </w:t>
      </w:r>
      <w:r w:rsidRPr="00B54D14">
        <w:rPr>
          <w:sz w:val="24"/>
          <w:szCs w:val="24"/>
        </w:rPr>
        <w:t>decides to proceed with the Affec</w:t>
      </w:r>
      <w:r w:rsidR="008F1A68">
        <w:rPr>
          <w:sz w:val="24"/>
          <w:szCs w:val="24"/>
        </w:rPr>
        <w:t xml:space="preserve">ted Transaction, the Executive </w:t>
      </w:r>
      <w:r w:rsidRPr="00B54D14">
        <w:rPr>
          <w:sz w:val="24"/>
          <w:szCs w:val="24"/>
        </w:rPr>
        <w:t>Committee</w:t>
      </w:r>
      <w:r w:rsidR="007C5252" w:rsidRPr="00B54D14">
        <w:rPr>
          <w:sz w:val="24"/>
          <w:szCs w:val="24"/>
        </w:rPr>
        <w:t xml:space="preserve"> </w:t>
      </w:r>
      <w:r w:rsidRPr="00B54D14">
        <w:rPr>
          <w:sz w:val="24"/>
          <w:szCs w:val="24"/>
        </w:rPr>
        <w:t>must affirmatively</w:t>
      </w:r>
      <w:r w:rsidR="008F1A68">
        <w:rPr>
          <w:sz w:val="24"/>
          <w:szCs w:val="24"/>
        </w:rPr>
        <w:t xml:space="preserve"> endorse the actions of the Investment Committee to</w:t>
      </w:r>
      <w:r w:rsidRPr="00B54D14">
        <w:rPr>
          <w:sz w:val="24"/>
          <w:szCs w:val="24"/>
        </w:rPr>
        <w:t xml:space="preserve"> determine that the Affected Transaction is fair and reasonable</w:t>
      </w:r>
      <w:r w:rsidR="007C5252" w:rsidRPr="00B54D14">
        <w:rPr>
          <w:sz w:val="24"/>
          <w:szCs w:val="24"/>
        </w:rPr>
        <w:t xml:space="preserve"> </w:t>
      </w:r>
      <w:r w:rsidRPr="00B54D14">
        <w:rPr>
          <w:sz w:val="24"/>
          <w:szCs w:val="24"/>
        </w:rPr>
        <w:t>and that it is in the Foundation’s best interests to enter into the Affected</w:t>
      </w:r>
      <w:r w:rsidR="007C5252" w:rsidRPr="00B54D14">
        <w:rPr>
          <w:sz w:val="24"/>
          <w:szCs w:val="24"/>
        </w:rPr>
        <w:t xml:space="preserve"> </w:t>
      </w:r>
      <w:r w:rsidRPr="00B54D14">
        <w:rPr>
          <w:sz w:val="24"/>
          <w:szCs w:val="24"/>
        </w:rPr>
        <w:t>Transaction.</w:t>
      </w:r>
    </w:p>
    <w:p w:rsidR="008F1A68" w:rsidRDefault="008F1A68" w:rsidP="008F1A68">
      <w:pPr>
        <w:pStyle w:val="ListParagraph"/>
        <w:autoSpaceDE w:val="0"/>
        <w:autoSpaceDN w:val="0"/>
        <w:adjustRightInd w:val="0"/>
        <w:rPr>
          <w:sz w:val="24"/>
          <w:szCs w:val="24"/>
        </w:rPr>
      </w:pPr>
    </w:p>
    <w:p w:rsidR="0068270D" w:rsidRDefault="0068270D" w:rsidP="0068270D">
      <w:pPr>
        <w:pStyle w:val="ListParagraph"/>
        <w:numPr>
          <w:ilvl w:val="0"/>
          <w:numId w:val="7"/>
        </w:numPr>
        <w:autoSpaceDE w:val="0"/>
        <w:autoSpaceDN w:val="0"/>
        <w:adjustRightInd w:val="0"/>
        <w:rPr>
          <w:sz w:val="24"/>
          <w:szCs w:val="24"/>
        </w:rPr>
      </w:pPr>
      <w:r w:rsidRPr="008F1A68">
        <w:rPr>
          <w:i/>
          <w:iCs/>
          <w:sz w:val="24"/>
          <w:szCs w:val="24"/>
        </w:rPr>
        <w:t>Fair and reasonable</w:t>
      </w:r>
      <w:r w:rsidRPr="008F1A68">
        <w:rPr>
          <w:sz w:val="24"/>
          <w:szCs w:val="24"/>
        </w:rPr>
        <w:t>. All transact</w:t>
      </w:r>
      <w:r w:rsidR="008F1A68">
        <w:rPr>
          <w:sz w:val="24"/>
          <w:szCs w:val="24"/>
        </w:rPr>
        <w:t>ions where a B</w:t>
      </w:r>
      <w:r w:rsidRPr="008F1A68">
        <w:rPr>
          <w:sz w:val="24"/>
          <w:szCs w:val="24"/>
        </w:rPr>
        <w:t>oard member has declared</w:t>
      </w:r>
      <w:r w:rsidR="007C5252" w:rsidRPr="008F1A68">
        <w:rPr>
          <w:sz w:val="24"/>
          <w:szCs w:val="24"/>
        </w:rPr>
        <w:t xml:space="preserve"> </w:t>
      </w:r>
      <w:r w:rsidRPr="008F1A68">
        <w:rPr>
          <w:sz w:val="24"/>
          <w:szCs w:val="24"/>
        </w:rPr>
        <w:t>or been found to have a conflict of interest, whether or not such transaction</w:t>
      </w:r>
      <w:r w:rsidR="007C5252" w:rsidRPr="008F1A68">
        <w:rPr>
          <w:sz w:val="24"/>
          <w:szCs w:val="24"/>
        </w:rPr>
        <w:t xml:space="preserve"> </w:t>
      </w:r>
      <w:r w:rsidRPr="008F1A68">
        <w:rPr>
          <w:sz w:val="24"/>
          <w:szCs w:val="24"/>
        </w:rPr>
        <w:t>involves an investment decision, must be fair and reasonable and in the</w:t>
      </w:r>
      <w:r w:rsidR="007C5252" w:rsidRPr="008F1A68">
        <w:rPr>
          <w:sz w:val="24"/>
          <w:szCs w:val="24"/>
        </w:rPr>
        <w:t xml:space="preserve"> </w:t>
      </w:r>
      <w:r w:rsidRPr="008F1A68">
        <w:rPr>
          <w:sz w:val="24"/>
          <w:szCs w:val="24"/>
        </w:rPr>
        <w:t>Foundation’s best interests.</w:t>
      </w:r>
      <w:r w:rsidR="0019638D">
        <w:rPr>
          <w:sz w:val="24"/>
          <w:szCs w:val="24"/>
        </w:rPr>
        <w:t xml:space="preserve">  If a more advantageous transaction or arrangement is not reasonably attainable under circumstances that would not give rise to a conflict of interest, the Board will determine by a majority vote of disinterested Directors</w:t>
      </w:r>
      <w:r w:rsidR="0035103A">
        <w:rPr>
          <w:sz w:val="24"/>
          <w:szCs w:val="24"/>
        </w:rPr>
        <w:t xml:space="preserve"> whether to enter into the transaction despite the conflict of interest.</w:t>
      </w:r>
    </w:p>
    <w:p w:rsidR="0035103A" w:rsidRPr="0035103A" w:rsidRDefault="0035103A" w:rsidP="0035103A">
      <w:pPr>
        <w:pStyle w:val="ListParagraph"/>
        <w:rPr>
          <w:sz w:val="24"/>
          <w:szCs w:val="24"/>
        </w:rPr>
      </w:pPr>
    </w:p>
    <w:p w:rsidR="0035103A" w:rsidRDefault="0035103A" w:rsidP="0068270D">
      <w:pPr>
        <w:pStyle w:val="ListParagraph"/>
        <w:numPr>
          <w:ilvl w:val="0"/>
          <w:numId w:val="7"/>
        </w:numPr>
        <w:autoSpaceDE w:val="0"/>
        <w:autoSpaceDN w:val="0"/>
        <w:adjustRightInd w:val="0"/>
        <w:rPr>
          <w:sz w:val="24"/>
          <w:szCs w:val="24"/>
        </w:rPr>
      </w:pPr>
      <w:r>
        <w:rPr>
          <w:i/>
          <w:sz w:val="24"/>
          <w:szCs w:val="24"/>
        </w:rPr>
        <w:t xml:space="preserve">Records of Proceedings.  </w:t>
      </w:r>
      <w:r>
        <w:rPr>
          <w:sz w:val="24"/>
          <w:szCs w:val="24"/>
        </w:rPr>
        <w:t>The minutes will contain:  a)  the names of the persons who disclosed or otherwise were found to have an actual or possible conflict of interest, the nature of the disclosed conflict, any action taken to determine whether a conflict of interest was present, and the decision as to whether a conflict of interest in fact existed; and b) the names of the persons who were present for the discussion, the alternatives considered to the proposed transaction or arrangement, and a record of any votes taken in connection with the transaction or arrangement.</w:t>
      </w:r>
    </w:p>
    <w:p w:rsidR="008F1A68" w:rsidRPr="008F1A68" w:rsidRDefault="008F1A68" w:rsidP="008F1A68">
      <w:pPr>
        <w:pStyle w:val="ListParagraph"/>
        <w:rPr>
          <w:sz w:val="24"/>
          <w:szCs w:val="24"/>
        </w:rPr>
      </w:pPr>
    </w:p>
    <w:p w:rsidR="0068270D" w:rsidRDefault="008F1A68" w:rsidP="0068270D">
      <w:pPr>
        <w:pStyle w:val="ListParagraph"/>
        <w:numPr>
          <w:ilvl w:val="0"/>
          <w:numId w:val="7"/>
        </w:numPr>
        <w:autoSpaceDE w:val="0"/>
        <w:autoSpaceDN w:val="0"/>
        <w:adjustRightInd w:val="0"/>
        <w:rPr>
          <w:sz w:val="24"/>
          <w:szCs w:val="24"/>
        </w:rPr>
      </w:pPr>
      <w:r>
        <w:rPr>
          <w:i/>
          <w:sz w:val="24"/>
          <w:szCs w:val="24"/>
        </w:rPr>
        <w:t xml:space="preserve">Application.  </w:t>
      </w:r>
      <w:r w:rsidR="0068270D" w:rsidRPr="008F1A68">
        <w:rPr>
          <w:sz w:val="24"/>
          <w:szCs w:val="24"/>
        </w:rPr>
        <w:t>In applying this Policy, the substance and not the form of the transaction</w:t>
      </w:r>
      <w:r w:rsidR="007C5252" w:rsidRPr="008F1A68">
        <w:rPr>
          <w:sz w:val="24"/>
          <w:szCs w:val="24"/>
        </w:rPr>
        <w:t xml:space="preserve"> </w:t>
      </w:r>
      <w:r w:rsidR="0068270D" w:rsidRPr="008F1A68">
        <w:rPr>
          <w:sz w:val="24"/>
          <w:szCs w:val="24"/>
        </w:rPr>
        <w:t>shall be the paramount consideration. Interests of a board member shall include</w:t>
      </w:r>
      <w:r w:rsidR="007C5252" w:rsidRPr="008F1A68">
        <w:rPr>
          <w:sz w:val="24"/>
          <w:szCs w:val="24"/>
        </w:rPr>
        <w:t xml:space="preserve"> </w:t>
      </w:r>
      <w:r w:rsidR="0068270D" w:rsidRPr="008F1A68">
        <w:rPr>
          <w:sz w:val="24"/>
          <w:szCs w:val="24"/>
        </w:rPr>
        <w:t>direct and indirect interests. That is, the Policy shall apply to activities performed</w:t>
      </w:r>
      <w:r w:rsidR="007C5252" w:rsidRPr="008F1A68">
        <w:rPr>
          <w:sz w:val="24"/>
          <w:szCs w:val="24"/>
        </w:rPr>
        <w:t xml:space="preserve"> </w:t>
      </w:r>
      <w:r w:rsidR="0068270D" w:rsidRPr="008F1A68">
        <w:rPr>
          <w:sz w:val="24"/>
          <w:szCs w:val="24"/>
        </w:rPr>
        <w:t>by a board member either directly or through another person. For this purpose,</w:t>
      </w:r>
      <w:r w:rsidR="007C5252" w:rsidRPr="008F1A68">
        <w:rPr>
          <w:sz w:val="24"/>
          <w:szCs w:val="24"/>
        </w:rPr>
        <w:t xml:space="preserve"> </w:t>
      </w:r>
      <w:r w:rsidR="0068270D" w:rsidRPr="008F1A68">
        <w:rPr>
          <w:sz w:val="24"/>
          <w:szCs w:val="24"/>
        </w:rPr>
        <w:t>the term “person” includes natural persons as well as partnerships, corporations,</w:t>
      </w:r>
      <w:r w:rsidR="007C5252" w:rsidRPr="008F1A68">
        <w:rPr>
          <w:sz w:val="24"/>
          <w:szCs w:val="24"/>
        </w:rPr>
        <w:t xml:space="preserve"> </w:t>
      </w:r>
      <w:r w:rsidR="0068270D" w:rsidRPr="008F1A68">
        <w:rPr>
          <w:sz w:val="24"/>
          <w:szCs w:val="24"/>
        </w:rPr>
        <w:t>companies, associations, limit</w:t>
      </w:r>
      <w:r w:rsidR="007C5252" w:rsidRPr="008F1A68">
        <w:rPr>
          <w:sz w:val="24"/>
          <w:szCs w:val="24"/>
        </w:rPr>
        <w:t xml:space="preserve">ed liability entities and other </w:t>
      </w:r>
      <w:r w:rsidR="0068270D" w:rsidRPr="008F1A68">
        <w:rPr>
          <w:sz w:val="24"/>
          <w:szCs w:val="24"/>
        </w:rPr>
        <w:t>organizations.</w:t>
      </w:r>
    </w:p>
    <w:p w:rsidR="008F1A68" w:rsidRPr="008F1A68" w:rsidRDefault="008F1A68" w:rsidP="008F1A68">
      <w:pPr>
        <w:pStyle w:val="ListParagraph"/>
        <w:rPr>
          <w:sz w:val="24"/>
          <w:szCs w:val="24"/>
        </w:rPr>
      </w:pPr>
    </w:p>
    <w:p w:rsidR="0068270D" w:rsidRPr="008F1A68" w:rsidRDefault="0035103A" w:rsidP="007C5252">
      <w:pPr>
        <w:pStyle w:val="ListParagraph"/>
        <w:numPr>
          <w:ilvl w:val="0"/>
          <w:numId w:val="7"/>
        </w:numPr>
        <w:autoSpaceDE w:val="0"/>
        <w:autoSpaceDN w:val="0"/>
        <w:adjustRightInd w:val="0"/>
        <w:rPr>
          <w:sz w:val="24"/>
          <w:szCs w:val="24"/>
        </w:rPr>
      </w:pPr>
      <w:r>
        <w:rPr>
          <w:i/>
          <w:sz w:val="24"/>
          <w:szCs w:val="24"/>
        </w:rPr>
        <w:t>Violations</w:t>
      </w:r>
      <w:r w:rsidR="008F1A68">
        <w:rPr>
          <w:i/>
          <w:sz w:val="24"/>
          <w:szCs w:val="24"/>
        </w:rPr>
        <w:t xml:space="preserve">.  </w:t>
      </w:r>
      <w:r>
        <w:rPr>
          <w:sz w:val="24"/>
          <w:szCs w:val="24"/>
        </w:rPr>
        <w:t xml:space="preserve">If the Board or Committee has reasonable cause to believe a member has failed to disclose actual or possible conflicts of interest, it will inform the member of the basis for such belief and afford the member an opportunity to explain the alleged failure to disclose.  </w:t>
      </w:r>
      <w:r w:rsidR="007D56CA">
        <w:rPr>
          <w:sz w:val="24"/>
          <w:szCs w:val="24"/>
        </w:rPr>
        <w:t>If the Board or Committee determines that the member has in fact failed to disclose an actual or possible conflict of interest, it will take appropriate action, which may include immediate removal.</w:t>
      </w:r>
    </w:p>
    <w:p w:rsidR="00835A95" w:rsidRPr="0068270D" w:rsidRDefault="00835A95" w:rsidP="006A2AEB">
      <w:pPr>
        <w:jc w:val="center"/>
        <w:rPr>
          <w:sz w:val="24"/>
          <w:szCs w:val="24"/>
        </w:rPr>
      </w:pPr>
    </w:p>
    <w:p w:rsidR="006A2AEB" w:rsidRPr="0068270D" w:rsidRDefault="006A2AEB" w:rsidP="006A2AEB">
      <w:pPr>
        <w:rPr>
          <w:b/>
          <w:i/>
          <w:sz w:val="24"/>
          <w:szCs w:val="24"/>
        </w:rPr>
      </w:pPr>
    </w:p>
    <w:p w:rsidR="00F14BC6" w:rsidRPr="0068270D" w:rsidRDefault="00F14BC6" w:rsidP="006A2AEB">
      <w:pPr>
        <w:rPr>
          <w:b/>
          <w:i/>
          <w:sz w:val="24"/>
          <w:szCs w:val="24"/>
        </w:rPr>
      </w:pPr>
    </w:p>
    <w:p w:rsidR="00F14BC6" w:rsidRPr="0068270D" w:rsidRDefault="00F14BC6" w:rsidP="006A2AEB">
      <w:pPr>
        <w:rPr>
          <w:b/>
          <w:sz w:val="24"/>
          <w:szCs w:val="24"/>
        </w:rPr>
      </w:pPr>
    </w:p>
    <w:sectPr w:rsidR="00F14BC6" w:rsidRPr="0068270D" w:rsidSect="00AB2D50">
      <w:headerReference w:type="default" r:id="rId9"/>
      <w:footerReference w:type="even" r:id="rId10"/>
      <w:foot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1E5" w:rsidRDefault="00B971E5">
      <w:r>
        <w:separator/>
      </w:r>
    </w:p>
  </w:endnote>
  <w:endnote w:type="continuationSeparator" w:id="0">
    <w:p w:rsidR="00B971E5" w:rsidRDefault="00B9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1C" w:rsidRDefault="0052051C" w:rsidP="00E97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051C" w:rsidRDefault="0052051C" w:rsidP="005B70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449819"/>
      <w:docPartObj>
        <w:docPartGallery w:val="Page Numbers (Bottom of Page)"/>
        <w:docPartUnique/>
      </w:docPartObj>
    </w:sdtPr>
    <w:sdtEndPr>
      <w:rPr>
        <w:noProof/>
      </w:rPr>
    </w:sdtEndPr>
    <w:sdtContent>
      <w:p w:rsidR="003B35AB" w:rsidRDefault="003B35AB">
        <w:pPr>
          <w:pStyle w:val="Footer"/>
          <w:jc w:val="center"/>
        </w:pPr>
        <w:r>
          <w:fldChar w:fldCharType="begin"/>
        </w:r>
        <w:r>
          <w:instrText xml:space="preserve"> PAGE   \* MERGEFORMAT </w:instrText>
        </w:r>
        <w:r>
          <w:fldChar w:fldCharType="separate"/>
        </w:r>
        <w:r w:rsidR="0068349E">
          <w:rPr>
            <w:noProof/>
          </w:rPr>
          <w:t>1</w:t>
        </w:r>
        <w:r>
          <w:rPr>
            <w:noProof/>
          </w:rPr>
          <w:fldChar w:fldCharType="end"/>
        </w:r>
      </w:p>
    </w:sdtContent>
  </w:sdt>
  <w:p w:rsidR="0052051C" w:rsidRDefault="0052051C" w:rsidP="005B70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1E5" w:rsidRDefault="00B971E5">
      <w:r>
        <w:separator/>
      </w:r>
    </w:p>
  </w:footnote>
  <w:footnote w:type="continuationSeparator" w:id="0">
    <w:p w:rsidR="00B971E5" w:rsidRDefault="00B97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FF" w:rsidRPr="00187AFF" w:rsidRDefault="00187AFF" w:rsidP="00187AFF">
    <w:pPr>
      <w:pStyle w:val="Header"/>
      <w:jc w:val="right"/>
      <w:rPr>
        <w:rFonts w:ascii="Arial" w:hAnsi="Arial" w:cs="Arial"/>
        <w:b/>
      </w:rPr>
    </w:pPr>
    <w:r>
      <w:rPr>
        <w:rFonts w:ascii="Arial" w:hAnsi="Arial" w:cs="Arial"/>
        <w:b/>
      </w:rPr>
      <w:t>Exhibit 4</w:t>
    </w:r>
  </w:p>
  <w:p w:rsidR="00187AFF" w:rsidRDefault="00187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F620DB3"/>
    <w:multiLevelType w:val="hybridMultilevel"/>
    <w:tmpl w:val="A0824060"/>
    <w:lvl w:ilvl="0" w:tplc="24DC966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93EC5"/>
    <w:multiLevelType w:val="singleLevel"/>
    <w:tmpl w:val="8AA6A4A6"/>
    <w:lvl w:ilvl="0">
      <w:start w:val="5"/>
      <w:numFmt w:val="decimal"/>
      <w:lvlText w:val="%1."/>
      <w:lvlJc w:val="left"/>
      <w:pPr>
        <w:tabs>
          <w:tab w:val="num" w:pos="720"/>
        </w:tabs>
        <w:ind w:left="720" w:hanging="504"/>
      </w:pPr>
      <w:rPr>
        <w:rFonts w:hint="default"/>
      </w:rPr>
    </w:lvl>
  </w:abstractNum>
  <w:abstractNum w:abstractNumId="3">
    <w:nsid w:val="3A2D1D28"/>
    <w:multiLevelType w:val="hybridMultilevel"/>
    <w:tmpl w:val="5538C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97561E"/>
    <w:multiLevelType w:val="hybridMultilevel"/>
    <w:tmpl w:val="F9364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9916AE"/>
    <w:multiLevelType w:val="singleLevel"/>
    <w:tmpl w:val="88B87BCA"/>
    <w:lvl w:ilvl="0">
      <w:start w:val="2"/>
      <w:numFmt w:val="decimal"/>
      <w:lvlText w:val="%1."/>
      <w:lvlJc w:val="left"/>
      <w:pPr>
        <w:tabs>
          <w:tab w:val="num" w:pos="726"/>
        </w:tabs>
        <w:ind w:left="726" w:hanging="510"/>
      </w:pPr>
      <w:rPr>
        <w:rFonts w:hint="default"/>
      </w:rPr>
    </w:lvl>
  </w:abstractNum>
  <w:abstractNum w:abstractNumId="6">
    <w:nsid w:val="5BB611A4"/>
    <w:multiLevelType w:val="singleLevel"/>
    <w:tmpl w:val="F03A82C0"/>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6A"/>
    <w:rsid w:val="0001126A"/>
    <w:rsid w:val="00014E9F"/>
    <w:rsid w:val="000317C9"/>
    <w:rsid w:val="00041CDD"/>
    <w:rsid w:val="0004476C"/>
    <w:rsid w:val="00085B12"/>
    <w:rsid w:val="00097146"/>
    <w:rsid w:val="000B6D4E"/>
    <w:rsid w:val="000D45A9"/>
    <w:rsid w:val="000F2390"/>
    <w:rsid w:val="00102500"/>
    <w:rsid w:val="0011248A"/>
    <w:rsid w:val="001151CB"/>
    <w:rsid w:val="00126337"/>
    <w:rsid w:val="0013036D"/>
    <w:rsid w:val="00160247"/>
    <w:rsid w:val="001703FC"/>
    <w:rsid w:val="00175AF3"/>
    <w:rsid w:val="00187AFF"/>
    <w:rsid w:val="0019638D"/>
    <w:rsid w:val="00197BB4"/>
    <w:rsid w:val="001A241F"/>
    <w:rsid w:val="001A6395"/>
    <w:rsid w:val="001B277D"/>
    <w:rsid w:val="001C1922"/>
    <w:rsid w:val="001C2939"/>
    <w:rsid w:val="001E2DA9"/>
    <w:rsid w:val="001F0C2F"/>
    <w:rsid w:val="001F2FA0"/>
    <w:rsid w:val="0020529E"/>
    <w:rsid w:val="002055CE"/>
    <w:rsid w:val="0022126D"/>
    <w:rsid w:val="002352F2"/>
    <w:rsid w:val="00240BE9"/>
    <w:rsid w:val="002510E1"/>
    <w:rsid w:val="002550E2"/>
    <w:rsid w:val="0026387E"/>
    <w:rsid w:val="002764FA"/>
    <w:rsid w:val="00293115"/>
    <w:rsid w:val="002960FE"/>
    <w:rsid w:val="002A4320"/>
    <w:rsid w:val="002A79F0"/>
    <w:rsid w:val="002D296C"/>
    <w:rsid w:val="002E2188"/>
    <w:rsid w:val="002E3E43"/>
    <w:rsid w:val="002E6A46"/>
    <w:rsid w:val="002E7DDA"/>
    <w:rsid w:val="002F4D78"/>
    <w:rsid w:val="003350A8"/>
    <w:rsid w:val="00336530"/>
    <w:rsid w:val="00346936"/>
    <w:rsid w:val="0035103A"/>
    <w:rsid w:val="003618CA"/>
    <w:rsid w:val="00362956"/>
    <w:rsid w:val="00374E25"/>
    <w:rsid w:val="003801F5"/>
    <w:rsid w:val="003854B7"/>
    <w:rsid w:val="003873EB"/>
    <w:rsid w:val="00393499"/>
    <w:rsid w:val="00395E06"/>
    <w:rsid w:val="003A63BD"/>
    <w:rsid w:val="003B2097"/>
    <w:rsid w:val="003B35AB"/>
    <w:rsid w:val="003B51DF"/>
    <w:rsid w:val="003F266A"/>
    <w:rsid w:val="0040349C"/>
    <w:rsid w:val="00410641"/>
    <w:rsid w:val="0042359B"/>
    <w:rsid w:val="004409DE"/>
    <w:rsid w:val="0044471F"/>
    <w:rsid w:val="00450E28"/>
    <w:rsid w:val="00472EB4"/>
    <w:rsid w:val="004749D1"/>
    <w:rsid w:val="004804F6"/>
    <w:rsid w:val="004835B8"/>
    <w:rsid w:val="0049694B"/>
    <w:rsid w:val="004A43A2"/>
    <w:rsid w:val="004C78ED"/>
    <w:rsid w:val="004D1B8B"/>
    <w:rsid w:val="004D4615"/>
    <w:rsid w:val="004D7FE5"/>
    <w:rsid w:val="004F1A5A"/>
    <w:rsid w:val="0052051C"/>
    <w:rsid w:val="005209D4"/>
    <w:rsid w:val="0057040B"/>
    <w:rsid w:val="00575C87"/>
    <w:rsid w:val="0059460F"/>
    <w:rsid w:val="005B2AED"/>
    <w:rsid w:val="005B70B3"/>
    <w:rsid w:val="005C0CBF"/>
    <w:rsid w:val="005C49B9"/>
    <w:rsid w:val="005C5FEB"/>
    <w:rsid w:val="005E547F"/>
    <w:rsid w:val="005F4EB6"/>
    <w:rsid w:val="00604EA0"/>
    <w:rsid w:val="00606B62"/>
    <w:rsid w:val="00607B4C"/>
    <w:rsid w:val="00620364"/>
    <w:rsid w:val="00642D68"/>
    <w:rsid w:val="00673602"/>
    <w:rsid w:val="006807A4"/>
    <w:rsid w:val="00681909"/>
    <w:rsid w:val="0068270D"/>
    <w:rsid w:val="00682D93"/>
    <w:rsid w:val="0068349E"/>
    <w:rsid w:val="006929DF"/>
    <w:rsid w:val="00694CF9"/>
    <w:rsid w:val="006A2AEB"/>
    <w:rsid w:val="006A5E9D"/>
    <w:rsid w:val="006C2DB4"/>
    <w:rsid w:val="006C5078"/>
    <w:rsid w:val="00716122"/>
    <w:rsid w:val="00717500"/>
    <w:rsid w:val="00720634"/>
    <w:rsid w:val="00721B07"/>
    <w:rsid w:val="00734718"/>
    <w:rsid w:val="00740029"/>
    <w:rsid w:val="00744E8B"/>
    <w:rsid w:val="00744EAC"/>
    <w:rsid w:val="0076386F"/>
    <w:rsid w:val="00782617"/>
    <w:rsid w:val="007A33D9"/>
    <w:rsid w:val="007B5171"/>
    <w:rsid w:val="007B7614"/>
    <w:rsid w:val="007C5252"/>
    <w:rsid w:val="007C7575"/>
    <w:rsid w:val="007D0D87"/>
    <w:rsid w:val="007D29A3"/>
    <w:rsid w:val="007D56CA"/>
    <w:rsid w:val="008160FC"/>
    <w:rsid w:val="0083210C"/>
    <w:rsid w:val="00835A95"/>
    <w:rsid w:val="00837A3F"/>
    <w:rsid w:val="0084662A"/>
    <w:rsid w:val="00854129"/>
    <w:rsid w:val="008618E4"/>
    <w:rsid w:val="0088213B"/>
    <w:rsid w:val="0088644C"/>
    <w:rsid w:val="008B1F1B"/>
    <w:rsid w:val="008B5494"/>
    <w:rsid w:val="008C0534"/>
    <w:rsid w:val="008D3B20"/>
    <w:rsid w:val="008F1A68"/>
    <w:rsid w:val="00900CB8"/>
    <w:rsid w:val="00905662"/>
    <w:rsid w:val="009057E2"/>
    <w:rsid w:val="009147F5"/>
    <w:rsid w:val="009262B7"/>
    <w:rsid w:val="00937AEB"/>
    <w:rsid w:val="00943EAB"/>
    <w:rsid w:val="00947A93"/>
    <w:rsid w:val="009662DD"/>
    <w:rsid w:val="009752EE"/>
    <w:rsid w:val="0097614E"/>
    <w:rsid w:val="00994004"/>
    <w:rsid w:val="009A0032"/>
    <w:rsid w:val="009C2FB8"/>
    <w:rsid w:val="009F7EB9"/>
    <w:rsid w:val="00A12CB1"/>
    <w:rsid w:val="00A22B9E"/>
    <w:rsid w:val="00A329E6"/>
    <w:rsid w:val="00A34A18"/>
    <w:rsid w:val="00A35779"/>
    <w:rsid w:val="00A45878"/>
    <w:rsid w:val="00A50DF2"/>
    <w:rsid w:val="00A64289"/>
    <w:rsid w:val="00A65B8A"/>
    <w:rsid w:val="00A80F1B"/>
    <w:rsid w:val="00A83FC4"/>
    <w:rsid w:val="00A937DF"/>
    <w:rsid w:val="00AB2D50"/>
    <w:rsid w:val="00AD0B9E"/>
    <w:rsid w:val="00AE50A1"/>
    <w:rsid w:val="00AE6290"/>
    <w:rsid w:val="00AF32E7"/>
    <w:rsid w:val="00AF5A0C"/>
    <w:rsid w:val="00B03F8B"/>
    <w:rsid w:val="00B05AF7"/>
    <w:rsid w:val="00B14B78"/>
    <w:rsid w:val="00B2200C"/>
    <w:rsid w:val="00B322D9"/>
    <w:rsid w:val="00B32364"/>
    <w:rsid w:val="00B43ECE"/>
    <w:rsid w:val="00B45CCA"/>
    <w:rsid w:val="00B4781F"/>
    <w:rsid w:val="00B54D14"/>
    <w:rsid w:val="00B76D57"/>
    <w:rsid w:val="00B80E04"/>
    <w:rsid w:val="00B869B0"/>
    <w:rsid w:val="00B96549"/>
    <w:rsid w:val="00B971E5"/>
    <w:rsid w:val="00BA2610"/>
    <w:rsid w:val="00BB050F"/>
    <w:rsid w:val="00BD6496"/>
    <w:rsid w:val="00BE52A9"/>
    <w:rsid w:val="00BE733F"/>
    <w:rsid w:val="00C0637C"/>
    <w:rsid w:val="00C220F3"/>
    <w:rsid w:val="00C241A5"/>
    <w:rsid w:val="00C37668"/>
    <w:rsid w:val="00C4330D"/>
    <w:rsid w:val="00C5008A"/>
    <w:rsid w:val="00C84258"/>
    <w:rsid w:val="00C94ADF"/>
    <w:rsid w:val="00CA6EBB"/>
    <w:rsid w:val="00CA7500"/>
    <w:rsid w:val="00CB4790"/>
    <w:rsid w:val="00CC78C2"/>
    <w:rsid w:val="00CE072D"/>
    <w:rsid w:val="00CF2876"/>
    <w:rsid w:val="00D01EE1"/>
    <w:rsid w:val="00D0268A"/>
    <w:rsid w:val="00D14842"/>
    <w:rsid w:val="00D176E1"/>
    <w:rsid w:val="00D2053A"/>
    <w:rsid w:val="00D21EA1"/>
    <w:rsid w:val="00D3285A"/>
    <w:rsid w:val="00D47687"/>
    <w:rsid w:val="00D53D75"/>
    <w:rsid w:val="00D74F09"/>
    <w:rsid w:val="00DC0305"/>
    <w:rsid w:val="00DC2B2E"/>
    <w:rsid w:val="00DC4DC9"/>
    <w:rsid w:val="00DF15FF"/>
    <w:rsid w:val="00E0525D"/>
    <w:rsid w:val="00E302FA"/>
    <w:rsid w:val="00E620F3"/>
    <w:rsid w:val="00E71C7A"/>
    <w:rsid w:val="00E744DD"/>
    <w:rsid w:val="00E80CB6"/>
    <w:rsid w:val="00E87C42"/>
    <w:rsid w:val="00E90386"/>
    <w:rsid w:val="00E97308"/>
    <w:rsid w:val="00EA40FD"/>
    <w:rsid w:val="00EA55E9"/>
    <w:rsid w:val="00ED5564"/>
    <w:rsid w:val="00EE4843"/>
    <w:rsid w:val="00EF3833"/>
    <w:rsid w:val="00F055DB"/>
    <w:rsid w:val="00F14BC6"/>
    <w:rsid w:val="00F22143"/>
    <w:rsid w:val="00F46302"/>
    <w:rsid w:val="00F51F5A"/>
    <w:rsid w:val="00F530CE"/>
    <w:rsid w:val="00F71E31"/>
    <w:rsid w:val="00F7637F"/>
    <w:rsid w:val="00F93CB6"/>
    <w:rsid w:val="00FC2E2E"/>
    <w:rsid w:val="00FC5214"/>
    <w:rsid w:val="00FD4DA4"/>
    <w:rsid w:val="00FE00F7"/>
    <w:rsid w:val="00FE05D9"/>
    <w:rsid w:val="00FE2A62"/>
    <w:rsid w:val="00FE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66A"/>
  </w:style>
  <w:style w:type="paragraph" w:styleId="Heading1">
    <w:name w:val="heading 1"/>
    <w:basedOn w:val="Normal"/>
    <w:next w:val="Normal"/>
    <w:link w:val="Heading1Char"/>
    <w:qFormat/>
    <w:rsid w:val="00AE50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AE50A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B869B0"/>
    <w:pPr>
      <w:keepNext/>
      <w:keepLines/>
      <w:spacing w:line="220" w:lineRule="exact"/>
      <w:jc w:val="both"/>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69B0"/>
    <w:pPr>
      <w:keepNext/>
      <w:keepLines/>
      <w:spacing w:line="220" w:lineRule="exact"/>
      <w:jc w:val="both"/>
    </w:pPr>
  </w:style>
  <w:style w:type="paragraph" w:styleId="Footer">
    <w:name w:val="footer"/>
    <w:basedOn w:val="Normal"/>
    <w:link w:val="FooterChar"/>
    <w:uiPriority w:val="99"/>
    <w:rsid w:val="005B70B3"/>
    <w:pPr>
      <w:tabs>
        <w:tab w:val="center" w:pos="4320"/>
        <w:tab w:val="right" w:pos="8640"/>
      </w:tabs>
    </w:pPr>
  </w:style>
  <w:style w:type="character" w:styleId="PageNumber">
    <w:name w:val="page number"/>
    <w:basedOn w:val="DefaultParagraphFont"/>
    <w:rsid w:val="005B70B3"/>
  </w:style>
  <w:style w:type="paragraph" w:styleId="BalloonText">
    <w:name w:val="Balloon Text"/>
    <w:basedOn w:val="Normal"/>
    <w:semiHidden/>
    <w:rsid w:val="00717500"/>
    <w:rPr>
      <w:rFonts w:ascii="Tahoma" w:hAnsi="Tahoma" w:cs="Tahoma"/>
      <w:sz w:val="16"/>
      <w:szCs w:val="16"/>
    </w:rPr>
  </w:style>
  <w:style w:type="character" w:customStyle="1" w:styleId="Heading1Char">
    <w:name w:val="Heading 1 Char"/>
    <w:basedOn w:val="DefaultParagraphFont"/>
    <w:link w:val="Heading1"/>
    <w:rsid w:val="00AE50A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AE50A1"/>
    <w:rPr>
      <w:rFonts w:asciiTheme="majorHAnsi" w:eastAsiaTheme="majorEastAsia" w:hAnsiTheme="majorHAnsi" w:cstheme="majorBidi"/>
      <w:b/>
      <w:bCs/>
      <w:color w:val="4F81BD" w:themeColor="accent1"/>
    </w:rPr>
  </w:style>
  <w:style w:type="paragraph" w:styleId="Header">
    <w:name w:val="header"/>
    <w:basedOn w:val="Normal"/>
    <w:link w:val="HeaderChar"/>
    <w:uiPriority w:val="99"/>
    <w:rsid w:val="00AE50A1"/>
    <w:pPr>
      <w:widowControl w:val="0"/>
      <w:tabs>
        <w:tab w:val="center" w:pos="4320"/>
        <w:tab w:val="right" w:pos="8640"/>
      </w:tabs>
    </w:pPr>
    <w:rPr>
      <w:snapToGrid w:val="0"/>
      <w:sz w:val="24"/>
    </w:rPr>
  </w:style>
  <w:style w:type="character" w:customStyle="1" w:styleId="HeaderChar">
    <w:name w:val="Header Char"/>
    <w:basedOn w:val="DefaultParagraphFont"/>
    <w:link w:val="Header"/>
    <w:uiPriority w:val="99"/>
    <w:rsid w:val="00AE50A1"/>
    <w:rPr>
      <w:snapToGrid w:val="0"/>
      <w:sz w:val="24"/>
    </w:rPr>
  </w:style>
  <w:style w:type="paragraph" w:styleId="ListParagraph">
    <w:name w:val="List Paragraph"/>
    <w:basedOn w:val="Normal"/>
    <w:uiPriority w:val="34"/>
    <w:qFormat/>
    <w:rsid w:val="00B54D14"/>
    <w:pPr>
      <w:ind w:left="720"/>
      <w:contextualSpacing/>
    </w:pPr>
  </w:style>
  <w:style w:type="character" w:customStyle="1" w:styleId="FooterChar">
    <w:name w:val="Footer Char"/>
    <w:basedOn w:val="DefaultParagraphFont"/>
    <w:link w:val="Footer"/>
    <w:uiPriority w:val="99"/>
    <w:rsid w:val="003B3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66A"/>
  </w:style>
  <w:style w:type="paragraph" w:styleId="Heading1">
    <w:name w:val="heading 1"/>
    <w:basedOn w:val="Normal"/>
    <w:next w:val="Normal"/>
    <w:link w:val="Heading1Char"/>
    <w:qFormat/>
    <w:rsid w:val="00AE50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AE50A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B869B0"/>
    <w:pPr>
      <w:keepNext/>
      <w:keepLines/>
      <w:spacing w:line="220" w:lineRule="exact"/>
      <w:jc w:val="both"/>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869B0"/>
    <w:pPr>
      <w:keepNext/>
      <w:keepLines/>
      <w:spacing w:line="220" w:lineRule="exact"/>
      <w:jc w:val="both"/>
    </w:pPr>
  </w:style>
  <w:style w:type="paragraph" w:styleId="Footer">
    <w:name w:val="footer"/>
    <w:basedOn w:val="Normal"/>
    <w:link w:val="FooterChar"/>
    <w:uiPriority w:val="99"/>
    <w:rsid w:val="005B70B3"/>
    <w:pPr>
      <w:tabs>
        <w:tab w:val="center" w:pos="4320"/>
        <w:tab w:val="right" w:pos="8640"/>
      </w:tabs>
    </w:pPr>
  </w:style>
  <w:style w:type="character" w:styleId="PageNumber">
    <w:name w:val="page number"/>
    <w:basedOn w:val="DefaultParagraphFont"/>
    <w:rsid w:val="005B70B3"/>
  </w:style>
  <w:style w:type="paragraph" w:styleId="BalloonText">
    <w:name w:val="Balloon Text"/>
    <w:basedOn w:val="Normal"/>
    <w:semiHidden/>
    <w:rsid w:val="00717500"/>
    <w:rPr>
      <w:rFonts w:ascii="Tahoma" w:hAnsi="Tahoma" w:cs="Tahoma"/>
      <w:sz w:val="16"/>
      <w:szCs w:val="16"/>
    </w:rPr>
  </w:style>
  <w:style w:type="character" w:customStyle="1" w:styleId="Heading1Char">
    <w:name w:val="Heading 1 Char"/>
    <w:basedOn w:val="DefaultParagraphFont"/>
    <w:link w:val="Heading1"/>
    <w:rsid w:val="00AE50A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AE50A1"/>
    <w:rPr>
      <w:rFonts w:asciiTheme="majorHAnsi" w:eastAsiaTheme="majorEastAsia" w:hAnsiTheme="majorHAnsi" w:cstheme="majorBidi"/>
      <w:b/>
      <w:bCs/>
      <w:color w:val="4F81BD" w:themeColor="accent1"/>
    </w:rPr>
  </w:style>
  <w:style w:type="paragraph" w:styleId="Header">
    <w:name w:val="header"/>
    <w:basedOn w:val="Normal"/>
    <w:link w:val="HeaderChar"/>
    <w:uiPriority w:val="99"/>
    <w:rsid w:val="00AE50A1"/>
    <w:pPr>
      <w:widowControl w:val="0"/>
      <w:tabs>
        <w:tab w:val="center" w:pos="4320"/>
        <w:tab w:val="right" w:pos="8640"/>
      </w:tabs>
    </w:pPr>
    <w:rPr>
      <w:snapToGrid w:val="0"/>
      <w:sz w:val="24"/>
    </w:rPr>
  </w:style>
  <w:style w:type="character" w:customStyle="1" w:styleId="HeaderChar">
    <w:name w:val="Header Char"/>
    <w:basedOn w:val="DefaultParagraphFont"/>
    <w:link w:val="Header"/>
    <w:uiPriority w:val="99"/>
    <w:rsid w:val="00AE50A1"/>
    <w:rPr>
      <w:snapToGrid w:val="0"/>
      <w:sz w:val="24"/>
    </w:rPr>
  </w:style>
  <w:style w:type="paragraph" w:styleId="ListParagraph">
    <w:name w:val="List Paragraph"/>
    <w:basedOn w:val="Normal"/>
    <w:uiPriority w:val="34"/>
    <w:qFormat/>
    <w:rsid w:val="00B54D14"/>
    <w:pPr>
      <w:ind w:left="720"/>
      <w:contextualSpacing/>
    </w:pPr>
  </w:style>
  <w:style w:type="character" w:customStyle="1" w:styleId="FooterChar">
    <w:name w:val="Footer Char"/>
    <w:basedOn w:val="DefaultParagraphFont"/>
    <w:link w:val="Footer"/>
    <w:uiPriority w:val="99"/>
    <w:rsid w:val="003B3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3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College Heights Foundation</vt:lpstr>
    </vt:vector>
  </TitlesOfParts>
  <Company>Wachovia Securities</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Heights Foundation</dc:title>
  <dc:creator>Wachovia</dc:creator>
  <cp:lastModifiedBy>Keltner, Bethany</cp:lastModifiedBy>
  <cp:revision>3</cp:revision>
  <cp:lastPrinted>2013-04-23T18:36:00Z</cp:lastPrinted>
  <dcterms:created xsi:type="dcterms:W3CDTF">2013-10-29T16:26:00Z</dcterms:created>
  <dcterms:modified xsi:type="dcterms:W3CDTF">2013-10-29T17:47:00Z</dcterms:modified>
</cp:coreProperties>
</file>