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018" w:rsidRPr="00B4245C" w:rsidRDefault="001F4018" w:rsidP="001F4018">
      <w:pPr>
        <w:spacing w:before="100" w:beforeAutospacing="1" w:after="0" w:line="240" w:lineRule="auto"/>
        <w:rPr>
          <w:rFonts w:ascii="Verdana" w:eastAsia="Times New Roman" w:hAnsi="Verdana" w:cs="Times New Roman"/>
          <w:sz w:val="14"/>
          <w:szCs w:val="14"/>
        </w:rPr>
      </w:pPr>
      <w:r w:rsidRPr="00B4245C">
        <w:rPr>
          <w:rFonts w:ascii="Verdana" w:eastAsia="Times New Roman" w:hAnsi="Verdana" w:cs="Times New Roman"/>
          <w:b/>
          <w:bCs/>
          <w:sz w:val="14"/>
          <w:szCs w:val="14"/>
        </w:rPr>
        <w:t xml:space="preserve">Plans for green housing in works </w:t>
      </w:r>
      <w:r w:rsidRPr="00B4245C">
        <w:rPr>
          <w:rFonts w:ascii="Verdana" w:eastAsia="Times New Roman" w:hAnsi="Verdana" w:cs="Times New Roman"/>
          <w:sz w:val="14"/>
          <w:szCs w:val="14"/>
        </w:rPr>
        <w:br/>
      </w:r>
      <w:r w:rsidRPr="00B4245C">
        <w:rPr>
          <w:rFonts w:ascii="Verdana" w:eastAsia="Times New Roman" w:hAnsi="Verdana" w:cs="Times New Roman"/>
          <w:color w:val="666666"/>
          <w:sz w:val="14"/>
          <w:szCs w:val="14"/>
        </w:rPr>
        <w:t>WKU, Habitat for Humanity teaming up for subdivision to be built on Glen Lily Road</w:t>
      </w:r>
    </w:p>
    <w:p w:rsidR="001F4018" w:rsidRPr="00B4245C" w:rsidRDefault="001F4018" w:rsidP="001F4018">
      <w:pPr>
        <w:spacing w:before="120" w:after="120" w:line="240" w:lineRule="auto"/>
        <w:rPr>
          <w:rFonts w:ascii="Verdana" w:eastAsia="Times New Roman" w:hAnsi="Verdana" w:cs="Times New Roman"/>
          <w:sz w:val="14"/>
          <w:szCs w:val="14"/>
        </w:rPr>
      </w:pPr>
      <w:r w:rsidRPr="00B4245C">
        <w:rPr>
          <w:rFonts w:ascii="Verdana" w:eastAsia="Times New Roman" w:hAnsi="Verdana" w:cs="Times New Roman"/>
          <w:i/>
          <w:iCs/>
          <w:sz w:val="14"/>
          <w:szCs w:val="14"/>
        </w:rPr>
        <w:t xml:space="preserve">By LIZ SWITZER, </w:t>
      </w:r>
      <w:proofErr w:type="gramStart"/>
      <w:r w:rsidRPr="00B4245C">
        <w:rPr>
          <w:rFonts w:ascii="Verdana" w:eastAsia="Times New Roman" w:hAnsi="Verdana" w:cs="Times New Roman"/>
          <w:i/>
          <w:iCs/>
          <w:sz w:val="14"/>
          <w:szCs w:val="14"/>
        </w:rPr>
        <w:t>The</w:t>
      </w:r>
      <w:proofErr w:type="gramEnd"/>
      <w:r w:rsidRPr="00B4245C">
        <w:rPr>
          <w:rFonts w:ascii="Verdana" w:eastAsia="Times New Roman" w:hAnsi="Verdana" w:cs="Times New Roman"/>
          <w:i/>
          <w:iCs/>
          <w:sz w:val="14"/>
          <w:szCs w:val="14"/>
        </w:rPr>
        <w:t xml:space="preserve"> Daily News, </w:t>
      </w:r>
      <w:hyperlink r:id="rId4" w:history="1">
        <w:r w:rsidRPr="00B4245C">
          <w:rPr>
            <w:rFonts w:ascii="Verdana" w:eastAsia="Times New Roman" w:hAnsi="Verdana" w:cs="Times New Roman"/>
            <w:i/>
            <w:iCs/>
            <w:color w:val="336699"/>
            <w:sz w:val="14"/>
            <w:szCs w:val="14"/>
          </w:rPr>
          <w:t>lswitzer@bgdailynews.com</w:t>
        </w:r>
      </w:hyperlink>
      <w:r w:rsidRPr="00B4245C">
        <w:rPr>
          <w:rFonts w:ascii="Verdana" w:eastAsia="Times New Roman" w:hAnsi="Verdana" w:cs="Times New Roman"/>
          <w:i/>
          <w:iCs/>
          <w:sz w:val="14"/>
          <w:szCs w:val="14"/>
        </w:rPr>
        <w:t>/783-3240</w:t>
      </w:r>
      <w:r w:rsidRPr="00B4245C">
        <w:rPr>
          <w:rFonts w:ascii="Verdana" w:eastAsia="Times New Roman" w:hAnsi="Verdana" w:cs="Times New Roman"/>
          <w:i/>
          <w:iCs/>
          <w:sz w:val="14"/>
          <w:szCs w:val="14"/>
        </w:rPr>
        <w:br/>
        <w:t>Friday, August 27, 2010 11:07 AM CDT</w:t>
      </w:r>
      <w:r w:rsidRPr="00B4245C">
        <w:rPr>
          <w:rFonts w:ascii="Verdana" w:eastAsia="Times New Roman" w:hAnsi="Verdana" w:cs="Times New Roman"/>
          <w:sz w:val="14"/>
          <w:szCs w:val="14"/>
        </w:rPr>
        <w:t xml:space="preserve"> </w:t>
      </w:r>
    </w:p>
    <w:p w:rsidR="001F4018" w:rsidRPr="00B4245C" w:rsidRDefault="001F4018" w:rsidP="001F4018">
      <w:pPr>
        <w:shd w:val="clear" w:color="auto" w:fill="DFDFDF"/>
        <w:spacing w:after="0" w:line="240" w:lineRule="auto"/>
        <w:jc w:val="right"/>
        <w:rPr>
          <w:rFonts w:ascii="Verdana" w:eastAsia="Times New Roman" w:hAnsi="Verdana" w:cs="Times New Roman"/>
          <w:sz w:val="14"/>
          <w:szCs w:val="14"/>
        </w:rPr>
      </w:pPr>
      <w:r w:rsidRPr="00B4245C">
        <w:rPr>
          <w:rFonts w:ascii="Verdana" w:eastAsia="Times New Roman" w:hAnsi="Verdana" w:cs="Times New Roman"/>
          <w:noProof/>
          <w:color w:val="336699"/>
          <w:sz w:val="14"/>
          <w:szCs w:val="14"/>
        </w:rPr>
        <w:drawing>
          <wp:inline distT="0" distB="0" distL="0" distR="0">
            <wp:extent cx="139700" cy="82550"/>
            <wp:effectExtent l="19050" t="0" r="0" b="0"/>
            <wp:docPr id="3" name="Picture 3" descr="Larger Tex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Text">
                      <a:hlinkClick r:id="rId5"/>
                    </pic:cNvPr>
                    <pic:cNvPicPr>
                      <a:picLocks noChangeAspect="1" noChangeArrowheads="1"/>
                    </pic:cNvPicPr>
                  </pic:nvPicPr>
                  <pic:blipFill>
                    <a:blip r:embed="rId6" cstate="print"/>
                    <a:srcRect/>
                    <a:stretch>
                      <a:fillRect/>
                    </a:stretch>
                  </pic:blipFill>
                  <pic:spPr bwMode="auto">
                    <a:xfrm>
                      <a:off x="0" y="0"/>
                      <a:ext cx="139700" cy="82550"/>
                    </a:xfrm>
                    <a:prstGeom prst="rect">
                      <a:avLst/>
                    </a:prstGeom>
                    <a:noFill/>
                    <a:ln w="9525">
                      <a:noFill/>
                      <a:miter lim="800000"/>
                      <a:headEnd/>
                      <a:tailEnd/>
                    </a:ln>
                  </pic:spPr>
                </pic:pic>
              </a:graphicData>
            </a:graphic>
          </wp:inline>
        </w:drawing>
      </w:r>
    </w:p>
    <w:tbl>
      <w:tblPr>
        <w:tblpPr w:leftFromText="125" w:rightFromText="45" w:topFromText="80" w:bottomFromText="80" w:vertAnchor="text" w:tblpXSpec="right" w:tblpYSpec="center"/>
        <w:tblW w:w="4500" w:type="dxa"/>
        <w:tblCellSpacing w:w="0" w:type="dxa"/>
        <w:tblCellMar>
          <w:left w:w="0" w:type="dxa"/>
          <w:right w:w="0" w:type="dxa"/>
        </w:tblCellMar>
        <w:tblLook w:val="04A0"/>
      </w:tblPr>
      <w:tblGrid>
        <w:gridCol w:w="4530"/>
      </w:tblGrid>
      <w:tr w:rsidR="001F4018" w:rsidRPr="00B4245C" w:rsidTr="001F4018">
        <w:trPr>
          <w:tblCellSpacing w:w="0" w:type="dxa"/>
        </w:trPr>
        <w:tc>
          <w:tcPr>
            <w:tcW w:w="0" w:type="auto"/>
            <w:vAlign w:val="center"/>
            <w:hideMark/>
          </w:tcPr>
          <w:p w:rsidR="001F4018" w:rsidRPr="00B4245C" w:rsidRDefault="001F4018" w:rsidP="001F4018">
            <w:pPr>
              <w:pBdr>
                <w:bottom w:val="single" w:sz="4" w:space="0" w:color="999999"/>
              </w:pBdr>
              <w:spacing w:after="20" w:line="240" w:lineRule="auto"/>
              <w:outlineLvl w:val="3"/>
              <w:rPr>
                <w:rFonts w:ascii="Verdana" w:eastAsia="Times New Roman" w:hAnsi="Verdana" w:cs="Times New Roman"/>
                <w:color w:val="999999"/>
                <w:sz w:val="14"/>
                <w:szCs w:val="14"/>
              </w:rPr>
            </w:pPr>
            <w:r w:rsidRPr="00B4245C">
              <w:rPr>
                <w:rFonts w:ascii="Verdana" w:eastAsia="Times New Roman" w:hAnsi="Verdana" w:cs="Times New Roman"/>
                <w:color w:val="999999"/>
                <w:sz w:val="14"/>
                <w:szCs w:val="14"/>
              </w:rPr>
              <w:t> </w:t>
            </w:r>
          </w:p>
        </w:tc>
      </w:tr>
      <w:tr w:rsidR="001F4018" w:rsidRPr="00B4245C" w:rsidTr="001F4018">
        <w:trPr>
          <w:tblCellSpacing w:w="0" w:type="dxa"/>
        </w:trPr>
        <w:tc>
          <w:tcPr>
            <w:tcW w:w="0" w:type="auto"/>
            <w:vAlign w:val="center"/>
            <w:hideMark/>
          </w:tcPr>
          <w:p w:rsidR="001F4018" w:rsidRPr="00B4245C" w:rsidRDefault="001F4018" w:rsidP="001F4018">
            <w:pPr>
              <w:spacing w:after="0" w:line="240" w:lineRule="auto"/>
              <w:jc w:val="center"/>
              <w:rPr>
                <w:rFonts w:ascii="Verdana" w:eastAsia="Times New Roman" w:hAnsi="Verdana" w:cs="Times New Roman"/>
                <w:color w:val="999999"/>
                <w:sz w:val="14"/>
                <w:szCs w:val="14"/>
              </w:rPr>
            </w:pPr>
            <w:r w:rsidRPr="00B4245C">
              <w:rPr>
                <w:rFonts w:ascii="Verdana" w:eastAsia="Times New Roman" w:hAnsi="Verdana" w:cs="Times New Roman"/>
                <w:noProof/>
                <w:color w:val="999999"/>
                <w:sz w:val="14"/>
                <w:szCs w:val="14"/>
              </w:rPr>
              <w:drawing>
                <wp:inline distT="0" distB="0" distL="0" distR="0">
                  <wp:extent cx="2857500" cy="1905000"/>
                  <wp:effectExtent l="19050" t="0" r="0" b="0"/>
                  <wp:docPr id="4" name="Picture 4" descr="http://www.bgdailynews.com/content/articles/2010/08/27/news/new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gdailynews.com/content/articles/2010/08/27/news/news2.jpg"/>
                          <pic:cNvPicPr>
                            <a:picLocks noChangeAspect="1" noChangeArrowheads="1"/>
                          </pic:cNvPicPr>
                        </pic:nvPicPr>
                        <pic:blipFill>
                          <a:blip r:embed="rId7"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tc>
      </w:tr>
      <w:tr w:rsidR="001F4018" w:rsidRPr="00B4245C" w:rsidTr="001F4018">
        <w:trPr>
          <w:tblCellSpacing w:w="0" w:type="dxa"/>
        </w:trPr>
        <w:tc>
          <w:tcPr>
            <w:tcW w:w="0" w:type="auto"/>
            <w:vAlign w:val="center"/>
            <w:hideMark/>
          </w:tcPr>
          <w:p w:rsidR="001F4018" w:rsidRPr="00B4245C" w:rsidRDefault="001F4018" w:rsidP="001F4018">
            <w:pPr>
              <w:pBdr>
                <w:bottom w:val="single" w:sz="4" w:space="0" w:color="999999"/>
              </w:pBdr>
              <w:spacing w:after="20" w:line="240" w:lineRule="auto"/>
              <w:outlineLvl w:val="3"/>
              <w:rPr>
                <w:rFonts w:ascii="Verdana" w:eastAsia="Times New Roman" w:hAnsi="Verdana" w:cs="Times New Roman"/>
                <w:color w:val="999999"/>
                <w:sz w:val="14"/>
                <w:szCs w:val="14"/>
              </w:rPr>
            </w:pPr>
            <w:r w:rsidRPr="00B4245C">
              <w:rPr>
                <w:rFonts w:ascii="Verdana" w:eastAsia="Times New Roman" w:hAnsi="Verdana" w:cs="Times New Roman"/>
                <w:color w:val="999999"/>
                <w:sz w:val="14"/>
                <w:szCs w:val="14"/>
              </w:rPr>
              <w:t> </w:t>
            </w:r>
          </w:p>
        </w:tc>
      </w:tr>
      <w:tr w:rsidR="001F4018" w:rsidRPr="00B4245C" w:rsidTr="001F4018">
        <w:trPr>
          <w:tblCellSpacing w:w="0" w:type="dxa"/>
        </w:trPr>
        <w:tc>
          <w:tcPr>
            <w:tcW w:w="0" w:type="auto"/>
            <w:vAlign w:val="center"/>
            <w:hideMark/>
          </w:tcPr>
          <w:p w:rsidR="001F4018" w:rsidRPr="00B4245C" w:rsidRDefault="001F4018" w:rsidP="001F4018">
            <w:pPr>
              <w:spacing w:after="0" w:line="240" w:lineRule="auto"/>
              <w:rPr>
                <w:rFonts w:ascii="Verdana" w:eastAsia="Times New Roman" w:hAnsi="Verdana" w:cs="Times New Roman"/>
                <w:color w:val="999999"/>
                <w:sz w:val="14"/>
                <w:szCs w:val="14"/>
              </w:rPr>
            </w:pPr>
          </w:p>
        </w:tc>
      </w:tr>
      <w:tr w:rsidR="001F4018" w:rsidRPr="00B4245C" w:rsidTr="001F4018">
        <w:trPr>
          <w:tblCellSpacing w:w="0" w:type="dxa"/>
        </w:trPr>
        <w:tc>
          <w:tcPr>
            <w:tcW w:w="0" w:type="auto"/>
            <w:vAlign w:val="center"/>
            <w:hideMark/>
          </w:tcPr>
          <w:p w:rsidR="001F4018" w:rsidRPr="00B4245C" w:rsidRDefault="001F4018" w:rsidP="001F4018">
            <w:pPr>
              <w:spacing w:after="0" w:line="240" w:lineRule="auto"/>
              <w:rPr>
                <w:rFonts w:ascii="Verdana" w:eastAsia="Times New Roman" w:hAnsi="Verdana" w:cs="Times New Roman"/>
                <w:color w:val="999999"/>
                <w:sz w:val="14"/>
                <w:szCs w:val="14"/>
              </w:rPr>
            </w:pPr>
          </w:p>
        </w:tc>
      </w:tr>
      <w:tr w:rsidR="001F4018" w:rsidRPr="00B4245C" w:rsidTr="001F4018">
        <w:trPr>
          <w:tblCellSpacing w:w="0" w:type="dxa"/>
        </w:trPr>
        <w:tc>
          <w:tcPr>
            <w:tcW w:w="0" w:type="auto"/>
            <w:vAlign w:val="center"/>
            <w:hideMark/>
          </w:tcPr>
          <w:p w:rsidR="001F4018" w:rsidRPr="00B4245C" w:rsidRDefault="001F4018" w:rsidP="001F4018">
            <w:pPr>
              <w:pBdr>
                <w:bottom w:val="single" w:sz="4" w:space="0" w:color="999999"/>
              </w:pBdr>
              <w:spacing w:after="20" w:line="240" w:lineRule="auto"/>
              <w:jc w:val="center"/>
              <w:outlineLvl w:val="3"/>
              <w:rPr>
                <w:rFonts w:ascii="Verdana" w:eastAsia="Times New Roman" w:hAnsi="Verdana" w:cs="Times New Roman"/>
                <w:color w:val="999999"/>
                <w:sz w:val="14"/>
                <w:szCs w:val="14"/>
              </w:rPr>
            </w:pPr>
          </w:p>
        </w:tc>
      </w:tr>
      <w:tr w:rsidR="001F4018" w:rsidRPr="00B4245C" w:rsidTr="001F4018">
        <w:trPr>
          <w:tblCellSpacing w:w="0" w:type="dxa"/>
        </w:trPr>
        <w:tc>
          <w:tcPr>
            <w:tcW w:w="0" w:type="auto"/>
            <w:vAlign w:val="center"/>
            <w:hideMark/>
          </w:tcPr>
          <w:p w:rsidR="001F4018" w:rsidRPr="00B4245C" w:rsidRDefault="001F4018" w:rsidP="001F4018">
            <w:pPr>
              <w:spacing w:after="0" w:line="240" w:lineRule="auto"/>
              <w:jc w:val="center"/>
              <w:rPr>
                <w:rFonts w:ascii="Verdana" w:eastAsia="Times New Roman" w:hAnsi="Verdana" w:cs="Times New Roman"/>
                <w:color w:val="999999"/>
                <w:sz w:val="14"/>
                <w:szCs w:val="14"/>
              </w:rPr>
            </w:pPr>
          </w:p>
        </w:tc>
      </w:tr>
    </w:tbl>
    <w:p w:rsidR="001F4018" w:rsidRPr="00B4245C" w:rsidRDefault="001F4018" w:rsidP="001F4018">
      <w:pPr>
        <w:spacing w:before="100" w:beforeAutospacing="1" w:after="100" w:afterAutospacing="1" w:line="240" w:lineRule="auto"/>
        <w:rPr>
          <w:rFonts w:ascii="Verdana" w:eastAsia="Times New Roman" w:hAnsi="Verdana" w:cs="Times New Roman"/>
          <w:sz w:val="14"/>
          <w:szCs w:val="14"/>
        </w:rPr>
      </w:pPr>
      <w:r w:rsidRPr="00B4245C">
        <w:rPr>
          <w:rFonts w:ascii="Verdana" w:eastAsia="Times New Roman" w:hAnsi="Verdana" w:cs="Times New Roman"/>
          <w:sz w:val="14"/>
          <w:szCs w:val="14"/>
        </w:rPr>
        <w:t xml:space="preserve">Bowling </w:t>
      </w:r>
      <w:proofErr w:type="gramStart"/>
      <w:r w:rsidRPr="00B4245C">
        <w:rPr>
          <w:rFonts w:ascii="Verdana" w:eastAsia="Times New Roman" w:hAnsi="Verdana" w:cs="Times New Roman"/>
          <w:sz w:val="14"/>
          <w:szCs w:val="14"/>
        </w:rPr>
        <w:t>Green</w:t>
      </w:r>
      <w:proofErr w:type="gramEnd"/>
      <w:r w:rsidRPr="00B4245C">
        <w:rPr>
          <w:rFonts w:ascii="Verdana" w:eastAsia="Times New Roman" w:hAnsi="Verdana" w:cs="Times New Roman"/>
          <w:sz w:val="14"/>
          <w:szCs w:val="14"/>
        </w:rPr>
        <w:t xml:space="preserve"> is about to get greener.</w:t>
      </w:r>
      <w:r w:rsidRPr="00B4245C">
        <w:rPr>
          <w:rFonts w:ascii="Verdana" w:eastAsia="Times New Roman" w:hAnsi="Verdana" w:cs="Times New Roman"/>
          <w:sz w:val="14"/>
          <w:szCs w:val="14"/>
        </w:rPr>
        <w:br/>
      </w:r>
      <w:r w:rsidRPr="00B4245C">
        <w:rPr>
          <w:rFonts w:ascii="Verdana" w:eastAsia="Times New Roman" w:hAnsi="Verdana" w:cs="Times New Roman"/>
          <w:sz w:val="14"/>
          <w:szCs w:val="14"/>
        </w:rPr>
        <w:br/>
        <w:t>Western Kentucky University and Habitat for Humanity announced Thursday they will partner to create a new 16-acre, 50-unit green housing community using low-impact development techniques.</w:t>
      </w:r>
      <w:r w:rsidRPr="00B4245C">
        <w:rPr>
          <w:rFonts w:ascii="Verdana" w:eastAsia="Times New Roman" w:hAnsi="Verdana" w:cs="Times New Roman"/>
          <w:sz w:val="14"/>
          <w:szCs w:val="14"/>
        </w:rPr>
        <w:br/>
      </w:r>
      <w:r w:rsidRPr="00B4245C">
        <w:rPr>
          <w:rFonts w:ascii="Verdana" w:eastAsia="Times New Roman" w:hAnsi="Verdana" w:cs="Times New Roman"/>
          <w:sz w:val="14"/>
          <w:szCs w:val="14"/>
        </w:rPr>
        <w:br/>
        <w:t>Site development for the project - the first of its kind in the state - will begin by the end of the year, funded with a $655,000 grant to WKU from the Kentucky Division of Water, according to Nancy Givens, WKU coordinator of sustainable program development with the Center for Environmental Education and Sustainability.</w:t>
      </w:r>
      <w:r w:rsidRPr="00B4245C">
        <w:rPr>
          <w:rFonts w:ascii="Verdana" w:eastAsia="Times New Roman" w:hAnsi="Verdana" w:cs="Times New Roman"/>
          <w:sz w:val="14"/>
          <w:szCs w:val="14"/>
        </w:rPr>
        <w:br/>
      </w:r>
      <w:r w:rsidRPr="00B4245C">
        <w:rPr>
          <w:rFonts w:ascii="Verdana" w:eastAsia="Times New Roman" w:hAnsi="Verdana" w:cs="Times New Roman"/>
          <w:sz w:val="14"/>
          <w:szCs w:val="14"/>
        </w:rPr>
        <w:br/>
        <w:t>The community, called Durbin Estates, will be just off Glen Lily Road near the former L.C. Curry Elementary School on land owned by Habitat for Humanity. Plans call for it to be a mixed-income subdivision of both single and multifamily dwellings such as condos, said Rodney Goodman, executive director of Habitat for Humanity of Bowling Green-Warren County Inc.</w:t>
      </w:r>
      <w:r w:rsidRPr="00B4245C">
        <w:rPr>
          <w:rFonts w:ascii="Verdana" w:eastAsia="Times New Roman" w:hAnsi="Verdana" w:cs="Times New Roman"/>
          <w:sz w:val="14"/>
          <w:szCs w:val="14"/>
        </w:rPr>
        <w:br/>
      </w:r>
      <w:r w:rsidRPr="00B4245C">
        <w:rPr>
          <w:rFonts w:ascii="Verdana" w:eastAsia="Times New Roman" w:hAnsi="Verdana" w:cs="Times New Roman"/>
          <w:sz w:val="14"/>
          <w:szCs w:val="14"/>
        </w:rPr>
        <w:br/>
        <w:t>Some of the homes will be built by Habitat for Humanity while other lots may be sold to the public, with restrictions.</w:t>
      </w:r>
      <w:r w:rsidRPr="00B4245C">
        <w:rPr>
          <w:rFonts w:ascii="Verdana" w:eastAsia="Times New Roman" w:hAnsi="Verdana" w:cs="Times New Roman"/>
          <w:sz w:val="14"/>
          <w:szCs w:val="14"/>
        </w:rPr>
        <w:br/>
      </w:r>
      <w:r w:rsidRPr="00B4245C">
        <w:rPr>
          <w:rFonts w:ascii="Verdana" w:eastAsia="Times New Roman" w:hAnsi="Verdana" w:cs="Times New Roman"/>
          <w:sz w:val="14"/>
          <w:szCs w:val="14"/>
        </w:rPr>
        <w:br/>
        <w:t>“It’s going to be about more than building homes, it is going to be about building a decent, safe community for people to live in where there are community gardens, community interaction and community associations,” Goodman said.</w:t>
      </w:r>
      <w:r w:rsidRPr="00B4245C">
        <w:rPr>
          <w:rFonts w:ascii="Verdana" w:eastAsia="Times New Roman" w:hAnsi="Verdana" w:cs="Times New Roman"/>
          <w:sz w:val="14"/>
          <w:szCs w:val="14"/>
        </w:rPr>
        <w:br/>
      </w:r>
      <w:r w:rsidRPr="00B4245C">
        <w:rPr>
          <w:rFonts w:ascii="Verdana" w:eastAsia="Times New Roman" w:hAnsi="Verdana" w:cs="Times New Roman"/>
          <w:sz w:val="14"/>
          <w:szCs w:val="14"/>
        </w:rPr>
        <w:br/>
        <w:t>The development is unique among Habitat for Humanity projects because it combines the elements of multiple housing units with green infrastructure, said Terry Wilson, director of WKU’s Center for Environmental Education and Sustainability. “We feel like the project will provide a strong sense of community for the folks that end up living there because that is what we are trying to do from the start is create a real community,” Wilson said.</w:t>
      </w:r>
      <w:r w:rsidRPr="00B4245C">
        <w:rPr>
          <w:rFonts w:ascii="Verdana" w:eastAsia="Times New Roman" w:hAnsi="Verdana" w:cs="Times New Roman"/>
          <w:sz w:val="14"/>
          <w:szCs w:val="14"/>
        </w:rPr>
        <w:br/>
      </w:r>
      <w:r w:rsidRPr="00B4245C">
        <w:rPr>
          <w:rFonts w:ascii="Verdana" w:eastAsia="Times New Roman" w:hAnsi="Verdana" w:cs="Times New Roman"/>
          <w:sz w:val="14"/>
          <w:szCs w:val="14"/>
        </w:rPr>
        <w:br/>
        <w:t>The plan has been in the works for some time but has been held back by funding, according to Goodman.</w:t>
      </w:r>
      <w:r w:rsidRPr="00B4245C">
        <w:rPr>
          <w:rFonts w:ascii="Verdana" w:eastAsia="Times New Roman" w:hAnsi="Verdana" w:cs="Times New Roman"/>
          <w:sz w:val="14"/>
          <w:szCs w:val="14"/>
        </w:rPr>
        <w:br/>
      </w:r>
      <w:r w:rsidRPr="00B4245C">
        <w:rPr>
          <w:rFonts w:ascii="Verdana" w:eastAsia="Times New Roman" w:hAnsi="Verdana" w:cs="Times New Roman"/>
          <w:sz w:val="14"/>
          <w:szCs w:val="14"/>
        </w:rPr>
        <w:br/>
        <w:t>“We have been waiting for funding for infrastructure and now we’ve got it,” Goodman said. “Right now we can go in and build one or two homes in a community, but we can’t go in and make a large change, so this gives us a chance to make a huge impact.”</w:t>
      </w:r>
      <w:r w:rsidRPr="00B4245C">
        <w:rPr>
          <w:rFonts w:ascii="Verdana" w:eastAsia="Times New Roman" w:hAnsi="Verdana" w:cs="Times New Roman"/>
          <w:sz w:val="14"/>
          <w:szCs w:val="14"/>
        </w:rPr>
        <w:br/>
      </w:r>
      <w:r w:rsidRPr="00B4245C">
        <w:rPr>
          <w:rFonts w:ascii="Verdana" w:eastAsia="Times New Roman" w:hAnsi="Verdana" w:cs="Times New Roman"/>
          <w:sz w:val="14"/>
          <w:szCs w:val="14"/>
        </w:rPr>
        <w:br/>
        <w:t>The project addresses environmental and economic issues, including the larger concern of global climate change, according to Givens. It also will serve as a model of infrastructure that uses natural methods of reducing the cost to communities of treating water, protecting waterways and restoring the environment.</w:t>
      </w:r>
      <w:r w:rsidRPr="00B4245C">
        <w:rPr>
          <w:rFonts w:ascii="Verdana" w:eastAsia="Times New Roman" w:hAnsi="Verdana" w:cs="Times New Roman"/>
          <w:sz w:val="14"/>
          <w:szCs w:val="14"/>
        </w:rPr>
        <w:br/>
      </w:r>
      <w:r w:rsidRPr="00B4245C">
        <w:rPr>
          <w:rFonts w:ascii="Verdana" w:eastAsia="Times New Roman" w:hAnsi="Verdana" w:cs="Times New Roman"/>
          <w:sz w:val="14"/>
          <w:szCs w:val="14"/>
        </w:rPr>
        <w:br/>
        <w:t xml:space="preserve">Storm runoff, drainage and seepage from agricultural and urban areas </w:t>
      </w:r>
      <w:proofErr w:type="gramStart"/>
      <w:r w:rsidRPr="00B4245C">
        <w:rPr>
          <w:rFonts w:ascii="Verdana" w:eastAsia="Times New Roman" w:hAnsi="Verdana" w:cs="Times New Roman"/>
          <w:sz w:val="14"/>
          <w:szCs w:val="14"/>
        </w:rPr>
        <w:t>is</w:t>
      </w:r>
      <w:proofErr w:type="gramEnd"/>
      <w:r w:rsidRPr="00B4245C">
        <w:rPr>
          <w:rFonts w:ascii="Verdana" w:eastAsia="Times New Roman" w:hAnsi="Verdana" w:cs="Times New Roman"/>
          <w:sz w:val="14"/>
          <w:szCs w:val="14"/>
        </w:rPr>
        <w:t xml:space="preserve"> the leading cause of water pollution in the United States today - and because it all comes from different sources, it is difficult to manage, according to Givens.</w:t>
      </w:r>
      <w:r w:rsidRPr="00B4245C">
        <w:rPr>
          <w:rFonts w:ascii="Verdana" w:eastAsia="Times New Roman" w:hAnsi="Verdana" w:cs="Times New Roman"/>
          <w:sz w:val="14"/>
          <w:szCs w:val="14"/>
        </w:rPr>
        <w:br/>
      </w:r>
      <w:r w:rsidRPr="00B4245C">
        <w:rPr>
          <w:rFonts w:ascii="Verdana" w:eastAsia="Times New Roman" w:hAnsi="Verdana" w:cs="Times New Roman"/>
          <w:sz w:val="14"/>
          <w:szCs w:val="14"/>
        </w:rPr>
        <w:br/>
        <w:t>WKU students will also play an integral role in the design aspects of the project, such as a major retention basin that drains runoff so it can be returned as pure ground and river water. Students may also be involved in keeping data to validate the cost and benefits of the sustainable features.</w:t>
      </w:r>
      <w:r w:rsidRPr="00B4245C">
        <w:rPr>
          <w:rFonts w:ascii="Verdana" w:eastAsia="Times New Roman" w:hAnsi="Verdana" w:cs="Times New Roman"/>
          <w:sz w:val="14"/>
          <w:szCs w:val="14"/>
        </w:rPr>
        <w:br/>
      </w:r>
      <w:r w:rsidRPr="00B4245C">
        <w:rPr>
          <w:rFonts w:ascii="Verdana" w:eastAsia="Times New Roman" w:hAnsi="Verdana" w:cs="Times New Roman"/>
          <w:sz w:val="14"/>
          <w:szCs w:val="14"/>
        </w:rPr>
        <w:br/>
        <w:t xml:space="preserve">Other mechanisms to be included in the green infrastructure include pervious pavement, cisterns, rain barrels, </w:t>
      </w:r>
      <w:proofErr w:type="gramStart"/>
      <w:r w:rsidRPr="00B4245C">
        <w:rPr>
          <w:rFonts w:ascii="Verdana" w:eastAsia="Times New Roman" w:hAnsi="Verdana" w:cs="Times New Roman"/>
          <w:sz w:val="14"/>
          <w:szCs w:val="14"/>
        </w:rPr>
        <w:t>irrigation</w:t>
      </w:r>
      <w:proofErr w:type="gramEnd"/>
      <w:r w:rsidRPr="00B4245C">
        <w:rPr>
          <w:rFonts w:ascii="Verdana" w:eastAsia="Times New Roman" w:hAnsi="Verdana" w:cs="Times New Roman"/>
          <w:sz w:val="14"/>
          <w:szCs w:val="14"/>
        </w:rPr>
        <w:t xml:space="preserve"> piping to collect and recycle rainwater, rain gardens, landscaping that slows water flow and provides natural filtration, drought-tolerant native plants and organic alternatives to the use of chemicals.</w:t>
      </w:r>
      <w:r w:rsidRPr="00B4245C">
        <w:rPr>
          <w:rFonts w:ascii="Verdana" w:eastAsia="Times New Roman" w:hAnsi="Verdana" w:cs="Times New Roman"/>
          <w:sz w:val="14"/>
          <w:szCs w:val="14"/>
        </w:rPr>
        <w:br/>
      </w:r>
      <w:r w:rsidRPr="00B4245C">
        <w:rPr>
          <w:rFonts w:ascii="Verdana" w:eastAsia="Times New Roman" w:hAnsi="Verdana" w:cs="Times New Roman"/>
          <w:sz w:val="14"/>
          <w:szCs w:val="14"/>
        </w:rPr>
        <w:br/>
        <w:t>Plans also call for a community center, outdoor amphitheater, walking trails, community gardens, rain gardens, edible landscaping - such as fruit and nut trees as well as berry bushes - landscaping with native plants, walking trails and mass transit stops.</w:t>
      </w:r>
      <w:r w:rsidRPr="00B4245C">
        <w:rPr>
          <w:rFonts w:ascii="Verdana" w:eastAsia="Times New Roman" w:hAnsi="Verdana" w:cs="Times New Roman"/>
          <w:sz w:val="14"/>
          <w:szCs w:val="14"/>
        </w:rPr>
        <w:br/>
      </w:r>
      <w:r w:rsidRPr="00B4245C">
        <w:rPr>
          <w:rFonts w:ascii="Verdana" w:eastAsia="Times New Roman" w:hAnsi="Verdana" w:cs="Times New Roman"/>
          <w:sz w:val="14"/>
          <w:szCs w:val="14"/>
        </w:rPr>
        <w:br/>
        <w:t>WKU and Habitat for Humanity are also considering the use of a passive home model - which uses 90 percent less energy than a standard home - as a construction prototype, Givens said, adding that the development “returns money to families.”</w:t>
      </w:r>
      <w:r w:rsidRPr="00B4245C">
        <w:rPr>
          <w:rFonts w:ascii="Verdana" w:eastAsia="Times New Roman" w:hAnsi="Verdana" w:cs="Times New Roman"/>
          <w:sz w:val="14"/>
          <w:szCs w:val="14"/>
        </w:rPr>
        <w:br/>
      </w:r>
      <w:r w:rsidRPr="00B4245C">
        <w:rPr>
          <w:rFonts w:ascii="Verdana" w:eastAsia="Times New Roman" w:hAnsi="Verdana" w:cs="Times New Roman"/>
          <w:sz w:val="14"/>
          <w:szCs w:val="14"/>
        </w:rPr>
        <w:br/>
        <w:t>“This will show that if we can develop housing that is environmentally friendly, sustainable for its homeowners and we can do it in a low-income setting, then it sets a precedent for the entire community,” said Goodman. “The other thing is - for our families - being able to produce a setting with lower energy bills means we are making a sustainable, affordable situation for them.”</w:t>
      </w:r>
      <w:r w:rsidRPr="00B4245C">
        <w:rPr>
          <w:rFonts w:ascii="Verdana" w:eastAsia="Times New Roman" w:hAnsi="Verdana" w:cs="Times New Roman"/>
          <w:sz w:val="14"/>
          <w:szCs w:val="14"/>
        </w:rPr>
        <w:br/>
      </w:r>
      <w:r w:rsidRPr="00B4245C">
        <w:rPr>
          <w:rFonts w:ascii="Verdana" w:eastAsia="Times New Roman" w:hAnsi="Verdana" w:cs="Times New Roman"/>
          <w:sz w:val="14"/>
          <w:szCs w:val="14"/>
        </w:rPr>
        <w:br/>
        <w:t>The project will also be used as a training model on how to use natural ecosystems and technologies. Habitat for Humanity affiliates from all over the state will use the building project for on-site training, according to Goodman.</w:t>
      </w:r>
      <w:r w:rsidRPr="00B4245C">
        <w:rPr>
          <w:rFonts w:ascii="Verdana" w:eastAsia="Times New Roman" w:hAnsi="Verdana" w:cs="Times New Roman"/>
          <w:sz w:val="14"/>
          <w:szCs w:val="14"/>
        </w:rPr>
        <w:br/>
      </w:r>
      <w:r w:rsidRPr="00B4245C">
        <w:rPr>
          <w:rFonts w:ascii="Verdana" w:eastAsia="Times New Roman" w:hAnsi="Verdana" w:cs="Times New Roman"/>
          <w:sz w:val="14"/>
          <w:szCs w:val="14"/>
        </w:rPr>
        <w:br/>
        <w:t>“We see this as a model for the future to be replicated by all communities,” Givens said. “We are definitely going to be setting a model for our region and state.”</w:t>
      </w:r>
      <w:r w:rsidRPr="00B4245C">
        <w:rPr>
          <w:rFonts w:ascii="Verdana" w:eastAsia="Times New Roman" w:hAnsi="Verdana" w:cs="Times New Roman"/>
          <w:sz w:val="14"/>
          <w:szCs w:val="14"/>
        </w:rPr>
        <w:br/>
      </w:r>
      <w:r w:rsidRPr="00B4245C">
        <w:rPr>
          <w:rFonts w:ascii="Verdana" w:eastAsia="Times New Roman" w:hAnsi="Verdana" w:cs="Times New Roman"/>
          <w:sz w:val="14"/>
          <w:szCs w:val="14"/>
        </w:rPr>
        <w:br/>
        <w:t xml:space="preserve">Durbin Estates will also serve as an educational model for the community and organizations, as well for as individuals, who will be able to volunteer and get involved, Givens said. WKYU-TV will be </w:t>
      </w:r>
      <w:proofErr w:type="gramStart"/>
      <w:r w:rsidRPr="00B4245C">
        <w:rPr>
          <w:rFonts w:ascii="Verdana" w:eastAsia="Times New Roman" w:hAnsi="Verdana" w:cs="Times New Roman"/>
          <w:sz w:val="14"/>
          <w:szCs w:val="14"/>
        </w:rPr>
        <w:t>make</w:t>
      </w:r>
      <w:proofErr w:type="gramEnd"/>
      <w:r w:rsidRPr="00B4245C">
        <w:rPr>
          <w:rFonts w:ascii="Verdana" w:eastAsia="Times New Roman" w:hAnsi="Verdana" w:cs="Times New Roman"/>
          <w:sz w:val="14"/>
          <w:szCs w:val="14"/>
        </w:rPr>
        <w:t xml:space="preserve"> a 30-minute documentary on the project.</w:t>
      </w:r>
      <w:r w:rsidRPr="00B4245C">
        <w:rPr>
          <w:rFonts w:ascii="Verdana" w:eastAsia="Times New Roman" w:hAnsi="Verdana" w:cs="Times New Roman"/>
          <w:sz w:val="14"/>
          <w:szCs w:val="14"/>
        </w:rPr>
        <w:br/>
      </w:r>
      <w:r w:rsidRPr="00B4245C">
        <w:rPr>
          <w:rFonts w:ascii="Verdana" w:eastAsia="Times New Roman" w:hAnsi="Verdana" w:cs="Times New Roman"/>
          <w:sz w:val="14"/>
          <w:szCs w:val="14"/>
        </w:rPr>
        <w:br/>
        <w:t>“We have already developed a broad coalition on the project and we only see that expanding,” Goodman said. “We are building a community for people to live in and it is also going to be an on-going educational facility for WKU. The short term is about the infrastructure but the long term is about the community.”</w:t>
      </w:r>
    </w:p>
    <w:sectPr w:rsidR="001F4018" w:rsidRPr="00B4245C" w:rsidSect="00B4245C">
      <w:pgSz w:w="12240" w:h="15840"/>
      <w:pgMar w:top="108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1F4018"/>
    <w:rsid w:val="001F4018"/>
    <w:rsid w:val="00354EFC"/>
    <w:rsid w:val="00B4245C"/>
    <w:rsid w:val="00C12B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4018"/>
    <w:rPr>
      <w:color w:val="336699"/>
      <w:sz w:val="12"/>
      <w:szCs w:val="12"/>
      <w:u w:val="single"/>
    </w:rPr>
  </w:style>
  <w:style w:type="paragraph" w:styleId="NormalWeb">
    <w:name w:val="Normal (Web)"/>
    <w:basedOn w:val="Normal"/>
    <w:uiPriority w:val="99"/>
    <w:semiHidden/>
    <w:unhideWhenUsed/>
    <w:rsid w:val="001F40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headline1">
    <w:name w:val="newsheadline1"/>
    <w:basedOn w:val="DefaultParagraphFont"/>
    <w:rsid w:val="001F4018"/>
    <w:rPr>
      <w:b/>
      <w:bCs/>
      <w:strike w:val="0"/>
      <w:dstrike w:val="0"/>
      <w:sz w:val="14"/>
      <w:szCs w:val="14"/>
      <w:u w:val="none"/>
      <w:effect w:val="none"/>
    </w:rPr>
  </w:style>
  <w:style w:type="character" w:customStyle="1" w:styleId="storysub1">
    <w:name w:val="storysub1"/>
    <w:basedOn w:val="DefaultParagraphFont"/>
    <w:rsid w:val="001F4018"/>
    <w:rPr>
      <w:color w:val="666666"/>
      <w:sz w:val="13"/>
      <w:szCs w:val="13"/>
    </w:rPr>
  </w:style>
  <w:style w:type="character" w:styleId="Emphasis">
    <w:name w:val="Emphasis"/>
    <w:basedOn w:val="DefaultParagraphFont"/>
    <w:uiPriority w:val="20"/>
    <w:qFormat/>
    <w:rsid w:val="001F4018"/>
    <w:rPr>
      <w:i/>
      <w:iCs/>
    </w:rPr>
  </w:style>
  <w:style w:type="paragraph" w:styleId="BalloonText">
    <w:name w:val="Balloon Text"/>
    <w:basedOn w:val="Normal"/>
    <w:link w:val="BalloonTextChar"/>
    <w:uiPriority w:val="99"/>
    <w:semiHidden/>
    <w:unhideWhenUsed/>
    <w:rsid w:val="001F4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0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6872082">
      <w:bodyDiv w:val="1"/>
      <w:marLeft w:val="0"/>
      <w:marRight w:val="0"/>
      <w:marTop w:val="0"/>
      <w:marBottom w:val="0"/>
      <w:divBdr>
        <w:top w:val="none" w:sz="0" w:space="0" w:color="auto"/>
        <w:left w:val="none" w:sz="0" w:space="0" w:color="auto"/>
        <w:bottom w:val="none" w:sz="0" w:space="0" w:color="auto"/>
        <w:right w:val="none" w:sz="0" w:space="0" w:color="auto"/>
      </w:divBdr>
      <w:divsChild>
        <w:div w:id="775708777">
          <w:marLeft w:val="0"/>
          <w:marRight w:val="0"/>
          <w:marTop w:val="0"/>
          <w:marBottom w:val="0"/>
          <w:divBdr>
            <w:top w:val="none" w:sz="0" w:space="0" w:color="auto"/>
            <w:left w:val="none" w:sz="0" w:space="0" w:color="auto"/>
            <w:bottom w:val="none" w:sz="0" w:space="0" w:color="auto"/>
            <w:right w:val="none" w:sz="0" w:space="0" w:color="auto"/>
          </w:divBdr>
        </w:div>
      </w:divsChild>
    </w:div>
    <w:div w:id="1365789974">
      <w:bodyDiv w:val="1"/>
      <w:marLeft w:val="0"/>
      <w:marRight w:val="0"/>
      <w:marTop w:val="0"/>
      <w:marBottom w:val="0"/>
      <w:divBdr>
        <w:top w:val="none" w:sz="0" w:space="0" w:color="auto"/>
        <w:left w:val="none" w:sz="0" w:space="0" w:color="auto"/>
        <w:bottom w:val="none" w:sz="0" w:space="0" w:color="auto"/>
        <w:right w:val="none" w:sz="0" w:space="0" w:color="auto"/>
      </w:divBdr>
      <w:divsChild>
        <w:div w:id="959841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javascript:eventFaceLarger()" TargetMode="External"/><Relationship Id="rId4" Type="http://schemas.openxmlformats.org/officeDocument/2006/relationships/hyperlink" Target="mailto:lswitzer@bgdailynews.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800</Words>
  <Characters>4564</Characters>
  <Application>Microsoft Office Word</Application>
  <DocSecurity>0</DocSecurity>
  <Lines>38</Lines>
  <Paragraphs>10</Paragraphs>
  <ScaleCrop>false</ScaleCrop>
  <Company>Western Kentucky University</Company>
  <LinksUpToDate>false</LinksUpToDate>
  <CharactersWithSpaces>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wkuuser</dc:creator>
  <cp:keywords/>
  <dc:description/>
  <cp:lastModifiedBy>wkuuser</cp:lastModifiedBy>
  <cp:revision>2</cp:revision>
  <dcterms:created xsi:type="dcterms:W3CDTF">2010-09-18T14:22:00Z</dcterms:created>
  <dcterms:modified xsi:type="dcterms:W3CDTF">2010-09-18T14:36:00Z</dcterms:modified>
</cp:coreProperties>
</file>