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3D" w:rsidRDefault="00AC2FAD">
      <w:hyperlink r:id="rId4" w:history="1">
        <w:r w:rsidRPr="00AC2FAD">
          <w:rPr>
            <w:rStyle w:val="Hyperlink"/>
          </w:rPr>
          <w:t>Job Creation, Not More Taxes, will spur Kentucky Prosperity</w:t>
        </w:r>
      </w:hyperlink>
      <w:r>
        <w:t xml:space="preserve"> appeared on May 27 2013 in the Lexington Herald</w:t>
      </w:r>
      <w:bookmarkStart w:id="0" w:name="_GoBack"/>
      <w:bookmarkEnd w:id="0"/>
    </w:p>
    <w:sectPr w:rsidR="004D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AD"/>
    <w:rsid w:val="004D023D"/>
    <w:rsid w:val="00A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D50E4-BD10-465A-8251-1E0F94A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ntucky.com/opinion/op-ed/article4442609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Strow, Brian</dc:creator>
  <cp:keywords/>
  <dc:description/>
  <cp:lastModifiedBy>Strow, Brian</cp:lastModifiedBy>
  <cp:revision>1</cp:revision>
  <dcterms:created xsi:type="dcterms:W3CDTF">2018-05-25T20:45:00Z</dcterms:created>
  <dcterms:modified xsi:type="dcterms:W3CDTF">2018-05-25T20:47:00Z</dcterms:modified>
</cp:coreProperties>
</file>