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9C" w:rsidRDefault="002264EA" w:rsidP="002264EA">
      <w:pPr>
        <w:pStyle w:val="Title"/>
        <w:tabs>
          <w:tab w:val="clear" w:pos="540"/>
          <w:tab w:val="left" w:pos="360"/>
        </w:tabs>
        <w:rPr>
          <w:sz w:val="24"/>
        </w:rPr>
      </w:pPr>
      <w:r>
        <w:rPr>
          <w:sz w:val="24"/>
        </w:rPr>
        <w:t xml:space="preserve">EXECUTIVE </w:t>
      </w:r>
      <w:r w:rsidR="0065229C">
        <w:rPr>
          <w:sz w:val="24"/>
        </w:rPr>
        <w:t>SUMMARY</w:t>
      </w:r>
    </w:p>
    <w:p w:rsidR="00A17B01" w:rsidRDefault="00A17B01">
      <w:pPr>
        <w:pStyle w:val="Title"/>
        <w:tabs>
          <w:tab w:val="clear" w:pos="540"/>
          <w:tab w:val="left" w:pos="360"/>
        </w:tabs>
        <w:rPr>
          <w:sz w:val="24"/>
        </w:rPr>
      </w:pPr>
    </w:p>
    <w:p w:rsidR="00BE3BEC" w:rsidRDefault="00BE3BEC">
      <w:pPr>
        <w:pStyle w:val="Title"/>
        <w:tabs>
          <w:tab w:val="clear" w:pos="540"/>
          <w:tab w:val="left" w:pos="360"/>
        </w:tabs>
        <w:rPr>
          <w:sz w:val="24"/>
        </w:rPr>
      </w:pPr>
    </w:p>
    <w:p w:rsidR="004132E3" w:rsidRDefault="00F20202" w:rsidP="00192E65">
      <w:pPr>
        <w:ind w:left="360" w:right="1260"/>
        <w:jc w:val="both"/>
        <w:rPr>
          <w:b/>
          <w:sz w:val="22"/>
          <w:szCs w:val="22"/>
        </w:rPr>
      </w:pPr>
      <w:r w:rsidRPr="00B209F1">
        <w:rPr>
          <w:rStyle w:val="Strong"/>
          <w:b w:val="0"/>
          <w:sz w:val="22"/>
          <w:szCs w:val="22"/>
        </w:rPr>
        <w:t>Kentucky believes in the transformative power of postsecondary education. This belief rests on a simple, enduring premise—a higher level of education leads to a higher quality of life, both individually and collectively.</w:t>
      </w:r>
      <w:r w:rsidRPr="00B209F1">
        <w:rPr>
          <w:b/>
          <w:sz w:val="22"/>
          <w:szCs w:val="22"/>
        </w:rPr>
        <w:t xml:space="preserve"> </w:t>
      </w:r>
      <w:r w:rsidRPr="00B209F1">
        <w:rPr>
          <w:sz w:val="22"/>
          <w:szCs w:val="22"/>
        </w:rPr>
        <w:t>In the world’s most enterprising and prosperous societies, postsecondary education is the engine of economic growth and the foundation of democracy</w:t>
      </w:r>
      <w:r w:rsidR="004132E3">
        <w:rPr>
          <w:b/>
          <w:sz w:val="22"/>
          <w:szCs w:val="22"/>
        </w:rPr>
        <w:t>.</w:t>
      </w:r>
    </w:p>
    <w:p w:rsidR="004132E3" w:rsidRDefault="004132E3" w:rsidP="0031474F">
      <w:pPr>
        <w:ind w:left="720" w:right="1260"/>
        <w:jc w:val="both"/>
        <w:rPr>
          <w:sz w:val="22"/>
          <w:szCs w:val="22"/>
        </w:rPr>
      </w:pPr>
    </w:p>
    <w:p w:rsidR="00F20202" w:rsidRPr="00B209F1" w:rsidRDefault="0031441F" w:rsidP="00192E65">
      <w:pPr>
        <w:ind w:left="360" w:right="1260"/>
        <w:jc w:val="both"/>
        <w:rPr>
          <w:b/>
          <w:color w:val="000000"/>
          <w:sz w:val="22"/>
          <w:szCs w:val="22"/>
        </w:rPr>
      </w:pPr>
      <w:r w:rsidRPr="00B209F1">
        <w:rPr>
          <w:sz w:val="22"/>
          <w:szCs w:val="22"/>
        </w:rPr>
        <w:t>Sustained, adequate funding in direct operating support to public postsecondary education institutions is vital to achieving statewide policy objectives and moving forward on the aggressive, long-term goals of HB 1 (1997). Increases in state funding, tuition revenue, and financial aid, as well as aggressive cost control, will be required to increase productivity and protect college access for low- and moderate-income students and families.</w:t>
      </w:r>
    </w:p>
    <w:p w:rsidR="00A17B01" w:rsidRPr="00B209F1" w:rsidRDefault="00A17B01" w:rsidP="00A17B01">
      <w:pPr>
        <w:jc w:val="both"/>
        <w:rPr>
          <w:color w:val="000000"/>
          <w:sz w:val="22"/>
          <w:szCs w:val="22"/>
        </w:rPr>
      </w:pPr>
    </w:p>
    <w:p w:rsidR="00A17B01" w:rsidRPr="00B209F1" w:rsidRDefault="0031474F" w:rsidP="0094680D">
      <w:pPr>
        <w:pStyle w:val="Title"/>
        <w:numPr>
          <w:ilvl w:val="0"/>
          <w:numId w:val="20"/>
        </w:numPr>
        <w:tabs>
          <w:tab w:val="clear" w:pos="540"/>
          <w:tab w:val="clear" w:pos="4230"/>
          <w:tab w:val="left" w:pos="360"/>
          <w:tab w:val="left" w:pos="3240"/>
        </w:tabs>
        <w:ind w:left="3420" w:hanging="540"/>
        <w:jc w:val="left"/>
        <w:rPr>
          <w:b w:val="0"/>
          <w:i/>
          <w:sz w:val="22"/>
          <w:szCs w:val="22"/>
        </w:rPr>
      </w:pPr>
      <w:r w:rsidRPr="00B209F1">
        <w:rPr>
          <w:b w:val="0"/>
          <w:i/>
          <w:sz w:val="22"/>
          <w:szCs w:val="22"/>
        </w:rPr>
        <w:t>2011-2015 Strategic Agenda:  Stronger by Degrees</w:t>
      </w:r>
    </w:p>
    <w:p w:rsidR="00A17B01" w:rsidRPr="00C91258" w:rsidRDefault="00A17B01" w:rsidP="004350B9">
      <w:pPr>
        <w:pStyle w:val="Title"/>
        <w:tabs>
          <w:tab w:val="clear" w:pos="540"/>
          <w:tab w:val="left" w:pos="360"/>
        </w:tabs>
        <w:jc w:val="left"/>
        <w:rPr>
          <w:i/>
          <w:sz w:val="22"/>
          <w:szCs w:val="22"/>
        </w:rPr>
      </w:pPr>
    </w:p>
    <w:p w:rsidR="009137D9" w:rsidRPr="00C91258" w:rsidRDefault="009137D9" w:rsidP="009137D9">
      <w:pPr>
        <w:spacing w:before="100" w:beforeAutospacing="1" w:after="100" w:afterAutospacing="1"/>
        <w:jc w:val="both"/>
        <w:rPr>
          <w:b/>
          <w:i/>
          <w:sz w:val="24"/>
          <w:szCs w:val="24"/>
        </w:rPr>
      </w:pPr>
      <w:r w:rsidRPr="00C91258">
        <w:rPr>
          <w:b/>
          <w:i/>
          <w:sz w:val="24"/>
          <w:szCs w:val="24"/>
        </w:rPr>
        <w:t>Funding and Outcomes</w:t>
      </w:r>
    </w:p>
    <w:p w:rsidR="00955B56" w:rsidRDefault="002A333A" w:rsidP="00955B56">
      <w:pPr>
        <w:pStyle w:val="BodyText"/>
        <w:tabs>
          <w:tab w:val="clear" w:pos="360"/>
          <w:tab w:val="left" w:pos="540"/>
        </w:tabs>
        <w:jc w:val="both"/>
        <w:rPr>
          <w:szCs w:val="23"/>
        </w:rPr>
      </w:pPr>
      <w:r w:rsidRPr="000E5D25">
        <w:rPr>
          <w:szCs w:val="23"/>
        </w:rPr>
        <w:object w:dxaOrig="11880"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360.75pt" o:ole="">
            <v:imagedata r:id="rId8" o:title=""/>
          </v:shape>
          <o:OLEObject Type="Embed" ProgID="AcroExch.Document.7" ShapeID="_x0000_i1025" DrawAspect="Content" ObjectID="_1375607631" r:id="rId9"/>
        </w:object>
      </w:r>
      <w:r w:rsidR="009137D9">
        <w:rPr>
          <w:szCs w:val="23"/>
        </w:rPr>
        <w:t>The</w:t>
      </w:r>
      <w:r w:rsidR="00346141">
        <w:rPr>
          <w:szCs w:val="23"/>
        </w:rPr>
        <w:t xml:space="preserve"> c</w:t>
      </w:r>
      <w:r w:rsidR="009137D9">
        <w:rPr>
          <w:szCs w:val="23"/>
        </w:rPr>
        <w:t>hanges in public funds (</w:t>
      </w:r>
      <w:r w:rsidR="00B6002C">
        <w:rPr>
          <w:szCs w:val="23"/>
        </w:rPr>
        <w:t>net General Fund</w:t>
      </w:r>
      <w:r w:rsidR="009137D9">
        <w:rPr>
          <w:szCs w:val="23"/>
        </w:rPr>
        <w:t xml:space="preserve"> and tuition and fees) since passage of the </w:t>
      </w:r>
      <w:r w:rsidR="0064021B">
        <w:rPr>
          <w:szCs w:val="23"/>
        </w:rPr>
        <w:t>Postsecondary Education Reform Act of 1997 system-wide and by institution</w:t>
      </w:r>
      <w:r w:rsidR="00346141">
        <w:rPr>
          <w:szCs w:val="23"/>
        </w:rPr>
        <w:t xml:space="preserve"> have been dramatic</w:t>
      </w:r>
      <w:r w:rsidR="0064021B">
        <w:rPr>
          <w:szCs w:val="23"/>
        </w:rPr>
        <w:t xml:space="preserve">. </w:t>
      </w:r>
      <w:r w:rsidR="00B6002C">
        <w:rPr>
          <w:szCs w:val="23"/>
        </w:rPr>
        <w:t xml:space="preserve">In </w:t>
      </w:r>
      <w:r w:rsidR="00B6002C">
        <w:rPr>
          <w:szCs w:val="23"/>
        </w:rPr>
        <w:lastRenderedPageBreak/>
        <w:t>FY 1999, net General Fund was 60 percent of WKU’s total public funds per FTE student. By FY 2010, this percentage dropped to 34 percent. Each institution’s</w:t>
      </w:r>
      <w:r w:rsidR="0064021B">
        <w:rPr>
          <w:szCs w:val="23"/>
        </w:rPr>
        <w:t xml:space="preserve"> </w:t>
      </w:r>
      <w:r w:rsidR="00B6002C">
        <w:rPr>
          <w:szCs w:val="23"/>
        </w:rPr>
        <w:t>dependency on tuition revenue has grown dramatically.</w:t>
      </w:r>
      <w:r w:rsidR="00BE3BEC">
        <w:rPr>
          <w:szCs w:val="23"/>
        </w:rPr>
        <w:t xml:space="preserve">  </w:t>
      </w:r>
      <w:r w:rsidR="00B6002C">
        <w:rPr>
          <w:szCs w:val="23"/>
        </w:rPr>
        <w:t xml:space="preserve">When adjusted for inflation, </w:t>
      </w:r>
      <w:r w:rsidR="004132E3">
        <w:rPr>
          <w:szCs w:val="23"/>
        </w:rPr>
        <w:t xml:space="preserve">WKU’s </w:t>
      </w:r>
      <w:r w:rsidR="00B6002C">
        <w:rPr>
          <w:szCs w:val="23"/>
        </w:rPr>
        <w:t>public funds per FTE student have increased by approximately 24 percent over 11 years.</w:t>
      </w:r>
    </w:p>
    <w:p w:rsidR="00955B56" w:rsidRDefault="00955B56" w:rsidP="00955B56">
      <w:pPr>
        <w:pStyle w:val="BodyText"/>
        <w:tabs>
          <w:tab w:val="clear" w:pos="360"/>
          <w:tab w:val="left" w:pos="540"/>
        </w:tabs>
        <w:jc w:val="both"/>
        <w:rPr>
          <w:szCs w:val="23"/>
        </w:rPr>
      </w:pPr>
    </w:p>
    <w:p w:rsidR="00B6002C" w:rsidRDefault="0064021B" w:rsidP="00955B56">
      <w:pPr>
        <w:pStyle w:val="BodyText"/>
        <w:tabs>
          <w:tab w:val="clear" w:pos="360"/>
          <w:tab w:val="left" w:pos="540"/>
        </w:tabs>
        <w:jc w:val="both"/>
        <w:rPr>
          <w:szCs w:val="23"/>
        </w:rPr>
      </w:pPr>
      <w:r>
        <w:rPr>
          <w:szCs w:val="23"/>
        </w:rPr>
        <w:t xml:space="preserve">WKU </w:t>
      </w:r>
      <w:r w:rsidR="00BE3BEC">
        <w:rPr>
          <w:szCs w:val="23"/>
        </w:rPr>
        <w:t xml:space="preserve">has </w:t>
      </w:r>
      <w:r>
        <w:rPr>
          <w:szCs w:val="23"/>
        </w:rPr>
        <w:t>continue</w:t>
      </w:r>
      <w:r w:rsidR="00B6002C">
        <w:rPr>
          <w:szCs w:val="23"/>
        </w:rPr>
        <w:t>d</w:t>
      </w:r>
      <w:r>
        <w:rPr>
          <w:szCs w:val="23"/>
        </w:rPr>
        <w:t xml:space="preserve"> to demonstrate its commitment to </w:t>
      </w:r>
      <w:r w:rsidR="00B6002C">
        <w:rPr>
          <w:szCs w:val="23"/>
        </w:rPr>
        <w:t xml:space="preserve">academic quality and </w:t>
      </w:r>
      <w:r>
        <w:rPr>
          <w:szCs w:val="23"/>
        </w:rPr>
        <w:t xml:space="preserve">improved retention and graduation rates even during austere financial times.  </w:t>
      </w:r>
      <w:r w:rsidR="00BE3BEC">
        <w:rPr>
          <w:szCs w:val="23"/>
        </w:rPr>
        <w:t>Degree completions increased by 45.5</w:t>
      </w:r>
      <w:r w:rsidR="00CB783E">
        <w:rPr>
          <w:szCs w:val="23"/>
        </w:rPr>
        <w:t xml:space="preserve"> percent</w:t>
      </w:r>
      <w:r w:rsidR="00BE3BEC">
        <w:rPr>
          <w:szCs w:val="23"/>
        </w:rPr>
        <w:t xml:space="preserve"> over the same </w:t>
      </w:r>
      <w:r w:rsidR="00831075">
        <w:rPr>
          <w:szCs w:val="23"/>
        </w:rPr>
        <w:t>11-year</w:t>
      </w:r>
      <w:r w:rsidR="00BE3BEC">
        <w:rPr>
          <w:szCs w:val="23"/>
        </w:rPr>
        <w:t xml:space="preserve"> period.  Total headcount enrollment increased 39 percent between fall 1998 and fall 2009.  </w:t>
      </w:r>
      <w:r w:rsidR="00831075">
        <w:rPr>
          <w:szCs w:val="23"/>
        </w:rPr>
        <w:t xml:space="preserve">Among the biggest challenges have been insufficient funds to ensure competitive salaries for faculty and staff.  </w:t>
      </w:r>
      <w:r w:rsidR="00BE3BEC">
        <w:rPr>
          <w:szCs w:val="23"/>
        </w:rPr>
        <w:t xml:space="preserve">The </w:t>
      </w:r>
      <w:r w:rsidR="00B6002C">
        <w:rPr>
          <w:szCs w:val="23"/>
        </w:rPr>
        <w:t xml:space="preserve">WKU Strategic Plan will be </w:t>
      </w:r>
      <w:r w:rsidR="00CB783E">
        <w:rPr>
          <w:szCs w:val="23"/>
        </w:rPr>
        <w:t>revised in</w:t>
      </w:r>
      <w:r w:rsidR="00B6002C">
        <w:rPr>
          <w:szCs w:val="23"/>
        </w:rPr>
        <w:t xml:space="preserve"> FY 2012 with updated performance measures to be the basis for future State funding requests and WKU operating budgets.</w:t>
      </w:r>
    </w:p>
    <w:p w:rsidR="0064021B" w:rsidRPr="009800E5" w:rsidRDefault="0064021B" w:rsidP="009800E5">
      <w:pPr>
        <w:pStyle w:val="Title"/>
        <w:tabs>
          <w:tab w:val="clear" w:pos="540"/>
          <w:tab w:val="left" w:pos="360"/>
        </w:tabs>
        <w:jc w:val="left"/>
        <w:rPr>
          <w:b w:val="0"/>
          <w:sz w:val="23"/>
          <w:szCs w:val="23"/>
        </w:rPr>
      </w:pPr>
    </w:p>
    <w:p w:rsidR="004350B9" w:rsidRDefault="007F66D6" w:rsidP="004350B9">
      <w:pPr>
        <w:pStyle w:val="Title"/>
        <w:tabs>
          <w:tab w:val="clear" w:pos="540"/>
          <w:tab w:val="left" w:pos="360"/>
        </w:tabs>
        <w:jc w:val="left"/>
        <w:rPr>
          <w:i/>
          <w:sz w:val="24"/>
        </w:rPr>
      </w:pPr>
      <w:r>
        <w:rPr>
          <w:i/>
          <w:sz w:val="24"/>
        </w:rPr>
        <w:t>General Assembly</w:t>
      </w:r>
    </w:p>
    <w:p w:rsidR="00A9376A" w:rsidRDefault="00A9376A" w:rsidP="004350B9">
      <w:pPr>
        <w:pStyle w:val="Title"/>
        <w:tabs>
          <w:tab w:val="clear" w:pos="540"/>
          <w:tab w:val="left" w:pos="360"/>
        </w:tabs>
        <w:jc w:val="left"/>
        <w:rPr>
          <w:i/>
          <w:sz w:val="24"/>
        </w:rPr>
      </w:pPr>
    </w:p>
    <w:p w:rsidR="00955B56" w:rsidRDefault="00D202E9" w:rsidP="00955B56">
      <w:pPr>
        <w:pStyle w:val="Title"/>
        <w:jc w:val="both"/>
        <w:rPr>
          <w:b w:val="0"/>
          <w:bCs/>
          <w:sz w:val="23"/>
          <w:szCs w:val="23"/>
        </w:rPr>
      </w:pPr>
      <w:r>
        <w:rPr>
          <w:b w:val="0"/>
          <w:bCs/>
          <w:sz w:val="23"/>
          <w:szCs w:val="23"/>
        </w:rPr>
        <w:t>Through the 2010 Regular Session of the Kentucky General Assembly, there was an expectation that the 2010-12 biennial budget would include funding reductions across most of state government as the legislature and the Administration sought to address a nearly $1.5 billion projected shortfall in General Fund receipts over the next two years.  Because budget action was not completed during the regular session, Governor Steven L. Beshear called a Special Session of the General Assembly to include, among a short list of priorities, the approval of a</w:t>
      </w:r>
      <w:r w:rsidR="00955B56">
        <w:rPr>
          <w:b w:val="0"/>
          <w:bCs/>
          <w:sz w:val="23"/>
          <w:szCs w:val="23"/>
        </w:rPr>
        <w:t>n Executive Budget for 2010-12.</w:t>
      </w:r>
    </w:p>
    <w:p w:rsidR="00955B56" w:rsidRDefault="00955B56" w:rsidP="00955B56">
      <w:pPr>
        <w:pStyle w:val="Title"/>
        <w:jc w:val="both"/>
        <w:rPr>
          <w:b w:val="0"/>
          <w:bCs/>
          <w:sz w:val="23"/>
          <w:szCs w:val="23"/>
        </w:rPr>
      </w:pPr>
    </w:p>
    <w:p w:rsidR="00955B56" w:rsidRDefault="00D202E9" w:rsidP="00955B56">
      <w:pPr>
        <w:pStyle w:val="Title"/>
        <w:jc w:val="both"/>
        <w:rPr>
          <w:b w:val="0"/>
          <w:sz w:val="23"/>
          <w:szCs w:val="23"/>
        </w:rPr>
      </w:pPr>
      <w:r w:rsidRPr="00955B56">
        <w:rPr>
          <w:b w:val="0"/>
          <w:sz w:val="23"/>
          <w:szCs w:val="23"/>
        </w:rPr>
        <w:t>House Bill 1 was passed by the General Assembly during the 2010 Special Session.  Overall, most state agencies will receive a 3.5 percent funding reduction in the first year and an additional one percent reduction in the second year of the biennium.  Postsecondary education institutions, however, will be reduced by a significantly less amount: 1.4 percent of state funds in the first year and an additional one percent reduction in t</w:t>
      </w:r>
      <w:r w:rsidR="00955B56">
        <w:rPr>
          <w:b w:val="0"/>
          <w:sz w:val="23"/>
          <w:szCs w:val="23"/>
        </w:rPr>
        <w:t>he second year of the biennium.</w:t>
      </w:r>
    </w:p>
    <w:p w:rsidR="00955B56" w:rsidRDefault="00955B56" w:rsidP="00955B56">
      <w:pPr>
        <w:pStyle w:val="Title"/>
        <w:jc w:val="both"/>
        <w:rPr>
          <w:b w:val="0"/>
          <w:sz w:val="23"/>
          <w:szCs w:val="23"/>
        </w:rPr>
      </w:pPr>
    </w:p>
    <w:p w:rsidR="00D202E9" w:rsidRPr="00955B56" w:rsidRDefault="00D202E9" w:rsidP="00955B56">
      <w:pPr>
        <w:pStyle w:val="Title"/>
        <w:jc w:val="both"/>
        <w:rPr>
          <w:b w:val="0"/>
          <w:sz w:val="23"/>
          <w:szCs w:val="23"/>
        </w:rPr>
      </w:pPr>
      <w:r w:rsidRPr="00955B56">
        <w:rPr>
          <w:b w:val="0"/>
          <w:sz w:val="23"/>
          <w:szCs w:val="23"/>
        </w:rPr>
        <w:t>Neither the 2011 Regular Session nor the 2011 Extraordinary Session of the General Assembly resulted in any changes in approved 2011-12 state funding for postsecondary education.  However, significant financial concerns remain as the Governor develops and recommends a state budget for 2012-14.</w:t>
      </w:r>
    </w:p>
    <w:p w:rsidR="00A9376A" w:rsidRPr="00C75EDE" w:rsidRDefault="00A9376A" w:rsidP="004350B9">
      <w:pPr>
        <w:pStyle w:val="Title"/>
        <w:tabs>
          <w:tab w:val="clear" w:pos="540"/>
          <w:tab w:val="left" w:pos="360"/>
        </w:tabs>
        <w:jc w:val="left"/>
        <w:rPr>
          <w:b w:val="0"/>
          <w:sz w:val="23"/>
          <w:szCs w:val="23"/>
        </w:rPr>
      </w:pPr>
    </w:p>
    <w:p w:rsidR="0065229C" w:rsidRPr="00FB1CE6" w:rsidRDefault="00B42EE5">
      <w:pPr>
        <w:pStyle w:val="BodyText"/>
        <w:jc w:val="both"/>
        <w:rPr>
          <w:b/>
          <w:i/>
          <w:sz w:val="24"/>
          <w:szCs w:val="24"/>
        </w:rPr>
      </w:pPr>
      <w:r>
        <w:rPr>
          <w:b/>
          <w:i/>
          <w:sz w:val="24"/>
          <w:szCs w:val="24"/>
        </w:rPr>
        <w:t xml:space="preserve">WKU </w:t>
      </w:r>
      <w:r w:rsidR="002D249A">
        <w:rPr>
          <w:b/>
          <w:i/>
          <w:sz w:val="24"/>
          <w:szCs w:val="24"/>
        </w:rPr>
        <w:t>2011-12</w:t>
      </w:r>
      <w:r w:rsidR="0065229C" w:rsidRPr="00FB1CE6">
        <w:rPr>
          <w:b/>
          <w:i/>
          <w:sz w:val="24"/>
          <w:szCs w:val="24"/>
        </w:rPr>
        <w:t xml:space="preserve"> Budget</w:t>
      </w:r>
    </w:p>
    <w:p w:rsidR="0065229C" w:rsidRPr="00A422FA" w:rsidRDefault="0065229C">
      <w:pPr>
        <w:pStyle w:val="BodyText"/>
        <w:jc w:val="both"/>
        <w:rPr>
          <w:szCs w:val="23"/>
        </w:rPr>
      </w:pPr>
    </w:p>
    <w:p w:rsidR="0065229C" w:rsidRPr="00A422FA" w:rsidRDefault="0065229C">
      <w:pPr>
        <w:pStyle w:val="BodyText"/>
        <w:tabs>
          <w:tab w:val="clear" w:pos="360"/>
          <w:tab w:val="left" w:pos="540"/>
        </w:tabs>
        <w:jc w:val="both"/>
        <w:rPr>
          <w:szCs w:val="23"/>
        </w:rPr>
      </w:pPr>
      <w:r w:rsidRPr="00A422FA">
        <w:rPr>
          <w:szCs w:val="23"/>
        </w:rPr>
        <w:t xml:space="preserve">The </w:t>
      </w:r>
      <w:r w:rsidRPr="00A422FA">
        <w:rPr>
          <w:i/>
          <w:szCs w:val="23"/>
        </w:rPr>
        <w:t xml:space="preserve">WKU </w:t>
      </w:r>
      <w:r w:rsidR="002D249A">
        <w:rPr>
          <w:i/>
          <w:szCs w:val="23"/>
        </w:rPr>
        <w:t>2011-12</w:t>
      </w:r>
      <w:r w:rsidRPr="00A422FA">
        <w:rPr>
          <w:i/>
          <w:szCs w:val="23"/>
        </w:rPr>
        <w:t xml:space="preserve"> Budget </w:t>
      </w:r>
      <w:r w:rsidRPr="00A422FA">
        <w:rPr>
          <w:szCs w:val="23"/>
        </w:rPr>
        <w:t>is WKU’s financial plan for the fi</w:t>
      </w:r>
      <w:r w:rsidR="00E672CA" w:rsidRPr="00A422FA">
        <w:rPr>
          <w:szCs w:val="23"/>
        </w:rPr>
        <w:t>scal year beginning July 1, 20</w:t>
      </w:r>
      <w:r w:rsidR="009A061C">
        <w:rPr>
          <w:szCs w:val="23"/>
        </w:rPr>
        <w:t>1</w:t>
      </w:r>
      <w:r w:rsidR="002D249A">
        <w:rPr>
          <w:szCs w:val="23"/>
        </w:rPr>
        <w:t>1</w:t>
      </w:r>
      <w:r w:rsidRPr="00A422FA">
        <w:rPr>
          <w:szCs w:val="23"/>
        </w:rPr>
        <w:t xml:space="preserve"> and ending June 30, 20</w:t>
      </w:r>
      <w:r w:rsidR="00E672CA" w:rsidRPr="00A422FA">
        <w:rPr>
          <w:szCs w:val="23"/>
        </w:rPr>
        <w:t>1</w:t>
      </w:r>
      <w:r w:rsidR="002D249A">
        <w:rPr>
          <w:szCs w:val="23"/>
        </w:rPr>
        <w:t>2</w:t>
      </w:r>
      <w:r w:rsidRPr="00A422FA">
        <w:rPr>
          <w:szCs w:val="23"/>
        </w:rPr>
        <w:t>, and it includes the</w:t>
      </w:r>
      <w:r w:rsidR="007352C6">
        <w:rPr>
          <w:szCs w:val="23"/>
        </w:rPr>
        <w:t xml:space="preserve"> </w:t>
      </w:r>
      <w:r w:rsidRPr="00A422FA">
        <w:rPr>
          <w:szCs w:val="23"/>
        </w:rPr>
        <w:t>Operating Budget and Capital Budget.  The budget document includes the following components:</w:t>
      </w:r>
    </w:p>
    <w:p w:rsidR="0065229C" w:rsidRPr="00A422FA" w:rsidRDefault="0065229C">
      <w:pPr>
        <w:pStyle w:val="BodyText"/>
        <w:jc w:val="both"/>
        <w:rPr>
          <w:szCs w:val="23"/>
        </w:rPr>
      </w:pPr>
    </w:p>
    <w:p w:rsidR="00987B32" w:rsidRPr="00A422FA" w:rsidRDefault="00987B32" w:rsidP="00987B32">
      <w:pPr>
        <w:pStyle w:val="BodyText"/>
        <w:numPr>
          <w:ilvl w:val="0"/>
          <w:numId w:val="17"/>
        </w:numPr>
        <w:tabs>
          <w:tab w:val="clear" w:pos="360"/>
          <w:tab w:val="left" w:pos="720"/>
        </w:tabs>
        <w:jc w:val="both"/>
        <w:rPr>
          <w:szCs w:val="23"/>
        </w:rPr>
      </w:pPr>
      <w:r w:rsidRPr="00A422FA">
        <w:rPr>
          <w:szCs w:val="23"/>
        </w:rPr>
        <w:t xml:space="preserve">Narratives by area that summarize Strategic Plan priorities; </w:t>
      </w:r>
    </w:p>
    <w:p w:rsidR="0065229C" w:rsidRPr="00A422FA" w:rsidRDefault="0065229C" w:rsidP="00BB78D5">
      <w:pPr>
        <w:pStyle w:val="BodyText"/>
        <w:numPr>
          <w:ilvl w:val="0"/>
          <w:numId w:val="17"/>
        </w:numPr>
        <w:tabs>
          <w:tab w:val="clear" w:pos="360"/>
          <w:tab w:val="left" w:pos="720"/>
        </w:tabs>
        <w:jc w:val="both"/>
        <w:rPr>
          <w:szCs w:val="23"/>
        </w:rPr>
      </w:pPr>
      <w:r w:rsidRPr="00A422FA">
        <w:rPr>
          <w:szCs w:val="23"/>
        </w:rPr>
        <w:t>Revenue Summary;</w:t>
      </w:r>
    </w:p>
    <w:p w:rsidR="0065229C" w:rsidRDefault="0065229C" w:rsidP="00BB78D5">
      <w:pPr>
        <w:pStyle w:val="BodyText"/>
        <w:numPr>
          <w:ilvl w:val="0"/>
          <w:numId w:val="17"/>
        </w:numPr>
        <w:tabs>
          <w:tab w:val="clear" w:pos="360"/>
          <w:tab w:val="left" w:pos="720"/>
        </w:tabs>
        <w:jc w:val="both"/>
        <w:rPr>
          <w:szCs w:val="23"/>
        </w:rPr>
      </w:pPr>
      <w:r w:rsidRPr="00A422FA">
        <w:rPr>
          <w:szCs w:val="23"/>
        </w:rPr>
        <w:t>Expenditure Summary by Organizational Area (Unrestri</w:t>
      </w:r>
      <w:r w:rsidR="00BB78D5">
        <w:rPr>
          <w:szCs w:val="23"/>
        </w:rPr>
        <w:t xml:space="preserve">cted, Auxiliary </w:t>
      </w:r>
      <w:r w:rsidRPr="00A422FA">
        <w:rPr>
          <w:szCs w:val="23"/>
        </w:rPr>
        <w:t>Enterprises</w:t>
      </w:r>
      <w:r w:rsidR="00CB783E">
        <w:rPr>
          <w:szCs w:val="23"/>
        </w:rPr>
        <w:t xml:space="preserve"> and Restricted</w:t>
      </w:r>
      <w:r w:rsidRPr="00A422FA">
        <w:rPr>
          <w:szCs w:val="23"/>
        </w:rPr>
        <w:t>)</w:t>
      </w:r>
      <w:r w:rsidR="00BB78D5">
        <w:rPr>
          <w:szCs w:val="23"/>
        </w:rPr>
        <w:t xml:space="preserve"> </w:t>
      </w:r>
      <w:r w:rsidRPr="00A422FA">
        <w:rPr>
          <w:szCs w:val="23"/>
        </w:rPr>
        <w:t xml:space="preserve">and Program Classification Structure (PCS);  </w:t>
      </w:r>
    </w:p>
    <w:p w:rsidR="00987B32" w:rsidRPr="00A422FA" w:rsidRDefault="00987B32" w:rsidP="00987B32">
      <w:pPr>
        <w:pStyle w:val="BodyText"/>
        <w:numPr>
          <w:ilvl w:val="0"/>
          <w:numId w:val="17"/>
        </w:numPr>
        <w:tabs>
          <w:tab w:val="clear" w:pos="360"/>
          <w:tab w:val="left" w:pos="720"/>
        </w:tabs>
        <w:jc w:val="both"/>
        <w:rPr>
          <w:szCs w:val="23"/>
        </w:rPr>
      </w:pPr>
      <w:r w:rsidRPr="00A422FA">
        <w:rPr>
          <w:szCs w:val="23"/>
        </w:rPr>
        <w:t>Expenditure Detail by unit (not included in the Summary Budget)</w:t>
      </w:r>
      <w:r>
        <w:rPr>
          <w:szCs w:val="23"/>
        </w:rPr>
        <w:t>;</w:t>
      </w:r>
      <w:r w:rsidR="00814268">
        <w:rPr>
          <w:szCs w:val="23"/>
        </w:rPr>
        <w:t xml:space="preserve"> and</w:t>
      </w:r>
    </w:p>
    <w:p w:rsidR="00987B32" w:rsidRPr="00A422FA" w:rsidRDefault="00814268" w:rsidP="00987B32">
      <w:pPr>
        <w:pStyle w:val="BodyText"/>
        <w:numPr>
          <w:ilvl w:val="0"/>
          <w:numId w:val="17"/>
        </w:numPr>
        <w:tabs>
          <w:tab w:val="clear" w:pos="360"/>
          <w:tab w:val="left" w:pos="720"/>
        </w:tabs>
        <w:jc w:val="both"/>
        <w:rPr>
          <w:szCs w:val="23"/>
        </w:rPr>
      </w:pPr>
      <w:r>
        <w:rPr>
          <w:szCs w:val="23"/>
        </w:rPr>
        <w:t>Capital Budget.</w:t>
      </w:r>
    </w:p>
    <w:p w:rsidR="003B1398" w:rsidRPr="00A422FA" w:rsidRDefault="003B1398">
      <w:pPr>
        <w:pStyle w:val="BodyText"/>
        <w:tabs>
          <w:tab w:val="clear" w:pos="360"/>
          <w:tab w:val="left" w:pos="540"/>
        </w:tabs>
        <w:jc w:val="both"/>
        <w:rPr>
          <w:szCs w:val="23"/>
        </w:rPr>
      </w:pPr>
    </w:p>
    <w:p w:rsidR="0065229C" w:rsidRPr="00A422FA" w:rsidRDefault="0065229C">
      <w:pPr>
        <w:pStyle w:val="BodyText"/>
        <w:tabs>
          <w:tab w:val="clear" w:pos="360"/>
          <w:tab w:val="left" w:pos="540"/>
        </w:tabs>
        <w:jc w:val="both"/>
        <w:rPr>
          <w:szCs w:val="23"/>
        </w:rPr>
      </w:pPr>
      <w:r w:rsidRPr="00A422FA">
        <w:rPr>
          <w:szCs w:val="23"/>
        </w:rPr>
        <w:t>The Operating Budget includes Educational and General (E&amp;G) and Auxiliary Enterprises revenues and expenditures.  E&amp;G revenue consists of unrestricted revenue</w:t>
      </w:r>
      <w:r w:rsidR="002B4449">
        <w:rPr>
          <w:szCs w:val="23"/>
        </w:rPr>
        <w:t xml:space="preserve"> – primarily </w:t>
      </w:r>
      <w:r w:rsidRPr="00A422FA">
        <w:rPr>
          <w:szCs w:val="23"/>
        </w:rPr>
        <w:t>state app</w:t>
      </w:r>
      <w:r w:rsidR="002B4449">
        <w:rPr>
          <w:szCs w:val="23"/>
        </w:rPr>
        <w:t xml:space="preserve">ropriation and tuition and fees – and </w:t>
      </w:r>
      <w:r w:rsidRPr="00A422FA">
        <w:rPr>
          <w:szCs w:val="23"/>
        </w:rPr>
        <w:t xml:space="preserve">restricted revenue (e.g., federal and state funds for student financial aid and for </w:t>
      </w:r>
      <w:r w:rsidRPr="00A422FA">
        <w:rPr>
          <w:szCs w:val="23"/>
        </w:rPr>
        <w:lastRenderedPageBreak/>
        <w:t xml:space="preserve">grants and contracts).  </w:t>
      </w:r>
      <w:r w:rsidR="004F135D">
        <w:rPr>
          <w:szCs w:val="23"/>
        </w:rPr>
        <w:t xml:space="preserve">Unrestricted funds are established to account for resources which may be utilized at the discretion of the governing board.  Restricted funds </w:t>
      </w:r>
      <w:r w:rsidR="000B562D">
        <w:rPr>
          <w:szCs w:val="23"/>
        </w:rPr>
        <w:t xml:space="preserve">are separately identified resources for which external donors or agencies place limitations on how the funds may be used. </w:t>
      </w:r>
      <w:r w:rsidRPr="00A422FA">
        <w:rPr>
          <w:szCs w:val="23"/>
        </w:rPr>
        <w:t xml:space="preserve">Auxiliary Enterprises revenue is from the self-supporting activities of WKU such as housing (reimbursed costs from the Student Life Foundation), food services, and bookstore operations. </w:t>
      </w:r>
    </w:p>
    <w:p w:rsidR="0065229C" w:rsidRPr="00A422FA" w:rsidRDefault="0065229C">
      <w:pPr>
        <w:pStyle w:val="BodyText"/>
        <w:tabs>
          <w:tab w:val="clear" w:pos="360"/>
          <w:tab w:val="left" w:pos="540"/>
        </w:tabs>
        <w:jc w:val="both"/>
        <w:rPr>
          <w:szCs w:val="23"/>
        </w:rPr>
      </w:pPr>
      <w:r w:rsidRPr="00A422FA">
        <w:rPr>
          <w:szCs w:val="23"/>
        </w:rPr>
        <w:t xml:space="preserve"> </w:t>
      </w:r>
    </w:p>
    <w:p w:rsidR="00665E50" w:rsidRDefault="0065229C">
      <w:pPr>
        <w:pStyle w:val="BodyText"/>
        <w:tabs>
          <w:tab w:val="clear" w:pos="360"/>
          <w:tab w:val="clear" w:pos="2160"/>
          <w:tab w:val="clear" w:pos="2880"/>
          <w:tab w:val="clear" w:pos="3600"/>
          <w:tab w:val="clear" w:pos="4320"/>
          <w:tab w:val="clear" w:pos="6120"/>
          <w:tab w:val="clear" w:pos="6840"/>
          <w:tab w:val="left" w:pos="540"/>
          <w:tab w:val="right" w:pos="5040"/>
          <w:tab w:val="right" w:pos="72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
        <w:jc w:val="both"/>
        <w:rPr>
          <w:szCs w:val="23"/>
        </w:rPr>
      </w:pPr>
      <w:r w:rsidRPr="00A422FA">
        <w:rPr>
          <w:szCs w:val="23"/>
        </w:rPr>
        <w:t>The Capital Budget provides a listing of major capital and lease/purchase projects, funding sources, and the current status of these projects.  It is noted that the General Assembly authorizes a maximum funding for each project for a biennium.  However, depending on funding available, some projects may be completed at less than the authorized amount.</w:t>
      </w:r>
      <w:r w:rsidR="00035432" w:rsidRPr="00A422FA">
        <w:rPr>
          <w:szCs w:val="23"/>
        </w:rPr>
        <w:t xml:space="preserve">  </w:t>
      </w:r>
    </w:p>
    <w:p w:rsidR="000E225D" w:rsidRPr="009800E5" w:rsidRDefault="000E225D" w:rsidP="009800E5">
      <w:pPr>
        <w:pStyle w:val="Title"/>
        <w:tabs>
          <w:tab w:val="clear" w:pos="540"/>
          <w:tab w:val="left" w:pos="360"/>
        </w:tabs>
        <w:jc w:val="left"/>
        <w:rPr>
          <w:b w:val="0"/>
          <w:sz w:val="23"/>
          <w:szCs w:val="23"/>
        </w:rPr>
      </w:pPr>
    </w:p>
    <w:p w:rsidR="0065229C" w:rsidRPr="00C75EDE" w:rsidRDefault="0065229C">
      <w:pPr>
        <w:pStyle w:val="BodyText"/>
        <w:jc w:val="both"/>
        <w:rPr>
          <w:b/>
          <w:i/>
          <w:sz w:val="24"/>
          <w:szCs w:val="24"/>
        </w:rPr>
      </w:pPr>
      <w:r w:rsidRPr="00C75EDE">
        <w:rPr>
          <w:b/>
          <w:i/>
          <w:sz w:val="24"/>
          <w:szCs w:val="24"/>
        </w:rPr>
        <w:t>Operating Budget Summary</w:t>
      </w:r>
    </w:p>
    <w:p w:rsidR="0065229C" w:rsidRDefault="0065229C">
      <w:pPr>
        <w:pStyle w:val="BodyText"/>
        <w:jc w:val="both"/>
        <w:rPr>
          <w:szCs w:val="23"/>
        </w:rPr>
      </w:pPr>
    </w:p>
    <w:p w:rsidR="0065229C" w:rsidRDefault="0065229C">
      <w:pPr>
        <w:pStyle w:val="BodyText"/>
        <w:tabs>
          <w:tab w:val="clear" w:pos="360"/>
          <w:tab w:val="left" w:pos="540"/>
        </w:tabs>
        <w:jc w:val="both"/>
        <w:rPr>
          <w:szCs w:val="23"/>
        </w:rPr>
      </w:pPr>
      <w:r>
        <w:rPr>
          <w:szCs w:val="23"/>
        </w:rPr>
        <w:t xml:space="preserve">The </w:t>
      </w:r>
      <w:r w:rsidR="002D249A">
        <w:rPr>
          <w:szCs w:val="23"/>
        </w:rPr>
        <w:t>2011-12</w:t>
      </w:r>
      <w:r>
        <w:rPr>
          <w:szCs w:val="23"/>
        </w:rPr>
        <w:t xml:space="preserve"> Operating Budget and the dollar and percent inc</w:t>
      </w:r>
      <w:r w:rsidR="009C247A">
        <w:rPr>
          <w:szCs w:val="23"/>
        </w:rPr>
        <w:t xml:space="preserve">reases, in comparison to the 2010-11 </w:t>
      </w:r>
      <w:r>
        <w:rPr>
          <w:szCs w:val="23"/>
        </w:rPr>
        <w:t>budget, are as follows:</w:t>
      </w:r>
    </w:p>
    <w:p w:rsidR="0021798C" w:rsidRDefault="0021798C">
      <w:pPr>
        <w:pStyle w:val="BodyText"/>
        <w:tabs>
          <w:tab w:val="clear" w:pos="360"/>
          <w:tab w:val="left" w:pos="540"/>
        </w:tabs>
        <w:jc w:val="both"/>
        <w:rPr>
          <w:szCs w:val="23"/>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2302"/>
        <w:gridCol w:w="1928"/>
        <w:gridCol w:w="1530"/>
      </w:tblGrid>
      <w:tr w:rsidR="0065229C" w:rsidTr="009C247A">
        <w:trPr>
          <w:trHeight w:val="321"/>
        </w:trPr>
        <w:tc>
          <w:tcPr>
            <w:tcW w:w="3780" w:type="dxa"/>
            <w:vAlign w:val="center"/>
          </w:tcPr>
          <w:p w:rsidR="0065229C" w:rsidRPr="00460696" w:rsidRDefault="0065229C">
            <w:pPr>
              <w:pStyle w:val="BodyText"/>
              <w:jc w:val="both"/>
              <w:rPr>
                <w:szCs w:val="23"/>
              </w:rPr>
            </w:pPr>
          </w:p>
        </w:tc>
        <w:tc>
          <w:tcPr>
            <w:tcW w:w="2302" w:type="dxa"/>
            <w:shd w:val="pct15" w:color="auto" w:fill="FFFFFF"/>
            <w:vAlign w:val="center"/>
          </w:tcPr>
          <w:p w:rsidR="0065229C" w:rsidRPr="00460696" w:rsidRDefault="002D249A" w:rsidP="007A535C">
            <w:pPr>
              <w:pStyle w:val="BodyText"/>
              <w:jc w:val="center"/>
              <w:rPr>
                <w:b/>
                <w:szCs w:val="23"/>
              </w:rPr>
            </w:pPr>
            <w:r>
              <w:rPr>
                <w:b/>
                <w:szCs w:val="23"/>
              </w:rPr>
              <w:t>2011-12</w:t>
            </w:r>
            <w:r w:rsidR="0065229C" w:rsidRPr="00460696">
              <w:rPr>
                <w:b/>
                <w:szCs w:val="23"/>
              </w:rPr>
              <w:t xml:space="preserve"> Budget</w:t>
            </w:r>
          </w:p>
        </w:tc>
        <w:tc>
          <w:tcPr>
            <w:tcW w:w="1928" w:type="dxa"/>
            <w:vAlign w:val="center"/>
          </w:tcPr>
          <w:p w:rsidR="0065229C" w:rsidRPr="00460696" w:rsidRDefault="0065229C">
            <w:pPr>
              <w:pStyle w:val="BodyText"/>
              <w:jc w:val="center"/>
              <w:rPr>
                <w:b/>
                <w:szCs w:val="23"/>
              </w:rPr>
            </w:pPr>
            <w:r w:rsidRPr="00460696">
              <w:rPr>
                <w:b/>
                <w:szCs w:val="23"/>
              </w:rPr>
              <w:t>Dollar Increase</w:t>
            </w:r>
          </w:p>
        </w:tc>
        <w:tc>
          <w:tcPr>
            <w:tcW w:w="1530" w:type="dxa"/>
            <w:shd w:val="pct15" w:color="auto" w:fill="FFFFFF"/>
            <w:vAlign w:val="center"/>
          </w:tcPr>
          <w:p w:rsidR="0065229C" w:rsidRPr="00460696" w:rsidRDefault="0065229C" w:rsidP="00693AA5">
            <w:pPr>
              <w:pStyle w:val="BodyText"/>
              <w:tabs>
                <w:tab w:val="clear" w:pos="2160"/>
                <w:tab w:val="left" w:pos="1550"/>
              </w:tabs>
              <w:jc w:val="center"/>
              <w:rPr>
                <w:b/>
                <w:szCs w:val="23"/>
              </w:rPr>
            </w:pPr>
            <w:r w:rsidRPr="00460696">
              <w:rPr>
                <w:b/>
                <w:szCs w:val="23"/>
              </w:rPr>
              <w:t>Pct Increase</w:t>
            </w:r>
          </w:p>
        </w:tc>
      </w:tr>
      <w:tr w:rsidR="0065229C" w:rsidTr="009C247A">
        <w:trPr>
          <w:trHeight w:val="242"/>
        </w:trPr>
        <w:tc>
          <w:tcPr>
            <w:tcW w:w="3780" w:type="dxa"/>
            <w:vAlign w:val="center"/>
          </w:tcPr>
          <w:p w:rsidR="0065229C" w:rsidRPr="00460696" w:rsidRDefault="0065229C">
            <w:pPr>
              <w:pStyle w:val="BodyText"/>
              <w:jc w:val="both"/>
              <w:rPr>
                <w:b/>
                <w:szCs w:val="23"/>
              </w:rPr>
            </w:pPr>
            <w:r w:rsidRPr="00460696">
              <w:rPr>
                <w:b/>
                <w:szCs w:val="23"/>
              </w:rPr>
              <w:t>Total Budget</w:t>
            </w:r>
          </w:p>
        </w:tc>
        <w:tc>
          <w:tcPr>
            <w:tcW w:w="2302" w:type="dxa"/>
            <w:shd w:val="pct15" w:color="auto" w:fill="FFFFFF"/>
            <w:vAlign w:val="center"/>
          </w:tcPr>
          <w:p w:rsidR="0065229C" w:rsidRPr="00460696" w:rsidRDefault="0065229C" w:rsidP="006643E6">
            <w:pPr>
              <w:pStyle w:val="BodyText"/>
              <w:jc w:val="right"/>
              <w:rPr>
                <w:szCs w:val="23"/>
              </w:rPr>
            </w:pPr>
            <w:r w:rsidRPr="00460696">
              <w:rPr>
                <w:szCs w:val="23"/>
              </w:rPr>
              <w:t>$</w:t>
            </w:r>
            <w:r w:rsidR="009A061C">
              <w:rPr>
                <w:szCs w:val="23"/>
              </w:rPr>
              <w:t>38</w:t>
            </w:r>
            <w:r w:rsidR="006643E6">
              <w:rPr>
                <w:szCs w:val="23"/>
              </w:rPr>
              <w:t>5</w:t>
            </w:r>
            <w:r w:rsidR="009C247A">
              <w:rPr>
                <w:szCs w:val="23"/>
              </w:rPr>
              <w:t>,</w:t>
            </w:r>
            <w:r w:rsidR="006643E6">
              <w:rPr>
                <w:szCs w:val="23"/>
              </w:rPr>
              <w:t>047</w:t>
            </w:r>
            <w:r w:rsidR="00067009" w:rsidRPr="00460696">
              <w:rPr>
                <w:szCs w:val="23"/>
              </w:rPr>
              <w:t>,</w:t>
            </w:r>
            <w:r w:rsidRPr="00460696">
              <w:rPr>
                <w:szCs w:val="23"/>
              </w:rPr>
              <w:t>000</w:t>
            </w:r>
          </w:p>
        </w:tc>
        <w:tc>
          <w:tcPr>
            <w:tcW w:w="1928" w:type="dxa"/>
            <w:vAlign w:val="center"/>
          </w:tcPr>
          <w:p w:rsidR="0065229C" w:rsidRPr="00460696" w:rsidRDefault="0065229C" w:rsidP="006643E6">
            <w:pPr>
              <w:pStyle w:val="BodyText"/>
              <w:jc w:val="right"/>
              <w:rPr>
                <w:szCs w:val="23"/>
              </w:rPr>
            </w:pPr>
            <w:r w:rsidRPr="00460696">
              <w:rPr>
                <w:szCs w:val="23"/>
              </w:rPr>
              <w:t>$</w:t>
            </w:r>
            <w:r w:rsidR="006643E6">
              <w:rPr>
                <w:szCs w:val="23"/>
              </w:rPr>
              <w:t>3,324</w:t>
            </w:r>
            <w:r w:rsidR="009C247A">
              <w:rPr>
                <w:szCs w:val="23"/>
              </w:rPr>
              <w:t>,0</w:t>
            </w:r>
            <w:r w:rsidRPr="00460696">
              <w:rPr>
                <w:szCs w:val="23"/>
              </w:rPr>
              <w:t>00</w:t>
            </w:r>
          </w:p>
        </w:tc>
        <w:tc>
          <w:tcPr>
            <w:tcW w:w="1530" w:type="dxa"/>
            <w:shd w:val="pct15" w:color="auto" w:fill="FFFFFF"/>
            <w:vAlign w:val="center"/>
          </w:tcPr>
          <w:p w:rsidR="0065229C" w:rsidRPr="00460696" w:rsidRDefault="009C247A" w:rsidP="006643E6">
            <w:pPr>
              <w:pStyle w:val="BodyText"/>
              <w:jc w:val="right"/>
              <w:rPr>
                <w:szCs w:val="23"/>
              </w:rPr>
            </w:pPr>
            <w:r>
              <w:rPr>
                <w:szCs w:val="23"/>
              </w:rPr>
              <w:t>0</w:t>
            </w:r>
            <w:r w:rsidR="009A061C">
              <w:rPr>
                <w:szCs w:val="23"/>
              </w:rPr>
              <w:t>.</w:t>
            </w:r>
            <w:r w:rsidR="006643E6">
              <w:rPr>
                <w:szCs w:val="23"/>
              </w:rPr>
              <w:t>9</w:t>
            </w:r>
            <w:r w:rsidR="0065229C" w:rsidRPr="00460696">
              <w:rPr>
                <w:szCs w:val="23"/>
              </w:rPr>
              <w:t>%</w:t>
            </w:r>
          </w:p>
        </w:tc>
      </w:tr>
      <w:tr w:rsidR="0065229C" w:rsidTr="009C247A">
        <w:trPr>
          <w:trHeight w:val="305"/>
        </w:trPr>
        <w:tc>
          <w:tcPr>
            <w:tcW w:w="3780" w:type="dxa"/>
            <w:vAlign w:val="center"/>
          </w:tcPr>
          <w:p w:rsidR="0065229C" w:rsidRPr="00460696" w:rsidRDefault="0065229C">
            <w:pPr>
              <w:pStyle w:val="BodyText"/>
              <w:jc w:val="both"/>
              <w:rPr>
                <w:b/>
                <w:szCs w:val="23"/>
              </w:rPr>
            </w:pPr>
            <w:r w:rsidRPr="00460696">
              <w:rPr>
                <w:b/>
                <w:szCs w:val="23"/>
              </w:rPr>
              <w:t xml:space="preserve">    Total E&amp;G</w:t>
            </w:r>
          </w:p>
        </w:tc>
        <w:tc>
          <w:tcPr>
            <w:tcW w:w="2302" w:type="dxa"/>
            <w:shd w:val="pct15" w:color="auto" w:fill="FFFFFF"/>
            <w:vAlign w:val="center"/>
          </w:tcPr>
          <w:p w:rsidR="0065229C" w:rsidRPr="00460696" w:rsidRDefault="009C247A" w:rsidP="006643E6">
            <w:pPr>
              <w:pStyle w:val="BodyText"/>
              <w:jc w:val="right"/>
              <w:rPr>
                <w:szCs w:val="23"/>
              </w:rPr>
            </w:pPr>
            <w:r>
              <w:rPr>
                <w:szCs w:val="23"/>
              </w:rPr>
              <w:t>359,</w:t>
            </w:r>
            <w:r w:rsidR="006643E6">
              <w:rPr>
                <w:szCs w:val="23"/>
              </w:rPr>
              <w:t>993</w:t>
            </w:r>
            <w:r w:rsidR="00067009" w:rsidRPr="00460696">
              <w:rPr>
                <w:szCs w:val="23"/>
              </w:rPr>
              <w:t>,</w:t>
            </w:r>
            <w:r w:rsidR="0065229C" w:rsidRPr="00460696">
              <w:rPr>
                <w:szCs w:val="23"/>
              </w:rPr>
              <w:t>000</w:t>
            </w:r>
          </w:p>
        </w:tc>
        <w:tc>
          <w:tcPr>
            <w:tcW w:w="1928" w:type="dxa"/>
            <w:vAlign w:val="center"/>
          </w:tcPr>
          <w:p w:rsidR="0065229C" w:rsidRPr="00460696" w:rsidRDefault="006643E6" w:rsidP="009A061C">
            <w:pPr>
              <w:pStyle w:val="BodyText"/>
              <w:jc w:val="right"/>
              <w:rPr>
                <w:szCs w:val="23"/>
              </w:rPr>
            </w:pPr>
            <w:r>
              <w:rPr>
                <w:szCs w:val="23"/>
              </w:rPr>
              <w:t>1,308</w:t>
            </w:r>
            <w:r w:rsidR="009C247A">
              <w:rPr>
                <w:szCs w:val="23"/>
              </w:rPr>
              <w:t>,000</w:t>
            </w:r>
          </w:p>
        </w:tc>
        <w:tc>
          <w:tcPr>
            <w:tcW w:w="1530" w:type="dxa"/>
            <w:shd w:val="pct15" w:color="auto" w:fill="FFFFFF"/>
            <w:vAlign w:val="center"/>
          </w:tcPr>
          <w:p w:rsidR="0065229C" w:rsidRPr="00460696" w:rsidRDefault="009C247A" w:rsidP="006643E6">
            <w:pPr>
              <w:pStyle w:val="BodyText"/>
              <w:jc w:val="right"/>
              <w:rPr>
                <w:szCs w:val="23"/>
              </w:rPr>
            </w:pPr>
            <w:r>
              <w:rPr>
                <w:szCs w:val="23"/>
              </w:rPr>
              <w:t>0.</w:t>
            </w:r>
            <w:r w:rsidR="006643E6">
              <w:rPr>
                <w:szCs w:val="23"/>
              </w:rPr>
              <w:t>4</w:t>
            </w:r>
            <w:r w:rsidR="0065229C" w:rsidRPr="00460696">
              <w:rPr>
                <w:szCs w:val="23"/>
              </w:rPr>
              <w:t>%</w:t>
            </w:r>
          </w:p>
        </w:tc>
      </w:tr>
      <w:tr w:rsidR="0065229C" w:rsidTr="009C247A">
        <w:trPr>
          <w:trHeight w:val="305"/>
        </w:trPr>
        <w:tc>
          <w:tcPr>
            <w:tcW w:w="3780" w:type="dxa"/>
            <w:vAlign w:val="center"/>
          </w:tcPr>
          <w:p w:rsidR="0065229C" w:rsidRPr="00460696" w:rsidRDefault="0065229C">
            <w:pPr>
              <w:pStyle w:val="BodyText"/>
              <w:jc w:val="both"/>
              <w:rPr>
                <w:b/>
                <w:szCs w:val="23"/>
              </w:rPr>
            </w:pPr>
            <w:r w:rsidRPr="00460696">
              <w:rPr>
                <w:b/>
                <w:szCs w:val="23"/>
              </w:rPr>
              <w:t xml:space="preserve">        Unrestricted E&amp;G</w:t>
            </w:r>
          </w:p>
        </w:tc>
        <w:tc>
          <w:tcPr>
            <w:tcW w:w="2302" w:type="dxa"/>
            <w:shd w:val="pct15" w:color="auto" w:fill="FFFFFF"/>
            <w:vAlign w:val="center"/>
          </w:tcPr>
          <w:p w:rsidR="0065229C" w:rsidRPr="00460696" w:rsidRDefault="009C247A" w:rsidP="006643E6">
            <w:pPr>
              <w:pStyle w:val="BodyText"/>
              <w:jc w:val="right"/>
              <w:rPr>
                <w:szCs w:val="23"/>
              </w:rPr>
            </w:pPr>
            <w:r>
              <w:rPr>
                <w:szCs w:val="23"/>
              </w:rPr>
              <w:t>28</w:t>
            </w:r>
            <w:r w:rsidR="006643E6">
              <w:rPr>
                <w:szCs w:val="23"/>
              </w:rPr>
              <w:t>8,092</w:t>
            </w:r>
            <w:r>
              <w:rPr>
                <w:szCs w:val="23"/>
              </w:rPr>
              <w:t>,000</w:t>
            </w:r>
          </w:p>
        </w:tc>
        <w:tc>
          <w:tcPr>
            <w:tcW w:w="1928" w:type="dxa"/>
            <w:vAlign w:val="center"/>
          </w:tcPr>
          <w:p w:rsidR="0065229C" w:rsidRPr="00460696" w:rsidRDefault="009C247A" w:rsidP="006643E6">
            <w:pPr>
              <w:pStyle w:val="BodyText"/>
              <w:jc w:val="right"/>
              <w:rPr>
                <w:szCs w:val="23"/>
              </w:rPr>
            </w:pPr>
            <w:r>
              <w:rPr>
                <w:szCs w:val="23"/>
              </w:rPr>
              <w:t>1</w:t>
            </w:r>
            <w:r w:rsidR="006643E6">
              <w:rPr>
                <w:szCs w:val="23"/>
              </w:rPr>
              <w:t>7,193,9</w:t>
            </w:r>
            <w:r>
              <w:rPr>
                <w:szCs w:val="23"/>
              </w:rPr>
              <w:t>00</w:t>
            </w:r>
          </w:p>
        </w:tc>
        <w:tc>
          <w:tcPr>
            <w:tcW w:w="1530" w:type="dxa"/>
            <w:shd w:val="pct15" w:color="auto" w:fill="FFFFFF"/>
            <w:vAlign w:val="center"/>
          </w:tcPr>
          <w:p w:rsidR="0065229C" w:rsidRPr="00460696" w:rsidRDefault="009C247A" w:rsidP="006643E6">
            <w:pPr>
              <w:pStyle w:val="BodyText"/>
              <w:jc w:val="right"/>
              <w:rPr>
                <w:szCs w:val="23"/>
              </w:rPr>
            </w:pPr>
            <w:r>
              <w:rPr>
                <w:szCs w:val="23"/>
              </w:rPr>
              <w:t>6.</w:t>
            </w:r>
            <w:r w:rsidR="006643E6">
              <w:rPr>
                <w:szCs w:val="23"/>
              </w:rPr>
              <w:t>3</w:t>
            </w:r>
            <w:r w:rsidR="0065229C" w:rsidRPr="00460696">
              <w:rPr>
                <w:szCs w:val="23"/>
              </w:rPr>
              <w:t>%</w:t>
            </w:r>
          </w:p>
        </w:tc>
      </w:tr>
      <w:tr w:rsidR="0065229C" w:rsidTr="009C247A">
        <w:trPr>
          <w:trHeight w:val="302"/>
        </w:trPr>
        <w:tc>
          <w:tcPr>
            <w:tcW w:w="3780" w:type="dxa"/>
            <w:vAlign w:val="center"/>
          </w:tcPr>
          <w:p w:rsidR="0065229C" w:rsidRPr="00460696" w:rsidRDefault="0065229C">
            <w:pPr>
              <w:pStyle w:val="BodyText"/>
              <w:jc w:val="both"/>
              <w:rPr>
                <w:b/>
                <w:szCs w:val="23"/>
              </w:rPr>
            </w:pPr>
            <w:r w:rsidRPr="00460696">
              <w:rPr>
                <w:b/>
                <w:szCs w:val="23"/>
              </w:rPr>
              <w:t xml:space="preserve">        Restricted E&amp;G</w:t>
            </w:r>
          </w:p>
        </w:tc>
        <w:tc>
          <w:tcPr>
            <w:tcW w:w="2302" w:type="dxa"/>
            <w:shd w:val="pct15" w:color="auto" w:fill="FFFFFF"/>
            <w:vAlign w:val="center"/>
          </w:tcPr>
          <w:p w:rsidR="0065229C" w:rsidRPr="00460696" w:rsidRDefault="009C247A" w:rsidP="007A535C">
            <w:pPr>
              <w:pStyle w:val="BodyText"/>
              <w:jc w:val="right"/>
              <w:rPr>
                <w:szCs w:val="23"/>
              </w:rPr>
            </w:pPr>
            <w:r>
              <w:rPr>
                <w:szCs w:val="23"/>
              </w:rPr>
              <w:t>71,901,000</w:t>
            </w:r>
          </w:p>
        </w:tc>
        <w:tc>
          <w:tcPr>
            <w:tcW w:w="1928" w:type="dxa"/>
            <w:vAlign w:val="center"/>
          </w:tcPr>
          <w:p w:rsidR="0065229C" w:rsidRPr="00460696" w:rsidRDefault="009C247A" w:rsidP="009C247A">
            <w:pPr>
              <w:pStyle w:val="BodyText"/>
              <w:jc w:val="right"/>
              <w:rPr>
                <w:szCs w:val="23"/>
              </w:rPr>
            </w:pPr>
            <w:r>
              <w:rPr>
                <w:szCs w:val="23"/>
              </w:rPr>
              <w:t xml:space="preserve">  (</w:t>
            </w:r>
            <w:r w:rsidR="00935043">
              <w:rPr>
                <w:szCs w:val="23"/>
              </w:rPr>
              <w:t>15,</w:t>
            </w:r>
            <w:r>
              <w:rPr>
                <w:szCs w:val="23"/>
              </w:rPr>
              <w:t>885,9</w:t>
            </w:r>
            <w:r w:rsidR="0065229C" w:rsidRPr="00460696">
              <w:rPr>
                <w:szCs w:val="23"/>
              </w:rPr>
              <w:t>00</w:t>
            </w:r>
            <w:r>
              <w:rPr>
                <w:szCs w:val="23"/>
              </w:rPr>
              <w:t>)</w:t>
            </w:r>
          </w:p>
        </w:tc>
        <w:tc>
          <w:tcPr>
            <w:tcW w:w="1530" w:type="dxa"/>
            <w:shd w:val="pct15" w:color="auto" w:fill="FFFFFF"/>
            <w:vAlign w:val="center"/>
          </w:tcPr>
          <w:p w:rsidR="0065229C" w:rsidRPr="00460696" w:rsidRDefault="009C247A">
            <w:pPr>
              <w:pStyle w:val="BodyText"/>
              <w:jc w:val="right"/>
              <w:rPr>
                <w:szCs w:val="23"/>
              </w:rPr>
            </w:pPr>
            <w:r>
              <w:rPr>
                <w:szCs w:val="23"/>
              </w:rPr>
              <w:t>(</w:t>
            </w:r>
            <w:r w:rsidR="00ED2AA5">
              <w:rPr>
                <w:szCs w:val="23"/>
              </w:rPr>
              <w:t>18.1%)</w:t>
            </w:r>
          </w:p>
        </w:tc>
      </w:tr>
      <w:tr w:rsidR="0065229C" w:rsidTr="009C247A">
        <w:trPr>
          <w:trHeight w:val="338"/>
        </w:trPr>
        <w:tc>
          <w:tcPr>
            <w:tcW w:w="3780" w:type="dxa"/>
            <w:vAlign w:val="center"/>
          </w:tcPr>
          <w:p w:rsidR="0065229C" w:rsidRPr="00460696" w:rsidRDefault="00130FF7">
            <w:pPr>
              <w:pStyle w:val="BodyText"/>
              <w:jc w:val="both"/>
              <w:rPr>
                <w:b/>
                <w:szCs w:val="23"/>
              </w:rPr>
            </w:pPr>
            <w:r w:rsidRPr="00460696">
              <w:rPr>
                <w:b/>
                <w:szCs w:val="23"/>
              </w:rPr>
              <w:t xml:space="preserve">  </w:t>
            </w:r>
            <w:r w:rsidR="004D402B">
              <w:rPr>
                <w:b/>
                <w:szCs w:val="23"/>
              </w:rPr>
              <w:t xml:space="preserve">  </w:t>
            </w:r>
            <w:r w:rsidRPr="00460696">
              <w:rPr>
                <w:b/>
                <w:szCs w:val="23"/>
              </w:rPr>
              <w:t>Total Auxiliary Enterprises</w:t>
            </w:r>
          </w:p>
        </w:tc>
        <w:tc>
          <w:tcPr>
            <w:tcW w:w="2302" w:type="dxa"/>
            <w:shd w:val="pct15" w:color="auto" w:fill="FFFFFF"/>
            <w:vAlign w:val="center"/>
          </w:tcPr>
          <w:p w:rsidR="0065229C" w:rsidRPr="00460696" w:rsidRDefault="007A535C" w:rsidP="00ED2AA5">
            <w:pPr>
              <w:pStyle w:val="BodyText"/>
              <w:jc w:val="right"/>
              <w:rPr>
                <w:szCs w:val="23"/>
              </w:rPr>
            </w:pPr>
            <w:r>
              <w:rPr>
                <w:szCs w:val="23"/>
              </w:rPr>
              <w:t>2</w:t>
            </w:r>
            <w:r w:rsidR="00ED2AA5">
              <w:rPr>
                <w:szCs w:val="23"/>
              </w:rPr>
              <w:t>5,054</w:t>
            </w:r>
            <w:r w:rsidR="0065229C" w:rsidRPr="00460696">
              <w:rPr>
                <w:szCs w:val="23"/>
              </w:rPr>
              <w:t>,000</w:t>
            </w:r>
          </w:p>
        </w:tc>
        <w:tc>
          <w:tcPr>
            <w:tcW w:w="1928" w:type="dxa"/>
            <w:vAlign w:val="center"/>
          </w:tcPr>
          <w:p w:rsidR="0065229C" w:rsidRPr="00460696" w:rsidRDefault="00ED2AA5" w:rsidP="00935043">
            <w:pPr>
              <w:pStyle w:val="BodyText"/>
              <w:jc w:val="right"/>
              <w:rPr>
                <w:szCs w:val="23"/>
              </w:rPr>
            </w:pPr>
            <w:r>
              <w:rPr>
                <w:szCs w:val="23"/>
              </w:rPr>
              <w:t>2,016,0</w:t>
            </w:r>
            <w:r w:rsidR="0065229C" w:rsidRPr="00460696">
              <w:rPr>
                <w:szCs w:val="23"/>
              </w:rPr>
              <w:t>00</w:t>
            </w:r>
          </w:p>
        </w:tc>
        <w:tc>
          <w:tcPr>
            <w:tcW w:w="1530" w:type="dxa"/>
            <w:shd w:val="pct15" w:color="auto" w:fill="FFFFFF"/>
            <w:vAlign w:val="center"/>
          </w:tcPr>
          <w:p w:rsidR="0065229C" w:rsidRPr="00460696" w:rsidRDefault="00ED2AA5">
            <w:pPr>
              <w:pStyle w:val="BodyText"/>
              <w:jc w:val="right"/>
              <w:rPr>
                <w:szCs w:val="23"/>
              </w:rPr>
            </w:pPr>
            <w:r>
              <w:rPr>
                <w:szCs w:val="23"/>
              </w:rPr>
              <w:t>8.8</w:t>
            </w:r>
            <w:r w:rsidR="0065229C" w:rsidRPr="00460696">
              <w:rPr>
                <w:szCs w:val="23"/>
              </w:rPr>
              <w:t>%</w:t>
            </w:r>
          </w:p>
        </w:tc>
      </w:tr>
    </w:tbl>
    <w:p w:rsidR="0065229C" w:rsidRDefault="0065229C">
      <w:pPr>
        <w:pStyle w:val="BodyText"/>
        <w:jc w:val="both"/>
        <w:rPr>
          <w:b/>
          <w:szCs w:val="23"/>
          <w:u w:val="single"/>
        </w:rPr>
      </w:pPr>
    </w:p>
    <w:p w:rsidR="004730D0" w:rsidRDefault="004730D0">
      <w:pPr>
        <w:pStyle w:val="BodyText"/>
        <w:jc w:val="both"/>
        <w:rPr>
          <w:b/>
          <w:szCs w:val="23"/>
          <w:u w:val="single"/>
        </w:rPr>
      </w:pPr>
    </w:p>
    <w:p w:rsidR="0065229C" w:rsidRDefault="0065229C">
      <w:pPr>
        <w:pStyle w:val="BodyText"/>
        <w:jc w:val="both"/>
        <w:rPr>
          <w:b/>
          <w:szCs w:val="23"/>
          <w:u w:val="single"/>
        </w:rPr>
      </w:pPr>
      <w:r>
        <w:rPr>
          <w:b/>
          <w:szCs w:val="23"/>
          <w:u w:val="single"/>
        </w:rPr>
        <w:t>Revenue Highlights</w:t>
      </w:r>
    </w:p>
    <w:p w:rsidR="0065229C" w:rsidRDefault="0065229C">
      <w:pPr>
        <w:pStyle w:val="BodyText"/>
        <w:jc w:val="both"/>
        <w:rPr>
          <w:szCs w:val="23"/>
        </w:rPr>
      </w:pPr>
    </w:p>
    <w:p w:rsidR="00D56A3A" w:rsidRDefault="002D249A" w:rsidP="00D56A3A">
      <w:pPr>
        <w:pStyle w:val="BodyText"/>
        <w:jc w:val="both"/>
        <w:rPr>
          <w:szCs w:val="23"/>
        </w:rPr>
      </w:pPr>
      <w:r>
        <w:rPr>
          <w:szCs w:val="23"/>
        </w:rPr>
        <w:t>2011-12</w:t>
      </w:r>
      <w:r w:rsidR="00D56A3A">
        <w:rPr>
          <w:szCs w:val="23"/>
        </w:rPr>
        <w:t xml:space="preserve"> bu</w:t>
      </w:r>
      <w:r w:rsidR="00654B7D">
        <w:rPr>
          <w:szCs w:val="23"/>
        </w:rPr>
        <w:t>dgeted revenue by source:</w:t>
      </w:r>
    </w:p>
    <w:p w:rsidR="00450E9F" w:rsidRDefault="007B1AE4" w:rsidP="00D56A3A">
      <w:pPr>
        <w:pStyle w:val="BodyText"/>
        <w:jc w:val="both"/>
        <w:rPr>
          <w:szCs w:val="23"/>
        </w:rPr>
      </w:pPr>
      <w:r w:rsidRPr="007B1AE4">
        <w:rPr>
          <w:noProof/>
          <w:szCs w:val="23"/>
        </w:rPr>
        <w:drawing>
          <wp:inline distT="0" distB="0" distL="0" distR="0">
            <wp:extent cx="5943600" cy="3303270"/>
            <wp:effectExtent l="1905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5398" w:rsidRDefault="00575398" w:rsidP="00D56A3A">
      <w:pPr>
        <w:pStyle w:val="BodyText"/>
        <w:jc w:val="center"/>
        <w:rPr>
          <w:b/>
          <w:sz w:val="22"/>
          <w:szCs w:val="22"/>
        </w:rPr>
      </w:pPr>
    </w:p>
    <w:p w:rsidR="00D56A3A" w:rsidRPr="00C75EDE" w:rsidRDefault="00D56A3A" w:rsidP="00D56A3A">
      <w:pPr>
        <w:pStyle w:val="BodyText"/>
        <w:jc w:val="center"/>
        <w:rPr>
          <w:b/>
          <w:sz w:val="22"/>
          <w:szCs w:val="22"/>
        </w:rPr>
      </w:pPr>
      <w:r w:rsidRPr="00C75EDE">
        <w:rPr>
          <w:b/>
          <w:sz w:val="22"/>
          <w:szCs w:val="22"/>
        </w:rPr>
        <w:lastRenderedPageBreak/>
        <w:t>Total Budgeted Revenue by Source</w:t>
      </w:r>
    </w:p>
    <w:p w:rsidR="00D56A3A" w:rsidRPr="00C75EDE" w:rsidRDefault="00D56A3A" w:rsidP="00D56A3A">
      <w:pPr>
        <w:pStyle w:val="BodyText"/>
        <w:tabs>
          <w:tab w:val="clear" w:pos="6120"/>
          <w:tab w:val="clear" w:pos="6840"/>
          <w:tab w:val="right" w:pos="6498"/>
          <w:tab w:val="right" w:pos="9177"/>
        </w:tabs>
        <w:jc w:val="center"/>
        <w:rPr>
          <w:b/>
          <w:sz w:val="22"/>
          <w:szCs w:val="22"/>
        </w:rPr>
      </w:pPr>
      <w:r w:rsidRPr="00C75EDE">
        <w:rPr>
          <w:b/>
          <w:sz w:val="22"/>
          <w:szCs w:val="22"/>
        </w:rPr>
        <w:tab/>
      </w:r>
      <w:r w:rsidRPr="00C75EDE">
        <w:rPr>
          <w:b/>
          <w:sz w:val="22"/>
          <w:szCs w:val="22"/>
        </w:rPr>
        <w:tab/>
      </w:r>
      <w:r w:rsidRPr="00C75EDE">
        <w:rPr>
          <w:b/>
          <w:sz w:val="22"/>
          <w:szCs w:val="22"/>
        </w:rPr>
        <w:tab/>
      </w:r>
      <w:r w:rsidRPr="00C75EDE">
        <w:rPr>
          <w:b/>
          <w:sz w:val="22"/>
          <w:szCs w:val="22"/>
        </w:rPr>
        <w:tab/>
      </w:r>
      <w:r w:rsidRPr="00C75EDE">
        <w:rPr>
          <w:b/>
          <w:sz w:val="22"/>
          <w:szCs w:val="22"/>
        </w:rPr>
        <w:tab/>
      </w:r>
      <w:r w:rsidRPr="00C75EDE">
        <w:rPr>
          <w:b/>
          <w:sz w:val="22"/>
          <w:szCs w:val="22"/>
        </w:rPr>
        <w:tab/>
      </w:r>
      <w:r w:rsidRPr="00C75EDE">
        <w:rPr>
          <w:b/>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026"/>
          <w:tab w:val="left" w:pos="1425"/>
          <w:tab w:val="left" w:pos="2223"/>
          <w:tab w:val="left" w:pos="2850"/>
          <w:tab w:val="left" w:pos="3192"/>
          <w:tab w:val="left" w:pos="4047"/>
          <w:tab w:val="left" w:pos="4731"/>
          <w:tab w:val="left" w:pos="5301"/>
          <w:tab w:val="left" w:pos="6099"/>
          <w:tab w:val="left" w:pos="6555"/>
        </w:tabs>
        <w:jc w:val="center"/>
        <w:rPr>
          <w:b/>
          <w:sz w:val="22"/>
          <w:szCs w:val="22"/>
          <w:u w:val="single"/>
        </w:rPr>
      </w:pPr>
      <w:r w:rsidRPr="00C75EDE">
        <w:rPr>
          <w:sz w:val="22"/>
          <w:szCs w:val="22"/>
        </w:rPr>
        <w:tab/>
      </w:r>
      <w:r w:rsidRPr="00C75EDE">
        <w:rPr>
          <w:sz w:val="22"/>
          <w:szCs w:val="22"/>
        </w:rPr>
        <w:tab/>
      </w:r>
      <w:r w:rsidRPr="00C75EDE">
        <w:rPr>
          <w:sz w:val="22"/>
          <w:szCs w:val="22"/>
        </w:rPr>
        <w:tab/>
      </w:r>
      <w:r w:rsidRPr="00C75EDE">
        <w:rPr>
          <w:sz w:val="22"/>
          <w:szCs w:val="22"/>
        </w:rPr>
        <w:tab/>
      </w:r>
      <w:r w:rsidRPr="00C75EDE">
        <w:rPr>
          <w:sz w:val="22"/>
          <w:szCs w:val="22"/>
        </w:rPr>
        <w:tab/>
        <w:t xml:space="preserve">    </w:t>
      </w:r>
      <w:r w:rsidRPr="00C75EDE">
        <w:rPr>
          <w:b/>
          <w:sz w:val="22"/>
          <w:szCs w:val="22"/>
          <w:u w:val="single"/>
        </w:rPr>
        <w:t>Amount</w:t>
      </w:r>
      <w:r w:rsidRPr="00C75EDE">
        <w:rPr>
          <w:sz w:val="22"/>
          <w:szCs w:val="22"/>
        </w:rPr>
        <w:tab/>
      </w:r>
      <w:r w:rsidRPr="00C75EDE">
        <w:rPr>
          <w:sz w:val="22"/>
          <w:szCs w:val="22"/>
        </w:rPr>
        <w:tab/>
      </w:r>
      <w:r w:rsidRPr="00C75EDE">
        <w:rPr>
          <w:b/>
          <w:sz w:val="22"/>
          <w:szCs w:val="22"/>
          <w:u w:val="single"/>
        </w:rPr>
        <w:t>Pct of Budget</w:t>
      </w:r>
    </w:p>
    <w:p w:rsidR="00D56A3A" w:rsidRPr="00C75EDE" w:rsidRDefault="00D56A3A" w:rsidP="00D56A3A">
      <w:pPr>
        <w:pStyle w:val="BodyText"/>
        <w:tabs>
          <w:tab w:val="clear" w:pos="6120"/>
          <w:tab w:val="clear" w:pos="6840"/>
          <w:tab w:val="right" w:pos="6498"/>
          <w:tab w:val="right" w:pos="8664"/>
        </w:tabs>
        <w:jc w:val="center"/>
        <w:rPr>
          <w:b/>
          <w:sz w:val="22"/>
          <w:szCs w:val="22"/>
        </w:rPr>
      </w:pPr>
    </w:p>
    <w:p w:rsidR="00D56A3A" w:rsidRPr="00C75EDE" w:rsidRDefault="00D56A3A" w:rsidP="00D56A3A">
      <w:pPr>
        <w:pStyle w:val="BodyText"/>
        <w:tabs>
          <w:tab w:val="clear" w:pos="360"/>
          <w:tab w:val="clear" w:pos="1440"/>
          <w:tab w:val="clear" w:pos="2160"/>
          <w:tab w:val="clear" w:pos="2880"/>
          <w:tab w:val="clear" w:pos="3600"/>
          <w:tab w:val="clear" w:pos="4320"/>
          <w:tab w:val="clear" w:pos="5040"/>
          <w:tab w:val="clear" w:pos="6120"/>
          <w:tab w:val="clear" w:pos="6840"/>
          <w:tab w:val="left" w:pos="1254"/>
          <w:tab w:val="right" w:pos="5757"/>
          <w:tab w:val="right" w:pos="7524"/>
        </w:tabs>
        <w:jc w:val="both"/>
        <w:rPr>
          <w:sz w:val="22"/>
          <w:szCs w:val="22"/>
        </w:rPr>
      </w:pPr>
      <w:r w:rsidRPr="00C75EDE">
        <w:rPr>
          <w:sz w:val="22"/>
          <w:szCs w:val="22"/>
        </w:rPr>
        <w:tab/>
        <w:t>Tuition and Fees</w:t>
      </w:r>
      <w:r w:rsidRPr="00C75EDE">
        <w:rPr>
          <w:sz w:val="22"/>
          <w:szCs w:val="22"/>
        </w:rPr>
        <w:tab/>
        <w:t>$</w:t>
      </w:r>
      <w:r w:rsidR="00920E0D">
        <w:rPr>
          <w:sz w:val="22"/>
          <w:szCs w:val="22"/>
        </w:rPr>
        <w:t>164,794,</w:t>
      </w:r>
      <w:r w:rsidRPr="00C75EDE">
        <w:rPr>
          <w:sz w:val="22"/>
          <w:szCs w:val="22"/>
        </w:rPr>
        <w:t>000</w:t>
      </w:r>
      <w:r w:rsidRPr="00C75EDE">
        <w:rPr>
          <w:sz w:val="22"/>
          <w:szCs w:val="22"/>
        </w:rPr>
        <w:tab/>
      </w:r>
      <w:r w:rsidR="00920E0D">
        <w:rPr>
          <w:sz w:val="22"/>
          <w:szCs w:val="22"/>
        </w:rPr>
        <w:t>42.8</w:t>
      </w:r>
      <w:r w:rsidRPr="00C75EDE">
        <w:rPr>
          <w:sz w:val="22"/>
          <w:szCs w:val="22"/>
        </w:rPr>
        <w:t>%</w:t>
      </w:r>
      <w:r w:rsidRPr="00C75EDE">
        <w:rPr>
          <w:sz w:val="22"/>
          <w:szCs w:val="22"/>
        </w:rPr>
        <w:tab/>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State Appropriations</w:t>
      </w:r>
      <w:r w:rsidRPr="00C75EDE">
        <w:rPr>
          <w:sz w:val="22"/>
          <w:szCs w:val="22"/>
        </w:rPr>
        <w:tab/>
      </w:r>
      <w:r w:rsidRPr="00C75EDE">
        <w:rPr>
          <w:sz w:val="22"/>
          <w:szCs w:val="22"/>
        </w:rPr>
        <w:tab/>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Operating</w:t>
      </w:r>
      <w:r w:rsidRPr="00C75EDE">
        <w:rPr>
          <w:sz w:val="22"/>
          <w:szCs w:val="22"/>
        </w:rPr>
        <w:tab/>
      </w:r>
      <w:r w:rsidR="00920E0D">
        <w:rPr>
          <w:sz w:val="22"/>
          <w:szCs w:val="22"/>
        </w:rPr>
        <w:t>74,719,7</w:t>
      </w:r>
      <w:r w:rsidRPr="00C75EDE">
        <w:rPr>
          <w:sz w:val="22"/>
          <w:szCs w:val="22"/>
        </w:rPr>
        <w:t>00</w:t>
      </w:r>
      <w:r w:rsidRPr="00C75EDE">
        <w:rPr>
          <w:sz w:val="22"/>
          <w:szCs w:val="22"/>
        </w:rPr>
        <w:tab/>
        <w:t>1</w:t>
      </w:r>
      <w:r w:rsidR="00920E0D">
        <w:rPr>
          <w:sz w:val="22"/>
          <w:szCs w:val="22"/>
        </w:rPr>
        <w:t>9.4</w:t>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w:t>
      </w:r>
      <w:r w:rsidR="008726D3">
        <w:rPr>
          <w:sz w:val="22"/>
          <w:szCs w:val="22"/>
        </w:rPr>
        <w:t>Kentucky Academy for M&amp;S</w:t>
      </w:r>
      <w:r w:rsidRPr="00C75EDE">
        <w:rPr>
          <w:sz w:val="22"/>
          <w:szCs w:val="22"/>
        </w:rPr>
        <w:tab/>
      </w:r>
      <w:r w:rsidR="008726D3">
        <w:rPr>
          <w:sz w:val="22"/>
          <w:szCs w:val="22"/>
        </w:rPr>
        <w:t>2,657,6</w:t>
      </w:r>
      <w:r w:rsidRPr="00C75EDE">
        <w:rPr>
          <w:sz w:val="22"/>
          <w:szCs w:val="22"/>
        </w:rPr>
        <w:t>00</w:t>
      </w:r>
      <w:r w:rsidRPr="00C75EDE">
        <w:rPr>
          <w:sz w:val="22"/>
          <w:szCs w:val="22"/>
        </w:rPr>
        <w:tab/>
        <w:t>.</w:t>
      </w:r>
      <w:r w:rsidR="00920E0D">
        <w:rPr>
          <w:sz w:val="22"/>
          <w:szCs w:val="22"/>
        </w:rPr>
        <w:t>7</w:t>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Restricted Funds</w:t>
      </w:r>
      <w:r w:rsidRPr="00C75EDE">
        <w:rPr>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Grants and Contracts</w:t>
      </w:r>
      <w:r w:rsidRPr="00C75EDE">
        <w:rPr>
          <w:sz w:val="22"/>
          <w:szCs w:val="22"/>
        </w:rPr>
        <w:tab/>
        <w:t>2</w:t>
      </w:r>
      <w:r w:rsidR="004249F7">
        <w:rPr>
          <w:sz w:val="22"/>
          <w:szCs w:val="22"/>
        </w:rPr>
        <w:t>1,870,0</w:t>
      </w:r>
      <w:r w:rsidRPr="00C75EDE">
        <w:rPr>
          <w:sz w:val="22"/>
          <w:szCs w:val="22"/>
        </w:rPr>
        <w:t>00</w:t>
      </w:r>
      <w:r w:rsidRPr="00C75EDE">
        <w:rPr>
          <w:sz w:val="22"/>
          <w:szCs w:val="22"/>
        </w:rPr>
        <w:tab/>
      </w:r>
      <w:r w:rsidR="004249F7">
        <w:rPr>
          <w:sz w:val="22"/>
          <w:szCs w:val="22"/>
        </w:rPr>
        <w:t>5.7</w:t>
      </w:r>
      <w:r w:rsidRPr="00C75EDE">
        <w:rPr>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Student Financial Aid</w:t>
      </w:r>
      <w:r w:rsidRPr="00C75EDE">
        <w:rPr>
          <w:sz w:val="22"/>
          <w:szCs w:val="22"/>
        </w:rPr>
        <w:tab/>
      </w:r>
      <w:r w:rsidR="004249F7">
        <w:rPr>
          <w:sz w:val="22"/>
          <w:szCs w:val="22"/>
        </w:rPr>
        <w:t>50,031,0</w:t>
      </w:r>
      <w:r w:rsidRPr="00C75EDE">
        <w:rPr>
          <w:sz w:val="22"/>
          <w:szCs w:val="22"/>
        </w:rPr>
        <w:t>00</w:t>
      </w:r>
      <w:r w:rsidRPr="00C75EDE">
        <w:rPr>
          <w:sz w:val="22"/>
          <w:szCs w:val="22"/>
        </w:rPr>
        <w:tab/>
      </w:r>
      <w:r w:rsidR="004249F7">
        <w:rPr>
          <w:sz w:val="22"/>
          <w:szCs w:val="22"/>
        </w:rPr>
        <w:t>13.0</w:t>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Self-generated Funds </w:t>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(including nonrecurring)</w:t>
      </w:r>
      <w:r w:rsidRPr="00C75EDE">
        <w:rPr>
          <w:sz w:val="22"/>
          <w:szCs w:val="22"/>
        </w:rPr>
        <w:tab/>
      </w:r>
      <w:r w:rsidR="004249F7">
        <w:rPr>
          <w:sz w:val="22"/>
          <w:szCs w:val="22"/>
        </w:rPr>
        <w:t>45,</w:t>
      </w:r>
      <w:r w:rsidR="00A44F7A">
        <w:rPr>
          <w:sz w:val="22"/>
          <w:szCs w:val="22"/>
        </w:rPr>
        <w:t>920,7</w:t>
      </w:r>
      <w:r w:rsidR="004249F7">
        <w:rPr>
          <w:sz w:val="22"/>
          <w:szCs w:val="22"/>
        </w:rPr>
        <w:t>00</w:t>
      </w:r>
      <w:r w:rsidRPr="00C75EDE">
        <w:rPr>
          <w:sz w:val="22"/>
          <w:szCs w:val="22"/>
        </w:rPr>
        <w:tab/>
        <w:t>1</w:t>
      </w:r>
      <w:r w:rsidR="0029540C">
        <w:rPr>
          <w:sz w:val="22"/>
          <w:szCs w:val="22"/>
        </w:rPr>
        <w:t>1.</w:t>
      </w:r>
      <w:r w:rsidR="00A44F7A">
        <w:rPr>
          <w:sz w:val="22"/>
          <w:szCs w:val="22"/>
        </w:rPr>
        <w:t>9</w:t>
      </w:r>
      <w:r w:rsidRPr="00C75EDE">
        <w:rPr>
          <w:sz w:val="22"/>
          <w:szCs w:val="22"/>
        </w:rPr>
        <w:tab/>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Auxiliary </w:t>
      </w:r>
      <w:r w:rsidR="0029540C">
        <w:rPr>
          <w:sz w:val="22"/>
          <w:szCs w:val="22"/>
        </w:rPr>
        <w:t>Enterprises</w:t>
      </w:r>
      <w:r w:rsidRPr="00C75EDE">
        <w:rPr>
          <w:sz w:val="22"/>
          <w:szCs w:val="22"/>
        </w:rPr>
        <w:tab/>
        <w:t>2</w:t>
      </w:r>
      <w:r w:rsidR="0029540C">
        <w:rPr>
          <w:sz w:val="22"/>
          <w:szCs w:val="22"/>
        </w:rPr>
        <w:t>5,054,0</w:t>
      </w:r>
      <w:r w:rsidRPr="00C75EDE">
        <w:rPr>
          <w:sz w:val="22"/>
          <w:szCs w:val="22"/>
        </w:rPr>
        <w:t>00</w:t>
      </w:r>
      <w:r w:rsidRPr="00C75EDE">
        <w:rPr>
          <w:sz w:val="22"/>
          <w:szCs w:val="22"/>
        </w:rPr>
        <w:tab/>
        <w:t>6.</w:t>
      </w:r>
      <w:r w:rsidR="0029540C">
        <w:rPr>
          <w:sz w:val="22"/>
          <w:szCs w:val="22"/>
        </w:rPr>
        <w:t>5</w:t>
      </w:r>
      <w:r w:rsidRPr="00C75EDE">
        <w:rPr>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rPr>
          <w:sz w:val="22"/>
          <w:szCs w:val="22"/>
        </w:rPr>
      </w:pPr>
    </w:p>
    <w:p w:rsidR="00D56A3A" w:rsidRDefault="00D56A3A" w:rsidP="004D402B">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560"/>
        </w:tabs>
        <w:rPr>
          <w:b/>
          <w:sz w:val="22"/>
          <w:szCs w:val="22"/>
        </w:rPr>
      </w:pPr>
      <w:r w:rsidRPr="00C75EDE">
        <w:rPr>
          <w:sz w:val="22"/>
          <w:szCs w:val="22"/>
        </w:rPr>
        <w:tab/>
      </w:r>
      <w:r w:rsidRPr="00C75EDE">
        <w:rPr>
          <w:sz w:val="22"/>
          <w:szCs w:val="22"/>
        </w:rPr>
        <w:tab/>
        <w:t xml:space="preserve">     </w:t>
      </w:r>
      <w:r w:rsidRPr="00C75EDE">
        <w:rPr>
          <w:b/>
          <w:sz w:val="22"/>
          <w:szCs w:val="22"/>
        </w:rPr>
        <w:t>TOTAL</w:t>
      </w:r>
      <w:r w:rsidRPr="00C75EDE">
        <w:rPr>
          <w:b/>
          <w:sz w:val="22"/>
          <w:szCs w:val="22"/>
        </w:rPr>
        <w:tab/>
        <w:t>$38</w:t>
      </w:r>
      <w:r w:rsidR="00A44F7A">
        <w:rPr>
          <w:b/>
          <w:sz w:val="22"/>
          <w:szCs w:val="22"/>
        </w:rPr>
        <w:t>5,047</w:t>
      </w:r>
      <w:r w:rsidRPr="00C75EDE">
        <w:rPr>
          <w:b/>
          <w:sz w:val="22"/>
          <w:szCs w:val="22"/>
        </w:rPr>
        <w:t>,000</w:t>
      </w:r>
      <w:r w:rsidRPr="00C75EDE">
        <w:rPr>
          <w:b/>
          <w:sz w:val="22"/>
          <w:szCs w:val="22"/>
        </w:rPr>
        <w:tab/>
        <w:t>100.0</w:t>
      </w:r>
      <w:r w:rsidR="004D402B">
        <w:rPr>
          <w:b/>
          <w:sz w:val="22"/>
          <w:szCs w:val="22"/>
        </w:rPr>
        <w:t>%</w:t>
      </w:r>
      <w:r w:rsidRPr="00C75EDE">
        <w:rPr>
          <w:b/>
          <w:sz w:val="22"/>
          <w:szCs w:val="22"/>
        </w:rPr>
        <w:tab/>
      </w:r>
    </w:p>
    <w:p w:rsidR="00D56A3A" w:rsidRPr="00C91258"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rPr>
          <w:b/>
          <w:szCs w:val="23"/>
        </w:rPr>
      </w:pPr>
    </w:p>
    <w:p w:rsidR="00D56A3A" w:rsidRPr="00C91258" w:rsidRDefault="00D56A3A" w:rsidP="0029540C">
      <w:pPr>
        <w:pStyle w:val="BodyText"/>
        <w:tabs>
          <w:tab w:val="clear" w:pos="1440"/>
          <w:tab w:val="left" w:pos="1260"/>
        </w:tabs>
        <w:jc w:val="both"/>
        <w:rPr>
          <w:szCs w:val="23"/>
        </w:rPr>
      </w:pPr>
      <w:r w:rsidRPr="00C91258">
        <w:rPr>
          <w:szCs w:val="23"/>
        </w:rPr>
        <w:tab/>
      </w:r>
      <w:r w:rsidRPr="00C91258">
        <w:rPr>
          <w:szCs w:val="23"/>
        </w:rPr>
        <w:tab/>
      </w:r>
    </w:p>
    <w:p w:rsidR="00AD5644" w:rsidRDefault="00D41218" w:rsidP="000509B8">
      <w:pPr>
        <w:autoSpaceDE w:val="0"/>
        <w:autoSpaceDN w:val="0"/>
        <w:adjustRightInd w:val="0"/>
        <w:jc w:val="both"/>
        <w:rPr>
          <w:iCs/>
          <w:sz w:val="23"/>
          <w:szCs w:val="23"/>
        </w:rPr>
      </w:pPr>
      <w:r>
        <w:rPr>
          <w:sz w:val="23"/>
          <w:szCs w:val="23"/>
        </w:rPr>
        <w:t>At its April 28</w:t>
      </w:r>
      <w:r w:rsidR="00041452" w:rsidRPr="00041452">
        <w:rPr>
          <w:sz w:val="23"/>
          <w:szCs w:val="23"/>
        </w:rPr>
        <w:t>, 201</w:t>
      </w:r>
      <w:r>
        <w:rPr>
          <w:sz w:val="23"/>
          <w:szCs w:val="23"/>
        </w:rPr>
        <w:t>1</w:t>
      </w:r>
      <w:r w:rsidR="00041452" w:rsidRPr="00041452">
        <w:rPr>
          <w:sz w:val="23"/>
          <w:szCs w:val="23"/>
        </w:rPr>
        <w:t xml:space="preserve"> meeting, the Council on Postsecondary Education (CPE) approved 5 percent as the maximum </w:t>
      </w:r>
      <w:r w:rsidR="00B57369" w:rsidRPr="00041452">
        <w:rPr>
          <w:sz w:val="23"/>
          <w:szCs w:val="23"/>
        </w:rPr>
        <w:t>resident undergraduate tuition and fees</w:t>
      </w:r>
      <w:r w:rsidR="00B57369">
        <w:rPr>
          <w:sz w:val="23"/>
          <w:szCs w:val="23"/>
        </w:rPr>
        <w:t xml:space="preserve"> rate </w:t>
      </w:r>
      <w:r w:rsidR="00041452" w:rsidRPr="00041452">
        <w:rPr>
          <w:sz w:val="23"/>
          <w:szCs w:val="23"/>
        </w:rPr>
        <w:t xml:space="preserve">increase </w:t>
      </w:r>
      <w:r w:rsidR="00B57369">
        <w:rPr>
          <w:sz w:val="23"/>
          <w:szCs w:val="23"/>
        </w:rPr>
        <w:t>for</w:t>
      </w:r>
      <w:r w:rsidR="00041452" w:rsidRPr="00041452">
        <w:rPr>
          <w:sz w:val="23"/>
          <w:szCs w:val="23"/>
        </w:rPr>
        <w:t xml:space="preserve"> </w:t>
      </w:r>
      <w:r w:rsidR="002D249A">
        <w:rPr>
          <w:sz w:val="23"/>
          <w:szCs w:val="23"/>
        </w:rPr>
        <w:t>2011-12</w:t>
      </w:r>
      <w:r w:rsidR="00041452" w:rsidRPr="00041452">
        <w:rPr>
          <w:sz w:val="23"/>
          <w:szCs w:val="23"/>
        </w:rPr>
        <w:t xml:space="preserve"> </w:t>
      </w:r>
      <w:r w:rsidR="0090367E">
        <w:rPr>
          <w:sz w:val="23"/>
          <w:szCs w:val="23"/>
        </w:rPr>
        <w:t>at</w:t>
      </w:r>
      <w:r w:rsidR="00041452" w:rsidRPr="00041452">
        <w:rPr>
          <w:sz w:val="23"/>
          <w:szCs w:val="23"/>
        </w:rPr>
        <w:t xml:space="preserve"> comprehensive universities.  In its defense of </w:t>
      </w:r>
      <w:r w:rsidR="0090367E">
        <w:rPr>
          <w:sz w:val="23"/>
          <w:szCs w:val="23"/>
        </w:rPr>
        <w:t>holding</w:t>
      </w:r>
      <w:r w:rsidR="00041452" w:rsidRPr="00041452">
        <w:rPr>
          <w:sz w:val="23"/>
          <w:szCs w:val="23"/>
        </w:rPr>
        <w:t xml:space="preserve"> </w:t>
      </w:r>
      <w:r w:rsidR="000509B8">
        <w:rPr>
          <w:sz w:val="23"/>
          <w:szCs w:val="23"/>
        </w:rPr>
        <w:t>the rate increase</w:t>
      </w:r>
      <w:r w:rsidR="00041452" w:rsidRPr="00041452">
        <w:rPr>
          <w:sz w:val="23"/>
          <w:szCs w:val="23"/>
        </w:rPr>
        <w:t xml:space="preserve"> at a modest level, </w:t>
      </w:r>
      <w:r>
        <w:rPr>
          <w:sz w:val="23"/>
          <w:szCs w:val="23"/>
        </w:rPr>
        <w:t xml:space="preserve">CPE President Bob King stated, </w:t>
      </w:r>
      <w:r w:rsidRPr="00D41218">
        <w:rPr>
          <w:sz w:val="23"/>
          <w:szCs w:val="23"/>
        </w:rPr>
        <w:t>“These tuition ceilings balance the needs of our campuses to support continued progress on retention and graduation goals and House Bill 1 (1997) goals while maintaining a high quality educational program for students</w:t>
      </w:r>
      <w:r>
        <w:rPr>
          <w:sz w:val="23"/>
          <w:szCs w:val="23"/>
        </w:rPr>
        <w:t>.</w:t>
      </w:r>
      <w:r w:rsidRPr="00D41218">
        <w:rPr>
          <w:sz w:val="23"/>
          <w:szCs w:val="23"/>
        </w:rPr>
        <w:t>”</w:t>
      </w:r>
      <w:r>
        <w:t xml:space="preserve"> </w:t>
      </w:r>
      <w:r w:rsidRPr="00D41218">
        <w:rPr>
          <w:sz w:val="23"/>
          <w:szCs w:val="23"/>
        </w:rPr>
        <w:t xml:space="preserve">There is a </w:t>
      </w:r>
      <w:r w:rsidR="00041452" w:rsidRPr="00041452">
        <w:rPr>
          <w:iCs/>
          <w:sz w:val="23"/>
          <w:szCs w:val="23"/>
        </w:rPr>
        <w:t>general sentiment that,</w:t>
      </w:r>
      <w:r w:rsidR="00041452">
        <w:rPr>
          <w:iCs/>
          <w:sz w:val="23"/>
          <w:szCs w:val="23"/>
        </w:rPr>
        <w:t xml:space="preserve"> </w:t>
      </w:r>
      <w:r w:rsidR="00041452" w:rsidRPr="00041452">
        <w:rPr>
          <w:iCs/>
          <w:sz w:val="23"/>
          <w:szCs w:val="23"/>
        </w:rPr>
        <w:t>during this period of sustained economic st</w:t>
      </w:r>
      <w:r w:rsidR="000509B8">
        <w:rPr>
          <w:iCs/>
          <w:sz w:val="23"/>
          <w:szCs w:val="23"/>
        </w:rPr>
        <w:t>ringency, increases in resident</w:t>
      </w:r>
      <w:r w:rsidR="00041452" w:rsidRPr="00041452">
        <w:rPr>
          <w:iCs/>
          <w:sz w:val="23"/>
          <w:szCs w:val="23"/>
        </w:rPr>
        <w:t xml:space="preserve"> undergraduate</w:t>
      </w:r>
      <w:r w:rsidR="00041452">
        <w:rPr>
          <w:iCs/>
          <w:sz w:val="23"/>
          <w:szCs w:val="23"/>
        </w:rPr>
        <w:t xml:space="preserve"> </w:t>
      </w:r>
      <w:r w:rsidR="00041452" w:rsidRPr="00041452">
        <w:rPr>
          <w:iCs/>
          <w:sz w:val="23"/>
          <w:szCs w:val="23"/>
        </w:rPr>
        <w:t>tuition and mandatory fees should be moderate and below historical rates of increase to</w:t>
      </w:r>
      <w:r w:rsidR="00041452">
        <w:rPr>
          <w:iCs/>
          <w:sz w:val="23"/>
          <w:szCs w:val="23"/>
        </w:rPr>
        <w:t xml:space="preserve"> </w:t>
      </w:r>
      <w:r w:rsidR="00041452" w:rsidRPr="00041452">
        <w:rPr>
          <w:iCs/>
          <w:sz w:val="23"/>
          <w:szCs w:val="23"/>
        </w:rPr>
        <w:t>ensure affordability, despite recent reductions in state General Fund support for postsecondary</w:t>
      </w:r>
      <w:r w:rsidR="00041452">
        <w:rPr>
          <w:iCs/>
          <w:sz w:val="23"/>
          <w:szCs w:val="23"/>
        </w:rPr>
        <w:t xml:space="preserve"> </w:t>
      </w:r>
      <w:r w:rsidR="00041452" w:rsidRPr="00041452">
        <w:rPr>
          <w:iCs/>
          <w:sz w:val="23"/>
          <w:szCs w:val="23"/>
        </w:rPr>
        <w:t>education.</w:t>
      </w:r>
      <w:r w:rsidR="00041452">
        <w:rPr>
          <w:iCs/>
          <w:sz w:val="23"/>
          <w:szCs w:val="23"/>
        </w:rPr>
        <w:t xml:space="preserve">  </w:t>
      </w:r>
    </w:p>
    <w:p w:rsidR="00D767FF" w:rsidRDefault="00D767FF" w:rsidP="000509B8">
      <w:pPr>
        <w:autoSpaceDE w:val="0"/>
        <w:autoSpaceDN w:val="0"/>
        <w:adjustRightInd w:val="0"/>
        <w:jc w:val="both"/>
        <w:rPr>
          <w:iCs/>
          <w:sz w:val="23"/>
          <w:szCs w:val="23"/>
        </w:rPr>
      </w:pPr>
    </w:p>
    <w:p w:rsidR="00D767FF" w:rsidRPr="00D767FF" w:rsidRDefault="00D767FF" w:rsidP="000509B8">
      <w:pPr>
        <w:autoSpaceDE w:val="0"/>
        <w:autoSpaceDN w:val="0"/>
        <w:adjustRightInd w:val="0"/>
        <w:jc w:val="both"/>
        <w:rPr>
          <w:iCs/>
          <w:sz w:val="23"/>
          <w:szCs w:val="23"/>
        </w:rPr>
      </w:pPr>
      <w:r>
        <w:rPr>
          <w:iCs/>
          <w:sz w:val="23"/>
          <w:szCs w:val="23"/>
        </w:rPr>
        <w:t xml:space="preserve">The CPE also approved a Special Use Fees Exception Policy </w:t>
      </w:r>
      <w:r w:rsidRPr="00D767FF">
        <w:rPr>
          <w:sz w:val="23"/>
          <w:szCs w:val="23"/>
        </w:rPr>
        <w:t>to help fund facilities that support student activities and services, such as student unions, fitness centers and recreation complexes</w:t>
      </w:r>
      <w:r>
        <w:rPr>
          <w:sz w:val="23"/>
          <w:szCs w:val="23"/>
        </w:rPr>
        <w:t>.  A special use fee approved by a governing board and by the CPE is exempt from the tuition rate increase cap.  The Policy requires that the</w:t>
      </w:r>
      <w:r w:rsidRPr="00D767FF">
        <w:rPr>
          <w:sz w:val="23"/>
          <w:szCs w:val="23"/>
        </w:rPr>
        <w:t xml:space="preserve"> fee must be requested and endorsed by students. Fee information must be widely distributed, broadly discussed and voted on while school is in session.</w:t>
      </w:r>
      <w:r w:rsidR="00E06CD9">
        <w:rPr>
          <w:sz w:val="23"/>
          <w:szCs w:val="23"/>
        </w:rPr>
        <w:t xml:space="preserve">  WKU received approval for a $70 per semester</w:t>
      </w:r>
      <w:r>
        <w:rPr>
          <w:sz w:val="23"/>
          <w:szCs w:val="23"/>
        </w:rPr>
        <w:t xml:space="preserve"> increase in the Student Centers Fee for the Downing University Center Renovation Project. </w:t>
      </w:r>
      <w:r w:rsidR="00E06CD9">
        <w:rPr>
          <w:sz w:val="23"/>
          <w:szCs w:val="23"/>
        </w:rPr>
        <w:t>The fee will stay in place until the bonds are retired, and the fee will not be subject to an annual increase.</w:t>
      </w:r>
    </w:p>
    <w:p w:rsidR="00D41218" w:rsidRPr="00D767FF" w:rsidRDefault="00D41218" w:rsidP="000509B8">
      <w:pPr>
        <w:autoSpaceDE w:val="0"/>
        <w:autoSpaceDN w:val="0"/>
        <w:adjustRightInd w:val="0"/>
        <w:jc w:val="both"/>
        <w:rPr>
          <w:iCs/>
          <w:sz w:val="23"/>
          <w:szCs w:val="23"/>
        </w:rPr>
      </w:pPr>
    </w:p>
    <w:p w:rsidR="00062A89" w:rsidRPr="00E06CD9" w:rsidRDefault="00AD5644" w:rsidP="000509B8">
      <w:pPr>
        <w:autoSpaceDE w:val="0"/>
        <w:autoSpaceDN w:val="0"/>
        <w:adjustRightInd w:val="0"/>
        <w:jc w:val="both"/>
        <w:rPr>
          <w:iCs/>
          <w:sz w:val="23"/>
          <w:szCs w:val="23"/>
        </w:rPr>
      </w:pPr>
      <w:r w:rsidRPr="00E06CD9">
        <w:rPr>
          <w:iCs/>
          <w:sz w:val="23"/>
          <w:szCs w:val="23"/>
        </w:rPr>
        <w:t>The CPE approves all tuition and fees rates</w:t>
      </w:r>
      <w:r w:rsidR="00590895">
        <w:rPr>
          <w:iCs/>
          <w:sz w:val="23"/>
          <w:szCs w:val="23"/>
        </w:rPr>
        <w:t xml:space="preserve"> with its focus on setting maximum parameters for resident undergraduates.  E</w:t>
      </w:r>
      <w:r w:rsidRPr="00E06CD9">
        <w:rPr>
          <w:iCs/>
          <w:sz w:val="23"/>
          <w:szCs w:val="23"/>
        </w:rPr>
        <w:t xml:space="preserve">ach institution has more flexibility in </w:t>
      </w:r>
      <w:r w:rsidR="00590895">
        <w:rPr>
          <w:iCs/>
          <w:sz w:val="23"/>
          <w:szCs w:val="23"/>
        </w:rPr>
        <w:t xml:space="preserve">determining all </w:t>
      </w:r>
      <w:r w:rsidRPr="00E06CD9">
        <w:rPr>
          <w:iCs/>
          <w:sz w:val="23"/>
          <w:szCs w:val="23"/>
        </w:rPr>
        <w:t xml:space="preserve">nonresident </w:t>
      </w:r>
      <w:r w:rsidR="00590895">
        <w:rPr>
          <w:iCs/>
          <w:sz w:val="23"/>
          <w:szCs w:val="23"/>
        </w:rPr>
        <w:t xml:space="preserve">rates </w:t>
      </w:r>
      <w:r w:rsidRPr="00E06CD9">
        <w:rPr>
          <w:iCs/>
          <w:sz w:val="23"/>
          <w:szCs w:val="23"/>
        </w:rPr>
        <w:t>and graduate rates.  Resident graduate tuition and fees are being increased consistent with the undergraduate rate increase</w:t>
      </w:r>
      <w:r w:rsidR="00D767FF" w:rsidRPr="00E06CD9">
        <w:rPr>
          <w:iCs/>
          <w:sz w:val="23"/>
          <w:szCs w:val="23"/>
        </w:rPr>
        <w:t>; however, the decision has been made to chan</w:t>
      </w:r>
      <w:r w:rsidR="00E06CD9" w:rsidRPr="00E06CD9">
        <w:rPr>
          <w:iCs/>
          <w:sz w:val="23"/>
          <w:szCs w:val="23"/>
        </w:rPr>
        <w:t>ge to a per credit hour assessment which is common in Kentucky and across the nation</w:t>
      </w:r>
      <w:r w:rsidRPr="00E06CD9">
        <w:rPr>
          <w:iCs/>
          <w:sz w:val="23"/>
          <w:szCs w:val="23"/>
        </w:rPr>
        <w:t xml:space="preserve">.  </w:t>
      </w:r>
    </w:p>
    <w:p w:rsidR="00E06CD9" w:rsidRDefault="00E06CD9" w:rsidP="000509B8">
      <w:pPr>
        <w:autoSpaceDE w:val="0"/>
        <w:autoSpaceDN w:val="0"/>
        <w:adjustRightInd w:val="0"/>
        <w:jc w:val="both"/>
        <w:rPr>
          <w:iCs/>
          <w:sz w:val="23"/>
          <w:szCs w:val="23"/>
        </w:rPr>
      </w:pPr>
    </w:p>
    <w:p w:rsidR="00062A89" w:rsidRDefault="0049340E" w:rsidP="000509B8">
      <w:pPr>
        <w:autoSpaceDE w:val="0"/>
        <w:autoSpaceDN w:val="0"/>
        <w:adjustRightInd w:val="0"/>
        <w:jc w:val="both"/>
        <w:rPr>
          <w:iCs/>
          <w:sz w:val="23"/>
          <w:szCs w:val="23"/>
        </w:rPr>
      </w:pPr>
      <w:r>
        <w:rPr>
          <w:iCs/>
          <w:sz w:val="23"/>
          <w:szCs w:val="23"/>
        </w:rPr>
        <w:t xml:space="preserve">Based on </w:t>
      </w:r>
      <w:r w:rsidR="00062A89">
        <w:rPr>
          <w:iCs/>
          <w:sz w:val="23"/>
          <w:szCs w:val="23"/>
        </w:rPr>
        <w:t xml:space="preserve">Board </w:t>
      </w:r>
      <w:r w:rsidR="009137D9">
        <w:rPr>
          <w:iCs/>
          <w:sz w:val="23"/>
          <w:szCs w:val="23"/>
        </w:rPr>
        <w:t xml:space="preserve">of Regents’ </w:t>
      </w:r>
      <w:r w:rsidR="00062A89">
        <w:rPr>
          <w:iCs/>
          <w:sz w:val="23"/>
          <w:szCs w:val="23"/>
        </w:rPr>
        <w:t xml:space="preserve">policy, the mandatory student fees are being increased based on the Higher Education Price Index (HEPI) which was </w:t>
      </w:r>
      <w:r w:rsidR="002D249A">
        <w:rPr>
          <w:iCs/>
          <w:sz w:val="23"/>
          <w:szCs w:val="23"/>
        </w:rPr>
        <w:t>0</w:t>
      </w:r>
      <w:r w:rsidR="00062A89">
        <w:rPr>
          <w:iCs/>
          <w:sz w:val="23"/>
          <w:szCs w:val="23"/>
        </w:rPr>
        <w:t>.</w:t>
      </w:r>
      <w:r w:rsidR="002D249A">
        <w:rPr>
          <w:iCs/>
          <w:sz w:val="23"/>
          <w:szCs w:val="23"/>
        </w:rPr>
        <w:t>9</w:t>
      </w:r>
      <w:r w:rsidR="00062A89">
        <w:rPr>
          <w:iCs/>
          <w:sz w:val="23"/>
          <w:szCs w:val="23"/>
        </w:rPr>
        <w:t xml:space="preserve"> percent for 20</w:t>
      </w:r>
      <w:r w:rsidR="002D249A">
        <w:rPr>
          <w:iCs/>
          <w:sz w:val="23"/>
          <w:szCs w:val="23"/>
        </w:rPr>
        <w:t>10</w:t>
      </w:r>
      <w:r w:rsidR="00062A89">
        <w:rPr>
          <w:iCs/>
          <w:sz w:val="23"/>
          <w:szCs w:val="23"/>
        </w:rPr>
        <w:t>.</w:t>
      </w:r>
    </w:p>
    <w:p w:rsidR="00D767FF" w:rsidRDefault="00D767FF" w:rsidP="000509B8">
      <w:pPr>
        <w:autoSpaceDE w:val="0"/>
        <w:autoSpaceDN w:val="0"/>
        <w:adjustRightInd w:val="0"/>
        <w:jc w:val="both"/>
        <w:rPr>
          <w:iCs/>
          <w:sz w:val="23"/>
          <w:szCs w:val="23"/>
        </w:rPr>
      </w:pPr>
    </w:p>
    <w:p w:rsidR="009D21EA" w:rsidRDefault="006B1C5A" w:rsidP="004E6CA9">
      <w:pPr>
        <w:pStyle w:val="BodyText"/>
        <w:tabs>
          <w:tab w:val="clear" w:pos="360"/>
          <w:tab w:val="left" w:pos="540"/>
        </w:tabs>
        <w:jc w:val="both"/>
        <w:rPr>
          <w:szCs w:val="23"/>
        </w:rPr>
      </w:pPr>
      <w:r w:rsidRPr="00041452">
        <w:rPr>
          <w:szCs w:val="23"/>
        </w:rPr>
        <w:t xml:space="preserve">The Operating Budget includes projected revenue based on the </w:t>
      </w:r>
      <w:r>
        <w:rPr>
          <w:szCs w:val="23"/>
        </w:rPr>
        <w:t>2011-12</w:t>
      </w:r>
      <w:r w:rsidRPr="00041452">
        <w:rPr>
          <w:szCs w:val="23"/>
        </w:rPr>
        <w:t xml:space="preserve"> tuition and fees rates </w:t>
      </w:r>
      <w:r>
        <w:rPr>
          <w:szCs w:val="23"/>
        </w:rPr>
        <w:t xml:space="preserve">included at the end of the Executive Summary </w:t>
      </w:r>
      <w:r w:rsidRPr="00041452">
        <w:rPr>
          <w:szCs w:val="23"/>
        </w:rPr>
        <w:t>and actual enrollment from fall 20</w:t>
      </w:r>
      <w:r>
        <w:rPr>
          <w:szCs w:val="23"/>
        </w:rPr>
        <w:t>10</w:t>
      </w:r>
      <w:r w:rsidRPr="00041452">
        <w:rPr>
          <w:szCs w:val="23"/>
        </w:rPr>
        <w:t>.  The budget includes tuition and fees totaling $1</w:t>
      </w:r>
      <w:r>
        <w:rPr>
          <w:szCs w:val="23"/>
        </w:rPr>
        <w:t>64</w:t>
      </w:r>
      <w:r w:rsidRPr="00041452">
        <w:rPr>
          <w:szCs w:val="23"/>
        </w:rPr>
        <w:t>.</w:t>
      </w:r>
      <w:r>
        <w:rPr>
          <w:szCs w:val="23"/>
        </w:rPr>
        <w:t>8</w:t>
      </w:r>
      <w:r w:rsidRPr="00041452">
        <w:rPr>
          <w:szCs w:val="23"/>
        </w:rPr>
        <w:t xml:space="preserve"> million</w:t>
      </w:r>
      <w:r>
        <w:rPr>
          <w:szCs w:val="23"/>
        </w:rPr>
        <w:t>, an increase of $9.1</w:t>
      </w:r>
      <w:r w:rsidRPr="00041452">
        <w:rPr>
          <w:szCs w:val="23"/>
        </w:rPr>
        <w:t xml:space="preserve"> million or </w:t>
      </w:r>
      <w:r>
        <w:rPr>
          <w:szCs w:val="23"/>
        </w:rPr>
        <w:t>5.9</w:t>
      </w:r>
      <w:r w:rsidRPr="00041452">
        <w:rPr>
          <w:szCs w:val="23"/>
        </w:rPr>
        <w:t xml:space="preserve"> percent.  </w:t>
      </w:r>
      <w:r w:rsidR="006917E1">
        <w:rPr>
          <w:szCs w:val="23"/>
        </w:rPr>
        <w:t xml:space="preserve">Tuition </w:t>
      </w:r>
      <w:r w:rsidR="006917E1">
        <w:rPr>
          <w:szCs w:val="23"/>
        </w:rPr>
        <w:lastRenderedPageBreak/>
        <w:t>and fees account for 42.8 percent of the total budget and 57.2 percent of the unrestricted E&amp;G budget.</w:t>
      </w:r>
      <w:r w:rsidR="004E6CA9">
        <w:rPr>
          <w:szCs w:val="23"/>
        </w:rPr>
        <w:t xml:space="preserve">  </w:t>
      </w:r>
    </w:p>
    <w:p w:rsidR="009D21EA" w:rsidRDefault="009D21EA" w:rsidP="004E6CA9">
      <w:pPr>
        <w:pStyle w:val="BodyText"/>
        <w:tabs>
          <w:tab w:val="clear" w:pos="360"/>
          <w:tab w:val="left" w:pos="540"/>
        </w:tabs>
        <w:jc w:val="both"/>
        <w:rPr>
          <w:szCs w:val="23"/>
        </w:rPr>
      </w:pPr>
    </w:p>
    <w:p w:rsidR="00D85BFA" w:rsidRDefault="00D85BFA" w:rsidP="004E6CA9">
      <w:pPr>
        <w:pStyle w:val="BodyText"/>
        <w:tabs>
          <w:tab w:val="clear" w:pos="360"/>
          <w:tab w:val="left" w:pos="540"/>
        </w:tabs>
        <w:jc w:val="both"/>
        <w:rPr>
          <w:szCs w:val="23"/>
        </w:rPr>
      </w:pPr>
      <w:r>
        <w:rPr>
          <w:szCs w:val="23"/>
        </w:rPr>
        <w:t xml:space="preserve">The </w:t>
      </w:r>
      <w:r w:rsidR="002D249A">
        <w:rPr>
          <w:szCs w:val="23"/>
        </w:rPr>
        <w:t>2011-12</w:t>
      </w:r>
      <w:r>
        <w:rPr>
          <w:szCs w:val="23"/>
        </w:rPr>
        <w:t xml:space="preserve"> Operating Budget includes the following budgeted tuition and fees revenue </w:t>
      </w:r>
      <w:r w:rsidR="003D316E">
        <w:rPr>
          <w:szCs w:val="23"/>
        </w:rPr>
        <w:t xml:space="preserve">estimate </w:t>
      </w:r>
      <w:r w:rsidR="006B1C5A">
        <w:rPr>
          <w:szCs w:val="23"/>
        </w:rPr>
        <w:t>increase</w:t>
      </w:r>
      <w:r w:rsidR="003D316E">
        <w:rPr>
          <w:szCs w:val="23"/>
        </w:rPr>
        <w:t>s</w:t>
      </w:r>
      <w:r>
        <w:rPr>
          <w:szCs w:val="23"/>
        </w:rPr>
        <w:t>:</w:t>
      </w:r>
    </w:p>
    <w:p w:rsidR="00D85BFA" w:rsidRDefault="00D85BFA" w:rsidP="00D85BFA">
      <w:pPr>
        <w:pStyle w:val="Heading4"/>
        <w:tabs>
          <w:tab w:val="clear" w:pos="264"/>
          <w:tab w:val="clear" w:pos="9413"/>
          <w:tab w:val="left" w:pos="360"/>
        </w:tabs>
        <w:jc w:val="both"/>
        <w:rPr>
          <w:b w:val="0"/>
          <w:sz w:val="23"/>
          <w:szCs w:val="23"/>
        </w:rPr>
      </w:pPr>
    </w:p>
    <w:p w:rsidR="00D85BFA" w:rsidRPr="006679B5" w:rsidRDefault="00D85BFA" w:rsidP="00AD2D3C">
      <w:pPr>
        <w:tabs>
          <w:tab w:val="left" w:pos="900"/>
          <w:tab w:val="right" w:pos="5760"/>
        </w:tabs>
        <w:autoSpaceDE w:val="0"/>
        <w:autoSpaceDN w:val="0"/>
        <w:adjustRightInd w:val="0"/>
        <w:rPr>
          <w:color w:val="000000"/>
          <w:sz w:val="22"/>
          <w:szCs w:val="22"/>
        </w:rPr>
      </w:pPr>
      <w:r>
        <w:rPr>
          <w:color w:val="000000"/>
          <w:sz w:val="23"/>
          <w:szCs w:val="23"/>
        </w:rPr>
        <w:tab/>
      </w:r>
      <w:r w:rsidRPr="006679B5">
        <w:rPr>
          <w:color w:val="000000"/>
          <w:sz w:val="22"/>
          <w:szCs w:val="22"/>
        </w:rPr>
        <w:t>Tuition, Fall &amp; Spring</w:t>
      </w:r>
      <w:r w:rsidR="006B1C5A">
        <w:rPr>
          <w:color w:val="000000"/>
          <w:sz w:val="22"/>
          <w:szCs w:val="22"/>
        </w:rPr>
        <w:t>*</w:t>
      </w:r>
      <w:r w:rsidRPr="006679B5">
        <w:rPr>
          <w:color w:val="000000"/>
          <w:sz w:val="22"/>
          <w:szCs w:val="22"/>
        </w:rPr>
        <w:tab/>
      </w:r>
      <w:r w:rsidR="00AD2D3C">
        <w:rPr>
          <w:color w:val="000000"/>
          <w:sz w:val="22"/>
          <w:szCs w:val="22"/>
        </w:rPr>
        <w:t>$</w:t>
      </w:r>
      <w:r w:rsidR="006B1C5A">
        <w:rPr>
          <w:color w:val="000000"/>
          <w:sz w:val="22"/>
          <w:szCs w:val="22"/>
        </w:rPr>
        <w:t>7,963</w:t>
      </w:r>
      <w:r w:rsidRPr="006679B5">
        <w:rPr>
          <w:color w:val="000000"/>
          <w:sz w:val="22"/>
          <w:szCs w:val="22"/>
        </w:rPr>
        <w:t>,000</w:t>
      </w:r>
    </w:p>
    <w:p w:rsidR="00D85BFA" w:rsidRDefault="00D85BFA" w:rsidP="00AD2D3C">
      <w:pPr>
        <w:tabs>
          <w:tab w:val="left" w:pos="900"/>
          <w:tab w:val="right" w:pos="5760"/>
        </w:tabs>
        <w:autoSpaceDE w:val="0"/>
        <w:autoSpaceDN w:val="0"/>
        <w:adjustRightInd w:val="0"/>
        <w:rPr>
          <w:color w:val="000000"/>
          <w:sz w:val="22"/>
          <w:szCs w:val="22"/>
        </w:rPr>
      </w:pPr>
      <w:r w:rsidRPr="006679B5">
        <w:rPr>
          <w:color w:val="000000"/>
          <w:sz w:val="22"/>
          <w:szCs w:val="22"/>
        </w:rPr>
        <w:tab/>
        <w:t>Tuition, Summer</w:t>
      </w:r>
      <w:r w:rsidR="00AE5AC8">
        <w:rPr>
          <w:color w:val="000000"/>
          <w:sz w:val="22"/>
          <w:szCs w:val="22"/>
        </w:rPr>
        <w:t xml:space="preserve"> </w:t>
      </w:r>
      <w:r w:rsidR="006B1C5A">
        <w:rPr>
          <w:color w:val="000000"/>
          <w:sz w:val="22"/>
          <w:szCs w:val="22"/>
        </w:rPr>
        <w:tab/>
        <w:t>391</w:t>
      </w:r>
      <w:r>
        <w:rPr>
          <w:color w:val="000000"/>
          <w:sz w:val="22"/>
          <w:szCs w:val="22"/>
        </w:rPr>
        <w:t>,000</w:t>
      </w:r>
    </w:p>
    <w:p w:rsidR="006B1C5A" w:rsidRPr="006679B5" w:rsidRDefault="006B1C5A" w:rsidP="00AD2D3C">
      <w:pPr>
        <w:tabs>
          <w:tab w:val="left" w:pos="900"/>
          <w:tab w:val="right" w:pos="5760"/>
        </w:tabs>
        <w:autoSpaceDE w:val="0"/>
        <w:autoSpaceDN w:val="0"/>
        <w:adjustRightInd w:val="0"/>
        <w:rPr>
          <w:color w:val="000000"/>
          <w:sz w:val="22"/>
          <w:szCs w:val="22"/>
        </w:rPr>
      </w:pPr>
      <w:r>
        <w:rPr>
          <w:color w:val="000000"/>
          <w:sz w:val="22"/>
          <w:szCs w:val="22"/>
        </w:rPr>
        <w:tab/>
        <w:t>Restricted Tuition</w:t>
      </w:r>
      <w:r>
        <w:rPr>
          <w:color w:val="000000"/>
          <w:sz w:val="22"/>
          <w:szCs w:val="22"/>
        </w:rPr>
        <w:tab/>
        <w:t>17,000</w:t>
      </w:r>
    </w:p>
    <w:p w:rsidR="00D85BFA" w:rsidRPr="006679B5" w:rsidRDefault="00D85BFA" w:rsidP="00AD2D3C">
      <w:pPr>
        <w:tabs>
          <w:tab w:val="left" w:pos="900"/>
          <w:tab w:val="right" w:pos="5760"/>
        </w:tabs>
        <w:autoSpaceDE w:val="0"/>
        <w:autoSpaceDN w:val="0"/>
        <w:adjustRightInd w:val="0"/>
        <w:rPr>
          <w:color w:val="000000"/>
          <w:sz w:val="22"/>
          <w:szCs w:val="22"/>
        </w:rPr>
      </w:pPr>
      <w:r w:rsidRPr="006679B5">
        <w:rPr>
          <w:color w:val="000000"/>
          <w:sz w:val="22"/>
          <w:szCs w:val="22"/>
        </w:rPr>
        <w:tab/>
      </w:r>
      <w:r>
        <w:rPr>
          <w:color w:val="000000"/>
          <w:sz w:val="22"/>
          <w:szCs w:val="22"/>
        </w:rPr>
        <w:t>DELO</w:t>
      </w:r>
      <w:r w:rsidR="006B1C5A">
        <w:rPr>
          <w:color w:val="000000"/>
          <w:sz w:val="22"/>
          <w:szCs w:val="22"/>
        </w:rPr>
        <w:t>*</w:t>
      </w:r>
      <w:r>
        <w:rPr>
          <w:color w:val="000000"/>
          <w:sz w:val="22"/>
          <w:szCs w:val="22"/>
        </w:rPr>
        <w:t xml:space="preserve"> </w:t>
      </w:r>
      <w:r w:rsidR="006B1C5A">
        <w:rPr>
          <w:color w:val="000000"/>
          <w:sz w:val="22"/>
          <w:szCs w:val="22"/>
        </w:rPr>
        <w:tab/>
        <w:t>550,000</w:t>
      </w:r>
      <w:r w:rsidRPr="006679B5">
        <w:rPr>
          <w:color w:val="000000"/>
          <w:sz w:val="22"/>
          <w:szCs w:val="22"/>
        </w:rPr>
        <w:t xml:space="preserve">  </w:t>
      </w:r>
      <w:r w:rsidRPr="006679B5">
        <w:rPr>
          <w:color w:val="000000"/>
          <w:sz w:val="22"/>
          <w:szCs w:val="22"/>
        </w:rPr>
        <w:tab/>
        <w:t xml:space="preserve">      </w:t>
      </w:r>
    </w:p>
    <w:p w:rsidR="00D85BFA" w:rsidRDefault="00D85BFA" w:rsidP="00AD2D3C">
      <w:pPr>
        <w:tabs>
          <w:tab w:val="left" w:pos="900"/>
          <w:tab w:val="right" w:pos="5760"/>
        </w:tabs>
        <w:autoSpaceDE w:val="0"/>
        <w:autoSpaceDN w:val="0"/>
        <w:adjustRightInd w:val="0"/>
        <w:rPr>
          <w:color w:val="000000"/>
          <w:sz w:val="22"/>
          <w:szCs w:val="22"/>
        </w:rPr>
      </w:pPr>
      <w:r w:rsidRPr="006679B5">
        <w:rPr>
          <w:color w:val="000000"/>
          <w:sz w:val="22"/>
          <w:szCs w:val="22"/>
        </w:rPr>
        <w:tab/>
        <w:t>Student Athletics Fee</w:t>
      </w:r>
      <w:r w:rsidRPr="006679B5">
        <w:rPr>
          <w:color w:val="000000"/>
          <w:sz w:val="22"/>
          <w:szCs w:val="22"/>
        </w:rPr>
        <w:tab/>
        <w:t xml:space="preserve">  </w:t>
      </w:r>
      <w:r w:rsidR="006B1C5A">
        <w:rPr>
          <w:color w:val="000000"/>
          <w:sz w:val="22"/>
          <w:szCs w:val="22"/>
        </w:rPr>
        <w:t>36</w:t>
      </w:r>
      <w:r w:rsidRPr="006679B5">
        <w:rPr>
          <w:color w:val="000000"/>
          <w:sz w:val="22"/>
          <w:szCs w:val="22"/>
        </w:rPr>
        <w:t>,000</w:t>
      </w:r>
    </w:p>
    <w:p w:rsidR="00D85BFA" w:rsidRPr="006679B5" w:rsidRDefault="00D85BFA" w:rsidP="00AD2D3C">
      <w:pPr>
        <w:tabs>
          <w:tab w:val="left" w:pos="900"/>
          <w:tab w:val="right" w:pos="5760"/>
        </w:tabs>
        <w:autoSpaceDE w:val="0"/>
        <w:autoSpaceDN w:val="0"/>
        <w:adjustRightInd w:val="0"/>
        <w:rPr>
          <w:color w:val="000000"/>
          <w:sz w:val="22"/>
          <w:szCs w:val="22"/>
        </w:rPr>
      </w:pPr>
      <w:r>
        <w:rPr>
          <w:color w:val="000000"/>
          <w:sz w:val="22"/>
          <w:szCs w:val="22"/>
        </w:rPr>
        <w:tab/>
      </w:r>
      <w:r w:rsidRPr="006679B5">
        <w:rPr>
          <w:color w:val="000000"/>
          <w:sz w:val="22"/>
          <w:szCs w:val="22"/>
        </w:rPr>
        <w:t>Other Student Fees</w:t>
      </w:r>
      <w:r w:rsidRPr="006679B5">
        <w:rPr>
          <w:color w:val="000000"/>
          <w:sz w:val="22"/>
          <w:szCs w:val="22"/>
        </w:rPr>
        <w:tab/>
      </w:r>
      <w:r w:rsidR="006B1C5A">
        <w:rPr>
          <w:color w:val="000000"/>
          <w:sz w:val="22"/>
          <w:szCs w:val="22"/>
        </w:rPr>
        <w:t>152</w:t>
      </w:r>
      <w:r w:rsidRPr="006679B5">
        <w:rPr>
          <w:color w:val="000000"/>
          <w:sz w:val="22"/>
          <w:szCs w:val="22"/>
        </w:rPr>
        <w:t xml:space="preserve">,000 </w:t>
      </w:r>
    </w:p>
    <w:p w:rsidR="00D85BFA" w:rsidRDefault="00D85BFA" w:rsidP="00D85BFA">
      <w:pPr>
        <w:tabs>
          <w:tab w:val="left" w:pos="900"/>
          <w:tab w:val="right" w:pos="7740"/>
        </w:tabs>
        <w:autoSpaceDE w:val="0"/>
        <w:autoSpaceDN w:val="0"/>
        <w:adjustRightInd w:val="0"/>
        <w:rPr>
          <w:b/>
          <w:bCs/>
          <w:color w:val="000000"/>
          <w:sz w:val="22"/>
          <w:szCs w:val="22"/>
        </w:rPr>
      </w:pPr>
      <w:r w:rsidRPr="006679B5">
        <w:rPr>
          <w:b/>
          <w:bCs/>
          <w:color w:val="000000"/>
          <w:sz w:val="22"/>
          <w:szCs w:val="22"/>
        </w:rPr>
        <w:tab/>
        <w:t xml:space="preserve">     </w:t>
      </w:r>
    </w:p>
    <w:p w:rsidR="00D85BFA" w:rsidRDefault="00D85BFA" w:rsidP="00AD2D3C">
      <w:pPr>
        <w:tabs>
          <w:tab w:val="left" w:pos="900"/>
          <w:tab w:val="right" w:pos="5760"/>
        </w:tabs>
        <w:autoSpaceDE w:val="0"/>
        <w:autoSpaceDN w:val="0"/>
        <w:adjustRightInd w:val="0"/>
        <w:rPr>
          <w:b/>
          <w:bCs/>
          <w:color w:val="000000"/>
          <w:sz w:val="22"/>
          <w:szCs w:val="22"/>
        </w:rPr>
      </w:pPr>
      <w:r>
        <w:rPr>
          <w:b/>
          <w:bCs/>
          <w:color w:val="000000"/>
          <w:sz w:val="22"/>
          <w:szCs w:val="22"/>
        </w:rPr>
        <w:tab/>
      </w:r>
      <w:r w:rsidRPr="006679B5">
        <w:rPr>
          <w:b/>
          <w:bCs/>
          <w:color w:val="000000"/>
          <w:sz w:val="22"/>
          <w:szCs w:val="22"/>
        </w:rPr>
        <w:t>TOTAL INCREASE</w:t>
      </w:r>
      <w:r w:rsidRPr="006679B5">
        <w:rPr>
          <w:b/>
          <w:bCs/>
          <w:color w:val="000000"/>
          <w:sz w:val="22"/>
          <w:szCs w:val="22"/>
        </w:rPr>
        <w:tab/>
        <w:t>$</w:t>
      </w:r>
      <w:r w:rsidR="006B1C5A">
        <w:rPr>
          <w:b/>
          <w:bCs/>
          <w:color w:val="000000"/>
          <w:sz w:val="22"/>
          <w:szCs w:val="22"/>
        </w:rPr>
        <w:t>9,109</w:t>
      </w:r>
      <w:r>
        <w:rPr>
          <w:b/>
          <w:bCs/>
          <w:color w:val="000000"/>
          <w:sz w:val="22"/>
          <w:szCs w:val="22"/>
        </w:rPr>
        <w:t>,0</w:t>
      </w:r>
      <w:r w:rsidRPr="006679B5">
        <w:rPr>
          <w:b/>
          <w:bCs/>
          <w:color w:val="000000"/>
          <w:sz w:val="22"/>
          <w:szCs w:val="22"/>
        </w:rPr>
        <w:t xml:space="preserve">00 </w:t>
      </w:r>
    </w:p>
    <w:p w:rsidR="006B1C5A" w:rsidRDefault="006B1C5A" w:rsidP="00D85BFA">
      <w:pPr>
        <w:tabs>
          <w:tab w:val="left" w:pos="900"/>
          <w:tab w:val="right" w:pos="7740"/>
        </w:tabs>
        <w:autoSpaceDE w:val="0"/>
        <w:autoSpaceDN w:val="0"/>
        <w:adjustRightInd w:val="0"/>
        <w:rPr>
          <w:b/>
          <w:bCs/>
          <w:color w:val="000000"/>
          <w:sz w:val="22"/>
          <w:szCs w:val="22"/>
        </w:rPr>
      </w:pPr>
      <w:r>
        <w:rPr>
          <w:b/>
          <w:bCs/>
          <w:color w:val="000000"/>
          <w:sz w:val="22"/>
          <w:szCs w:val="22"/>
        </w:rPr>
        <w:tab/>
      </w:r>
    </w:p>
    <w:p w:rsidR="006B1C5A" w:rsidRPr="006B1C5A" w:rsidRDefault="006C6309" w:rsidP="006C6309">
      <w:pPr>
        <w:tabs>
          <w:tab w:val="right" w:pos="7740"/>
        </w:tabs>
        <w:autoSpaceDE w:val="0"/>
        <w:autoSpaceDN w:val="0"/>
        <w:adjustRightInd w:val="0"/>
        <w:ind w:left="900"/>
        <w:rPr>
          <w:bCs/>
          <w:color w:val="000000"/>
          <w:sz w:val="22"/>
          <w:szCs w:val="22"/>
        </w:rPr>
      </w:pPr>
      <w:r>
        <w:rPr>
          <w:b/>
          <w:bCs/>
          <w:color w:val="000000"/>
          <w:sz w:val="22"/>
          <w:szCs w:val="22"/>
        </w:rPr>
        <w:tab/>
      </w:r>
      <w:r w:rsidR="006B1C5A">
        <w:rPr>
          <w:b/>
          <w:bCs/>
          <w:color w:val="000000"/>
          <w:sz w:val="22"/>
          <w:szCs w:val="22"/>
        </w:rPr>
        <w:t>*</w:t>
      </w:r>
      <w:r w:rsidR="006B1C5A">
        <w:rPr>
          <w:bCs/>
          <w:color w:val="000000"/>
          <w:sz w:val="22"/>
          <w:szCs w:val="22"/>
        </w:rPr>
        <w:t xml:space="preserve">Numbers reflect DELO </w:t>
      </w:r>
      <w:r w:rsidR="006917E1">
        <w:rPr>
          <w:bCs/>
          <w:color w:val="000000"/>
          <w:sz w:val="22"/>
          <w:szCs w:val="22"/>
        </w:rPr>
        <w:t>re</w:t>
      </w:r>
      <w:r w:rsidR="00AD2D3C">
        <w:rPr>
          <w:bCs/>
          <w:color w:val="000000"/>
          <w:sz w:val="22"/>
          <w:szCs w:val="22"/>
        </w:rPr>
        <w:t>allocation</w:t>
      </w:r>
      <w:r w:rsidR="006917E1">
        <w:rPr>
          <w:bCs/>
          <w:color w:val="000000"/>
          <w:sz w:val="22"/>
          <w:szCs w:val="22"/>
        </w:rPr>
        <w:t xml:space="preserve"> and </w:t>
      </w:r>
      <w:r w:rsidR="006B1C5A">
        <w:rPr>
          <w:bCs/>
          <w:color w:val="000000"/>
          <w:sz w:val="22"/>
          <w:szCs w:val="22"/>
        </w:rPr>
        <w:t xml:space="preserve">distribution of $1,358,000 to colleges and </w:t>
      </w:r>
      <w:r>
        <w:rPr>
          <w:bCs/>
          <w:color w:val="000000"/>
          <w:sz w:val="22"/>
          <w:szCs w:val="22"/>
        </w:rPr>
        <w:t xml:space="preserve">continuation of </w:t>
      </w:r>
      <w:r w:rsidR="006B1C5A">
        <w:rPr>
          <w:bCs/>
          <w:color w:val="000000"/>
          <w:sz w:val="22"/>
          <w:szCs w:val="22"/>
        </w:rPr>
        <w:t>$100,000 to central budget.</w:t>
      </w:r>
    </w:p>
    <w:p w:rsidR="00D85BFA" w:rsidRPr="00C91258" w:rsidRDefault="006B1C5A" w:rsidP="00D85BFA">
      <w:pPr>
        <w:pStyle w:val="BodyText"/>
        <w:tabs>
          <w:tab w:val="clear" w:pos="360"/>
          <w:tab w:val="left" w:pos="540"/>
        </w:tabs>
        <w:jc w:val="both"/>
        <w:rPr>
          <w:szCs w:val="23"/>
        </w:rPr>
      </w:pPr>
      <w:r w:rsidRPr="00C91258">
        <w:rPr>
          <w:szCs w:val="23"/>
        </w:rPr>
        <w:tab/>
      </w:r>
      <w:r w:rsidRPr="00C91258">
        <w:rPr>
          <w:szCs w:val="23"/>
        </w:rPr>
        <w:tab/>
      </w:r>
    </w:p>
    <w:p w:rsidR="000550B1" w:rsidRPr="00C91258" w:rsidRDefault="000550B1" w:rsidP="000550B1">
      <w:pPr>
        <w:pStyle w:val="BodyText"/>
        <w:tabs>
          <w:tab w:val="clear" w:pos="360"/>
          <w:tab w:val="left" w:pos="540"/>
        </w:tabs>
        <w:jc w:val="both"/>
        <w:rPr>
          <w:szCs w:val="23"/>
        </w:rPr>
      </w:pPr>
    </w:p>
    <w:p w:rsidR="007F23C9" w:rsidRDefault="000550B1" w:rsidP="00242BDC">
      <w:pPr>
        <w:pStyle w:val="BodyText"/>
        <w:tabs>
          <w:tab w:val="clear" w:pos="360"/>
          <w:tab w:val="left" w:pos="540"/>
        </w:tabs>
        <w:jc w:val="both"/>
        <w:rPr>
          <w:szCs w:val="23"/>
        </w:rPr>
      </w:pPr>
      <w:r w:rsidRPr="00041452">
        <w:rPr>
          <w:szCs w:val="23"/>
        </w:rPr>
        <w:t xml:space="preserve">The </w:t>
      </w:r>
      <w:r w:rsidR="00780459">
        <w:rPr>
          <w:szCs w:val="23"/>
        </w:rPr>
        <w:t xml:space="preserve">budgeted </w:t>
      </w:r>
      <w:r w:rsidRPr="00041452">
        <w:rPr>
          <w:szCs w:val="23"/>
        </w:rPr>
        <w:t>state appropriation reflects the actions taken by the most recent Kentucky General Assembly.</w:t>
      </w:r>
      <w:r w:rsidR="00635807">
        <w:rPr>
          <w:szCs w:val="23"/>
        </w:rPr>
        <w:t xml:space="preserve"> </w:t>
      </w:r>
      <w:r w:rsidR="0032075A" w:rsidRPr="00041452">
        <w:rPr>
          <w:szCs w:val="23"/>
        </w:rPr>
        <w:t>State appropriation will account for 20.</w:t>
      </w:r>
      <w:r w:rsidR="0032075A">
        <w:rPr>
          <w:szCs w:val="23"/>
        </w:rPr>
        <w:t>1</w:t>
      </w:r>
      <w:r w:rsidR="0032075A" w:rsidRPr="00041452">
        <w:rPr>
          <w:szCs w:val="23"/>
        </w:rPr>
        <w:t xml:space="preserve"> percent of </w:t>
      </w:r>
      <w:r w:rsidR="0032075A" w:rsidRPr="00AD017D">
        <w:rPr>
          <w:szCs w:val="23"/>
        </w:rPr>
        <w:t>total</w:t>
      </w:r>
      <w:r w:rsidR="0032075A" w:rsidRPr="00041452">
        <w:rPr>
          <w:szCs w:val="23"/>
        </w:rPr>
        <w:t xml:space="preserve"> budget and 2</w:t>
      </w:r>
      <w:r w:rsidR="0032075A">
        <w:rPr>
          <w:szCs w:val="23"/>
        </w:rPr>
        <w:t>6</w:t>
      </w:r>
      <w:r w:rsidR="0032075A" w:rsidRPr="00041452">
        <w:rPr>
          <w:szCs w:val="23"/>
        </w:rPr>
        <w:t>.</w:t>
      </w:r>
      <w:r w:rsidR="0032075A">
        <w:rPr>
          <w:szCs w:val="23"/>
        </w:rPr>
        <w:t>9</w:t>
      </w:r>
      <w:r w:rsidR="0032075A" w:rsidRPr="00041452">
        <w:rPr>
          <w:szCs w:val="23"/>
        </w:rPr>
        <w:t xml:space="preserve"> percent of the </w:t>
      </w:r>
      <w:r w:rsidR="0032075A" w:rsidRPr="00041452">
        <w:rPr>
          <w:szCs w:val="23"/>
          <w:u w:val="single"/>
        </w:rPr>
        <w:t>unrestricted</w:t>
      </w:r>
      <w:r w:rsidR="0032075A" w:rsidRPr="00041452">
        <w:rPr>
          <w:szCs w:val="23"/>
        </w:rPr>
        <w:t xml:space="preserve"> E&amp;G budget of WKU.  </w:t>
      </w:r>
      <w:r w:rsidRPr="00041452">
        <w:rPr>
          <w:szCs w:val="23"/>
        </w:rPr>
        <w:t>The budget includes state appropriations totaling $7</w:t>
      </w:r>
      <w:r w:rsidR="00635807">
        <w:rPr>
          <w:szCs w:val="23"/>
        </w:rPr>
        <w:t>7.4</w:t>
      </w:r>
      <w:r w:rsidRPr="00041452">
        <w:rPr>
          <w:szCs w:val="23"/>
        </w:rPr>
        <w:t xml:space="preserve"> million</w:t>
      </w:r>
      <w:r w:rsidR="00242BDC">
        <w:rPr>
          <w:szCs w:val="23"/>
        </w:rPr>
        <w:t xml:space="preserve"> based on the following adjustments</w:t>
      </w:r>
      <w:r w:rsidR="007F23C9" w:rsidRPr="00041452">
        <w:rPr>
          <w:szCs w:val="23"/>
        </w:rPr>
        <w:t>:</w:t>
      </w:r>
    </w:p>
    <w:p w:rsidR="001709B3" w:rsidRDefault="001709B3" w:rsidP="000550B1">
      <w:pPr>
        <w:pStyle w:val="BodyText"/>
        <w:tabs>
          <w:tab w:val="clear" w:pos="1440"/>
          <w:tab w:val="clear" w:pos="4320"/>
          <w:tab w:val="left" w:pos="720"/>
        </w:tabs>
        <w:jc w:val="both"/>
        <w:rPr>
          <w:szCs w:val="23"/>
        </w:rPr>
      </w:pPr>
    </w:p>
    <w:p w:rsidR="007F23C9" w:rsidRDefault="00242BDC" w:rsidP="00AD2D3C">
      <w:pPr>
        <w:pStyle w:val="BodyText"/>
        <w:tabs>
          <w:tab w:val="clear" w:pos="1440"/>
          <w:tab w:val="clear" w:pos="4320"/>
          <w:tab w:val="clear" w:pos="5040"/>
          <w:tab w:val="left" w:pos="720"/>
          <w:tab w:val="right" w:pos="5760"/>
        </w:tabs>
        <w:jc w:val="both"/>
        <w:rPr>
          <w:szCs w:val="23"/>
        </w:rPr>
      </w:pPr>
      <w:r w:rsidRPr="00242BDC">
        <w:rPr>
          <w:szCs w:val="23"/>
        </w:rPr>
        <w:t>FY 2011 State Appropriation</w:t>
      </w:r>
      <w:r w:rsidRPr="00242BDC">
        <w:rPr>
          <w:szCs w:val="23"/>
        </w:rPr>
        <w:tab/>
      </w:r>
      <w:r w:rsidR="0023222C" w:rsidRPr="00242BDC">
        <w:rPr>
          <w:szCs w:val="23"/>
        </w:rPr>
        <w:tab/>
      </w:r>
      <w:r w:rsidR="0023222C" w:rsidRPr="00242BDC">
        <w:rPr>
          <w:szCs w:val="23"/>
        </w:rPr>
        <w:tab/>
        <w:t>$</w:t>
      </w:r>
      <w:r w:rsidRPr="00242BDC">
        <w:rPr>
          <w:szCs w:val="23"/>
        </w:rPr>
        <w:t>74,297,800</w:t>
      </w:r>
    </w:p>
    <w:p w:rsidR="00242BDC" w:rsidRDefault="00242BDC" w:rsidP="00AD2D3C">
      <w:pPr>
        <w:pStyle w:val="BodyText"/>
        <w:tabs>
          <w:tab w:val="clear" w:pos="1440"/>
          <w:tab w:val="clear" w:pos="4320"/>
          <w:tab w:val="clear" w:pos="5040"/>
          <w:tab w:val="left" w:pos="720"/>
          <w:tab w:val="right" w:pos="5760"/>
        </w:tabs>
        <w:jc w:val="both"/>
        <w:rPr>
          <w:szCs w:val="23"/>
        </w:rPr>
      </w:pPr>
      <w:r>
        <w:rPr>
          <w:szCs w:val="23"/>
        </w:rPr>
        <w:t>Add:  Federal SFSF</w:t>
      </w:r>
      <w:r>
        <w:rPr>
          <w:szCs w:val="23"/>
        </w:rPr>
        <w:tab/>
      </w:r>
      <w:r>
        <w:rPr>
          <w:szCs w:val="23"/>
        </w:rPr>
        <w:tab/>
      </w:r>
      <w:r>
        <w:rPr>
          <w:szCs w:val="23"/>
        </w:rPr>
        <w:tab/>
      </w:r>
      <w:r>
        <w:rPr>
          <w:szCs w:val="23"/>
        </w:rPr>
        <w:tab/>
        <w:t>4,410,900</w:t>
      </w:r>
    </w:p>
    <w:p w:rsidR="00242BDC" w:rsidRPr="00242BDC" w:rsidRDefault="000E09EB" w:rsidP="00AD2D3C">
      <w:pPr>
        <w:pStyle w:val="BodyText"/>
        <w:tabs>
          <w:tab w:val="clear" w:pos="1440"/>
          <w:tab w:val="clear" w:pos="4320"/>
          <w:tab w:val="clear" w:pos="5040"/>
          <w:tab w:val="left" w:pos="720"/>
          <w:tab w:val="right" w:pos="5760"/>
        </w:tabs>
        <w:jc w:val="both"/>
        <w:rPr>
          <w:szCs w:val="23"/>
        </w:rPr>
      </w:pPr>
      <w:r>
        <w:rPr>
          <w:szCs w:val="23"/>
        </w:rPr>
        <w:t xml:space="preserve">FY 2011 </w:t>
      </w:r>
      <w:r w:rsidR="00242BDC">
        <w:rPr>
          <w:szCs w:val="23"/>
        </w:rPr>
        <w:t>Total</w:t>
      </w:r>
      <w:r w:rsidR="00242BDC">
        <w:rPr>
          <w:szCs w:val="23"/>
        </w:rPr>
        <w:tab/>
      </w:r>
      <w:r w:rsidR="00242BDC">
        <w:rPr>
          <w:szCs w:val="23"/>
        </w:rPr>
        <w:tab/>
      </w:r>
      <w:r w:rsidR="00242BDC">
        <w:rPr>
          <w:szCs w:val="23"/>
        </w:rPr>
        <w:tab/>
      </w:r>
      <w:r w:rsidR="00242BDC">
        <w:rPr>
          <w:szCs w:val="23"/>
        </w:rPr>
        <w:tab/>
        <w:t>$</w:t>
      </w:r>
      <w:r w:rsidR="006917E1">
        <w:rPr>
          <w:szCs w:val="23"/>
        </w:rPr>
        <w:t>78,708,700</w:t>
      </w:r>
    </w:p>
    <w:p w:rsidR="00D85BFA" w:rsidRDefault="00D85BFA" w:rsidP="0025275A">
      <w:pPr>
        <w:pStyle w:val="BodyText"/>
        <w:tabs>
          <w:tab w:val="clear" w:pos="1440"/>
          <w:tab w:val="clear" w:pos="4320"/>
          <w:tab w:val="clear" w:pos="5040"/>
          <w:tab w:val="left" w:pos="720"/>
          <w:tab w:val="right" w:pos="5940"/>
        </w:tabs>
        <w:jc w:val="both"/>
        <w:rPr>
          <w:szCs w:val="23"/>
        </w:rPr>
      </w:pPr>
    </w:p>
    <w:p w:rsidR="00FA63A1" w:rsidRDefault="006917E1" w:rsidP="00AD2D3C">
      <w:pPr>
        <w:pStyle w:val="BodyText"/>
        <w:tabs>
          <w:tab w:val="clear" w:pos="1440"/>
          <w:tab w:val="clear" w:pos="4320"/>
          <w:tab w:val="clear" w:pos="5040"/>
          <w:tab w:val="left" w:pos="720"/>
          <w:tab w:val="right" w:pos="5760"/>
        </w:tabs>
        <w:jc w:val="both"/>
        <w:rPr>
          <w:szCs w:val="23"/>
        </w:rPr>
      </w:pPr>
      <w:r>
        <w:rPr>
          <w:szCs w:val="23"/>
        </w:rPr>
        <w:t>Increase</w:t>
      </w:r>
      <w:r w:rsidR="00FA63A1">
        <w:rPr>
          <w:szCs w:val="23"/>
        </w:rPr>
        <w:t xml:space="preserve"> in State Appropriation </w:t>
      </w:r>
      <w:r>
        <w:rPr>
          <w:szCs w:val="23"/>
        </w:rPr>
        <w:tab/>
      </w:r>
      <w:r w:rsidR="00FA63A1">
        <w:rPr>
          <w:szCs w:val="23"/>
        </w:rPr>
        <w:tab/>
      </w:r>
      <w:r>
        <w:rPr>
          <w:szCs w:val="23"/>
        </w:rPr>
        <w:t>3,629,300</w:t>
      </w:r>
    </w:p>
    <w:p w:rsidR="00FA63A1" w:rsidRDefault="00FA63A1" w:rsidP="00AD2D3C">
      <w:pPr>
        <w:pStyle w:val="BodyText"/>
        <w:tabs>
          <w:tab w:val="clear" w:pos="1440"/>
          <w:tab w:val="clear" w:pos="4320"/>
          <w:tab w:val="clear" w:pos="5040"/>
          <w:tab w:val="left" w:pos="720"/>
          <w:tab w:val="right" w:pos="5850"/>
        </w:tabs>
        <w:jc w:val="both"/>
        <w:rPr>
          <w:szCs w:val="23"/>
        </w:rPr>
      </w:pPr>
      <w:r>
        <w:rPr>
          <w:szCs w:val="23"/>
        </w:rPr>
        <w:t>Reduction in Debt Service, Existing Bonds</w:t>
      </w:r>
      <w:r>
        <w:rPr>
          <w:szCs w:val="23"/>
        </w:rPr>
        <w:tab/>
        <w:t>(</w:t>
      </w:r>
      <w:r w:rsidR="006917E1">
        <w:rPr>
          <w:szCs w:val="23"/>
        </w:rPr>
        <w:t>549,8</w:t>
      </w:r>
      <w:r>
        <w:rPr>
          <w:szCs w:val="23"/>
        </w:rPr>
        <w:t>00)</w:t>
      </w:r>
    </w:p>
    <w:p w:rsidR="006917E1" w:rsidRPr="00041452" w:rsidRDefault="006917E1" w:rsidP="00AD2D3C">
      <w:pPr>
        <w:pStyle w:val="BodyText"/>
        <w:tabs>
          <w:tab w:val="clear" w:pos="1440"/>
          <w:tab w:val="clear" w:pos="4320"/>
          <w:tab w:val="clear" w:pos="5040"/>
          <w:tab w:val="left" w:pos="720"/>
          <w:tab w:val="right" w:pos="5850"/>
        </w:tabs>
        <w:jc w:val="both"/>
        <w:rPr>
          <w:szCs w:val="23"/>
        </w:rPr>
      </w:pPr>
      <w:r>
        <w:rPr>
          <w:szCs w:val="23"/>
        </w:rPr>
        <w:t>Reduction in Federal SFSF</w:t>
      </w:r>
      <w:r>
        <w:rPr>
          <w:szCs w:val="23"/>
        </w:rPr>
        <w:tab/>
      </w:r>
      <w:r>
        <w:rPr>
          <w:szCs w:val="23"/>
        </w:rPr>
        <w:tab/>
      </w:r>
      <w:r>
        <w:rPr>
          <w:szCs w:val="23"/>
        </w:rPr>
        <w:tab/>
        <w:t>(4,410,900)</w:t>
      </w:r>
    </w:p>
    <w:p w:rsidR="00D85BFA" w:rsidRDefault="00D85BFA" w:rsidP="0025275A">
      <w:pPr>
        <w:pStyle w:val="BodyText"/>
        <w:tabs>
          <w:tab w:val="clear" w:pos="1440"/>
          <w:tab w:val="clear" w:pos="4320"/>
          <w:tab w:val="clear" w:pos="5040"/>
          <w:tab w:val="left" w:pos="720"/>
          <w:tab w:val="right" w:pos="5940"/>
        </w:tabs>
        <w:jc w:val="both"/>
        <w:rPr>
          <w:b/>
          <w:szCs w:val="23"/>
        </w:rPr>
      </w:pPr>
    </w:p>
    <w:p w:rsidR="006917E1" w:rsidRPr="006917E1" w:rsidRDefault="006917E1" w:rsidP="00AD2D3C">
      <w:pPr>
        <w:pStyle w:val="BodyText"/>
        <w:tabs>
          <w:tab w:val="clear" w:pos="1440"/>
          <w:tab w:val="clear" w:pos="4320"/>
          <w:tab w:val="clear" w:pos="5040"/>
          <w:tab w:val="left" w:pos="720"/>
          <w:tab w:val="right" w:pos="5760"/>
        </w:tabs>
        <w:jc w:val="both"/>
        <w:rPr>
          <w:szCs w:val="23"/>
        </w:rPr>
      </w:pPr>
      <w:r w:rsidRPr="006917E1">
        <w:rPr>
          <w:szCs w:val="23"/>
        </w:rPr>
        <w:t>FY</w:t>
      </w:r>
      <w:r w:rsidR="000E09EB">
        <w:rPr>
          <w:szCs w:val="23"/>
        </w:rPr>
        <w:t xml:space="preserve"> </w:t>
      </w:r>
      <w:r w:rsidRPr="006917E1">
        <w:rPr>
          <w:szCs w:val="23"/>
        </w:rPr>
        <w:t>2012 State Appropriation</w:t>
      </w:r>
      <w:r>
        <w:rPr>
          <w:szCs w:val="23"/>
        </w:rPr>
        <w:tab/>
      </w:r>
      <w:r>
        <w:rPr>
          <w:szCs w:val="23"/>
        </w:rPr>
        <w:tab/>
      </w:r>
      <w:r>
        <w:rPr>
          <w:szCs w:val="23"/>
        </w:rPr>
        <w:tab/>
        <w:t>$77,377,300</w:t>
      </w:r>
    </w:p>
    <w:p w:rsidR="0025275A" w:rsidRDefault="0025275A" w:rsidP="0025275A">
      <w:pPr>
        <w:pStyle w:val="BodyText"/>
        <w:tabs>
          <w:tab w:val="clear" w:pos="1440"/>
          <w:tab w:val="clear" w:pos="4320"/>
          <w:tab w:val="clear" w:pos="5040"/>
          <w:tab w:val="left" w:pos="720"/>
          <w:tab w:val="right" w:pos="5940"/>
        </w:tabs>
        <w:jc w:val="both"/>
        <w:rPr>
          <w:szCs w:val="23"/>
        </w:rPr>
      </w:pPr>
    </w:p>
    <w:p w:rsidR="0025275A" w:rsidRDefault="0025275A" w:rsidP="00AD2D3C">
      <w:pPr>
        <w:pStyle w:val="BodyText"/>
        <w:tabs>
          <w:tab w:val="clear" w:pos="1440"/>
          <w:tab w:val="clear" w:pos="4320"/>
          <w:tab w:val="clear" w:pos="5040"/>
          <w:tab w:val="left" w:pos="720"/>
          <w:tab w:val="right" w:pos="5850"/>
        </w:tabs>
        <w:jc w:val="both"/>
        <w:rPr>
          <w:szCs w:val="23"/>
        </w:rPr>
      </w:pPr>
      <w:r>
        <w:rPr>
          <w:szCs w:val="23"/>
        </w:rPr>
        <w:t>Percent Change in Operating Funds</w:t>
      </w:r>
      <w:r w:rsidR="00775A82">
        <w:rPr>
          <w:szCs w:val="23"/>
        </w:rPr>
        <w:tab/>
      </w:r>
      <w:r w:rsidR="00775A82">
        <w:rPr>
          <w:szCs w:val="23"/>
        </w:rPr>
        <w:tab/>
        <w:t>(</w:t>
      </w:r>
      <w:r w:rsidR="006917E1">
        <w:rPr>
          <w:szCs w:val="23"/>
        </w:rPr>
        <w:t>1</w:t>
      </w:r>
      <w:r w:rsidR="00775A82">
        <w:rPr>
          <w:szCs w:val="23"/>
        </w:rPr>
        <w:t>.0%)</w:t>
      </w:r>
    </w:p>
    <w:p w:rsidR="004F135D" w:rsidRDefault="004F135D">
      <w:pPr>
        <w:pStyle w:val="BodyText"/>
        <w:tabs>
          <w:tab w:val="clear" w:pos="360"/>
          <w:tab w:val="left" w:pos="540"/>
        </w:tabs>
        <w:jc w:val="both"/>
        <w:rPr>
          <w:szCs w:val="23"/>
        </w:rPr>
      </w:pPr>
    </w:p>
    <w:p w:rsidR="00D85BFA" w:rsidRDefault="00D85BFA" w:rsidP="00D85BFA">
      <w:pPr>
        <w:pStyle w:val="BodyText"/>
        <w:tabs>
          <w:tab w:val="clear" w:pos="360"/>
          <w:tab w:val="clear" w:pos="2160"/>
          <w:tab w:val="clear" w:pos="2880"/>
          <w:tab w:val="clear" w:pos="3600"/>
          <w:tab w:val="clear" w:pos="4320"/>
          <w:tab w:val="clear" w:pos="6120"/>
          <w:tab w:val="clear" w:pos="6840"/>
          <w:tab w:val="left" w:pos="540"/>
          <w:tab w:val="right" w:pos="5040"/>
          <w:tab w:val="right" w:pos="72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szCs w:val="23"/>
        </w:rPr>
      </w:pPr>
    </w:p>
    <w:p w:rsidR="00504B15" w:rsidRDefault="00263CA0" w:rsidP="00504B15">
      <w:pPr>
        <w:pStyle w:val="BodyText"/>
        <w:tabs>
          <w:tab w:val="clear" w:pos="360"/>
          <w:tab w:val="clear" w:pos="1440"/>
          <w:tab w:val="clear" w:pos="2160"/>
          <w:tab w:val="clear" w:pos="4320"/>
          <w:tab w:val="left" w:pos="513"/>
          <w:tab w:val="left" w:pos="615"/>
          <w:tab w:val="left" w:pos="720"/>
          <w:tab w:val="right" w:pos="6480"/>
        </w:tabs>
        <w:jc w:val="both"/>
        <w:rPr>
          <w:szCs w:val="23"/>
        </w:rPr>
      </w:pPr>
      <w:r>
        <w:rPr>
          <w:szCs w:val="23"/>
        </w:rPr>
        <w:t xml:space="preserve">The </w:t>
      </w:r>
      <w:r w:rsidR="002D249A">
        <w:rPr>
          <w:szCs w:val="23"/>
        </w:rPr>
        <w:t>2011-12</w:t>
      </w:r>
      <w:r>
        <w:rPr>
          <w:szCs w:val="23"/>
        </w:rPr>
        <w:t xml:space="preserve"> Operating Budget includes an increase of $7</w:t>
      </w:r>
      <w:r w:rsidR="00647DFB">
        <w:rPr>
          <w:szCs w:val="23"/>
        </w:rPr>
        <w:t>19</w:t>
      </w:r>
      <w:r w:rsidR="009C4DEF">
        <w:rPr>
          <w:szCs w:val="23"/>
        </w:rPr>
        <w:t>,3</w:t>
      </w:r>
      <w:r>
        <w:rPr>
          <w:szCs w:val="23"/>
        </w:rPr>
        <w:t xml:space="preserve">00 resulting from projected growth in sales and services and other revenue sources. Changes in self-generated revenue of departments across campus are allocated back </w:t>
      </w:r>
      <w:r w:rsidR="00A00683">
        <w:rPr>
          <w:szCs w:val="23"/>
        </w:rPr>
        <w:t xml:space="preserve">to </w:t>
      </w:r>
      <w:r>
        <w:rPr>
          <w:szCs w:val="23"/>
        </w:rPr>
        <w:t xml:space="preserve">the departments associated with the </w:t>
      </w:r>
      <w:r w:rsidR="0000280B">
        <w:rPr>
          <w:szCs w:val="23"/>
        </w:rPr>
        <w:t xml:space="preserve">respective programs and </w:t>
      </w:r>
      <w:r>
        <w:rPr>
          <w:szCs w:val="23"/>
        </w:rPr>
        <w:t xml:space="preserve">activities.  </w:t>
      </w:r>
      <w:r w:rsidR="00504B15">
        <w:rPr>
          <w:szCs w:val="23"/>
        </w:rPr>
        <w:t>A majority of these programs are called “Revenue Dependent” which identifies them as programs responsible for funding all of their direct programmatic needs.  Revenue Dependent programs’ budgets are listed separately in the Expenditure Summary as the last listing within the Educational and General Budgeted Expenditures, Unrestricted Funds by Organizational Area.</w:t>
      </w:r>
    </w:p>
    <w:p w:rsidR="00211F04" w:rsidRPr="00955B56" w:rsidRDefault="00211F04">
      <w:pPr>
        <w:pStyle w:val="BodyText"/>
        <w:tabs>
          <w:tab w:val="clear" w:pos="360"/>
          <w:tab w:val="left" w:pos="540"/>
        </w:tabs>
        <w:jc w:val="both"/>
        <w:rPr>
          <w:szCs w:val="23"/>
        </w:rPr>
      </w:pPr>
    </w:p>
    <w:p w:rsidR="0021798C" w:rsidRDefault="0065229C" w:rsidP="00211F04">
      <w:pPr>
        <w:jc w:val="both"/>
        <w:rPr>
          <w:sz w:val="23"/>
          <w:szCs w:val="23"/>
        </w:rPr>
      </w:pPr>
      <w:r w:rsidRPr="00140985">
        <w:rPr>
          <w:sz w:val="23"/>
          <w:szCs w:val="23"/>
          <w:u w:val="single"/>
        </w:rPr>
        <w:t>Restricted</w:t>
      </w:r>
      <w:r w:rsidRPr="00E34BA8">
        <w:rPr>
          <w:sz w:val="23"/>
          <w:szCs w:val="23"/>
        </w:rPr>
        <w:t xml:space="preserve"> Funds</w:t>
      </w:r>
      <w:r w:rsidR="0000280B">
        <w:rPr>
          <w:sz w:val="23"/>
          <w:szCs w:val="23"/>
        </w:rPr>
        <w:t xml:space="preserve"> from</w:t>
      </w:r>
      <w:r w:rsidRPr="00E34BA8">
        <w:rPr>
          <w:sz w:val="23"/>
          <w:szCs w:val="23"/>
        </w:rPr>
        <w:t xml:space="preserve"> grants and contracts and </w:t>
      </w:r>
      <w:r w:rsidR="0000280B">
        <w:rPr>
          <w:sz w:val="23"/>
          <w:szCs w:val="23"/>
        </w:rPr>
        <w:t xml:space="preserve">federal and state </w:t>
      </w:r>
      <w:r w:rsidRPr="00E34BA8">
        <w:rPr>
          <w:sz w:val="23"/>
          <w:szCs w:val="23"/>
        </w:rPr>
        <w:t>student financial assistance</w:t>
      </w:r>
      <w:r w:rsidR="0000280B">
        <w:rPr>
          <w:sz w:val="23"/>
          <w:szCs w:val="23"/>
        </w:rPr>
        <w:t xml:space="preserve"> programs</w:t>
      </w:r>
      <w:r w:rsidRPr="00E34BA8">
        <w:rPr>
          <w:sz w:val="23"/>
          <w:szCs w:val="23"/>
        </w:rPr>
        <w:t xml:space="preserve"> comprise </w:t>
      </w:r>
      <w:r w:rsidR="009C4DEF">
        <w:rPr>
          <w:sz w:val="23"/>
          <w:szCs w:val="23"/>
        </w:rPr>
        <w:t>18.7</w:t>
      </w:r>
      <w:r w:rsidRPr="00E34BA8">
        <w:rPr>
          <w:sz w:val="23"/>
          <w:szCs w:val="23"/>
        </w:rPr>
        <w:t xml:space="preserve"> percent of the total budget.</w:t>
      </w:r>
      <w:r w:rsidR="00350D1B">
        <w:rPr>
          <w:sz w:val="23"/>
          <w:szCs w:val="23"/>
        </w:rPr>
        <w:t xml:space="preserve">  Grants and contracts</w:t>
      </w:r>
      <w:r w:rsidRPr="00E34BA8">
        <w:rPr>
          <w:sz w:val="23"/>
          <w:szCs w:val="23"/>
        </w:rPr>
        <w:t xml:space="preserve"> </w:t>
      </w:r>
      <w:r w:rsidR="0000280B">
        <w:rPr>
          <w:sz w:val="23"/>
          <w:szCs w:val="23"/>
        </w:rPr>
        <w:t>revenue is projected to</w:t>
      </w:r>
      <w:r w:rsidR="00552517" w:rsidRPr="00E34BA8">
        <w:rPr>
          <w:sz w:val="23"/>
          <w:szCs w:val="23"/>
        </w:rPr>
        <w:t xml:space="preserve"> </w:t>
      </w:r>
      <w:r w:rsidR="009C4DEF">
        <w:rPr>
          <w:sz w:val="23"/>
          <w:szCs w:val="23"/>
        </w:rPr>
        <w:t>decline</w:t>
      </w:r>
      <w:r w:rsidR="00552517" w:rsidRPr="00E34BA8">
        <w:rPr>
          <w:sz w:val="23"/>
          <w:szCs w:val="23"/>
        </w:rPr>
        <w:t xml:space="preserve"> </w:t>
      </w:r>
      <w:r w:rsidR="006E5B82" w:rsidRPr="00E34BA8">
        <w:rPr>
          <w:sz w:val="23"/>
          <w:szCs w:val="23"/>
        </w:rPr>
        <w:t xml:space="preserve">by </w:t>
      </w:r>
      <w:r w:rsidR="0000280B">
        <w:rPr>
          <w:sz w:val="23"/>
          <w:szCs w:val="23"/>
        </w:rPr>
        <w:t>$</w:t>
      </w:r>
      <w:r w:rsidR="009C4DEF">
        <w:rPr>
          <w:sz w:val="23"/>
          <w:szCs w:val="23"/>
        </w:rPr>
        <w:t>4,803</w:t>
      </w:r>
      <w:r w:rsidR="0000280B">
        <w:rPr>
          <w:sz w:val="23"/>
          <w:szCs w:val="23"/>
        </w:rPr>
        <w:t xml:space="preserve">,000 or </w:t>
      </w:r>
      <w:r w:rsidR="009C4DEF">
        <w:rPr>
          <w:sz w:val="23"/>
          <w:szCs w:val="23"/>
        </w:rPr>
        <w:t>18.0</w:t>
      </w:r>
      <w:r w:rsidR="00350D1B">
        <w:rPr>
          <w:sz w:val="23"/>
          <w:szCs w:val="23"/>
        </w:rPr>
        <w:t xml:space="preserve"> </w:t>
      </w:r>
      <w:r w:rsidR="006E5B82" w:rsidRPr="00E34BA8">
        <w:rPr>
          <w:sz w:val="23"/>
          <w:szCs w:val="23"/>
        </w:rPr>
        <w:t>percent across all sources (i.e</w:t>
      </w:r>
      <w:r w:rsidR="0000280B">
        <w:rPr>
          <w:sz w:val="23"/>
          <w:szCs w:val="23"/>
        </w:rPr>
        <w:t>., federal, state,</w:t>
      </w:r>
      <w:r w:rsidR="00647DFB">
        <w:rPr>
          <w:sz w:val="23"/>
          <w:szCs w:val="23"/>
        </w:rPr>
        <w:t xml:space="preserve"> local</w:t>
      </w:r>
      <w:r w:rsidR="0000280B">
        <w:rPr>
          <w:sz w:val="23"/>
          <w:szCs w:val="23"/>
        </w:rPr>
        <w:t xml:space="preserve"> and private) </w:t>
      </w:r>
      <w:r w:rsidR="009C4DEF">
        <w:rPr>
          <w:sz w:val="23"/>
          <w:szCs w:val="23"/>
        </w:rPr>
        <w:t>primarily due to the loss of federal earmarks and private contracts</w:t>
      </w:r>
      <w:r w:rsidR="0000280B">
        <w:rPr>
          <w:sz w:val="23"/>
          <w:szCs w:val="23"/>
        </w:rPr>
        <w:t>.</w:t>
      </w:r>
    </w:p>
    <w:p w:rsidR="00647DFB" w:rsidRDefault="00647DFB" w:rsidP="00211F04">
      <w:pPr>
        <w:jc w:val="both"/>
        <w:rPr>
          <w:sz w:val="23"/>
          <w:szCs w:val="23"/>
        </w:rPr>
      </w:pPr>
    </w:p>
    <w:p w:rsidR="00F9165A" w:rsidRDefault="003D45C6" w:rsidP="00211F04">
      <w:pPr>
        <w:jc w:val="both"/>
        <w:rPr>
          <w:sz w:val="23"/>
          <w:szCs w:val="23"/>
        </w:rPr>
      </w:pPr>
      <w:r>
        <w:rPr>
          <w:sz w:val="23"/>
          <w:szCs w:val="23"/>
        </w:rPr>
        <w:t xml:space="preserve">Budgeted </w:t>
      </w:r>
      <w:r w:rsidR="0065229C" w:rsidRPr="00211F04">
        <w:rPr>
          <w:sz w:val="23"/>
          <w:szCs w:val="23"/>
        </w:rPr>
        <w:t xml:space="preserve">student financial assistance </w:t>
      </w:r>
      <w:r>
        <w:rPr>
          <w:sz w:val="23"/>
          <w:szCs w:val="23"/>
        </w:rPr>
        <w:t xml:space="preserve">is projected to decline by $6,672,000 or 11.8 percent.  This </w:t>
      </w:r>
      <w:r w:rsidR="002007A4">
        <w:rPr>
          <w:sz w:val="23"/>
          <w:szCs w:val="23"/>
        </w:rPr>
        <w:t xml:space="preserve">loss of funds </w:t>
      </w:r>
      <w:r>
        <w:rPr>
          <w:sz w:val="23"/>
          <w:szCs w:val="23"/>
        </w:rPr>
        <w:t xml:space="preserve">reflects the Commonwealth of Kentucky’s inability to fully fund the College Access Program, federal changes in the Pell Grant program, and the elimination of the National Science and Math Access to Retain Talent and the Federal Academic Competiveness Grant programs. </w:t>
      </w:r>
    </w:p>
    <w:p w:rsidR="00F9165A" w:rsidRDefault="00F9165A" w:rsidP="00211F04">
      <w:pPr>
        <w:jc w:val="both"/>
        <w:rPr>
          <w:sz w:val="23"/>
          <w:szCs w:val="23"/>
        </w:rPr>
      </w:pPr>
    </w:p>
    <w:p w:rsidR="00955B56" w:rsidRDefault="00F9165A" w:rsidP="00955B56">
      <w:pPr>
        <w:jc w:val="both"/>
        <w:rPr>
          <w:sz w:val="23"/>
          <w:szCs w:val="23"/>
        </w:rPr>
      </w:pPr>
      <w:r w:rsidRPr="00F9165A">
        <w:rPr>
          <w:sz w:val="23"/>
          <w:szCs w:val="23"/>
        </w:rPr>
        <w:t>The College Access Program (CAP) helps Kentucky’s financially needy undergraduate students attend eligible public and private colleges and universities, proprietary schools, and technical colleges.</w:t>
      </w:r>
      <w:r w:rsidR="0023163B">
        <w:rPr>
          <w:sz w:val="23"/>
          <w:szCs w:val="23"/>
        </w:rPr>
        <w:t xml:space="preserve"> </w:t>
      </w:r>
      <w:r w:rsidRPr="00F9165A">
        <w:rPr>
          <w:sz w:val="23"/>
          <w:szCs w:val="23"/>
        </w:rPr>
        <w:t xml:space="preserve"> CAP Grants may be awarded to Kentucky residents enrolled for at least six semester hours (half time) in academic programs that take at least two years to complete.</w:t>
      </w:r>
      <w:r w:rsidR="002D455A">
        <w:rPr>
          <w:sz w:val="23"/>
          <w:szCs w:val="23"/>
        </w:rPr>
        <w:t xml:space="preserve"> </w:t>
      </w:r>
      <w:r w:rsidRPr="00F9165A">
        <w:rPr>
          <w:sz w:val="23"/>
          <w:szCs w:val="23"/>
        </w:rPr>
        <w:t xml:space="preserve"> The maximum award for the 2011-2012 academic year is $1,900 ($950 each semester). </w:t>
      </w:r>
      <w:r w:rsidR="002D455A">
        <w:rPr>
          <w:sz w:val="23"/>
          <w:szCs w:val="23"/>
        </w:rPr>
        <w:t xml:space="preserve"> </w:t>
      </w:r>
      <w:r w:rsidRPr="00F9165A">
        <w:rPr>
          <w:sz w:val="23"/>
          <w:szCs w:val="23"/>
        </w:rPr>
        <w:t xml:space="preserve">Eligible part-time college students will receive an amount calculated on $79 per credit hour. </w:t>
      </w:r>
      <w:r w:rsidR="002D455A">
        <w:rPr>
          <w:sz w:val="23"/>
          <w:szCs w:val="23"/>
        </w:rPr>
        <w:t xml:space="preserve"> </w:t>
      </w:r>
      <w:r w:rsidR="00977923">
        <w:rPr>
          <w:sz w:val="23"/>
          <w:szCs w:val="23"/>
        </w:rPr>
        <w:t xml:space="preserve">The loss of funds is projected to impact </w:t>
      </w:r>
      <w:r w:rsidR="008A41D1">
        <w:rPr>
          <w:sz w:val="23"/>
          <w:szCs w:val="23"/>
        </w:rPr>
        <w:t>650</w:t>
      </w:r>
      <w:r w:rsidR="00977923">
        <w:rPr>
          <w:sz w:val="23"/>
          <w:szCs w:val="23"/>
        </w:rPr>
        <w:t xml:space="preserve"> WKU students.</w:t>
      </w:r>
    </w:p>
    <w:p w:rsidR="00955B56" w:rsidRDefault="00955B56" w:rsidP="00955B56">
      <w:pPr>
        <w:jc w:val="both"/>
        <w:rPr>
          <w:sz w:val="23"/>
          <w:szCs w:val="23"/>
        </w:rPr>
      </w:pPr>
    </w:p>
    <w:p w:rsidR="00243B40" w:rsidRDefault="00D94007" w:rsidP="00955B56">
      <w:pPr>
        <w:jc w:val="both"/>
        <w:rPr>
          <w:sz w:val="23"/>
          <w:szCs w:val="23"/>
        </w:rPr>
      </w:pPr>
      <w:r w:rsidRPr="00D94007">
        <w:rPr>
          <w:sz w:val="23"/>
          <w:szCs w:val="23"/>
        </w:rPr>
        <w:t xml:space="preserve">The U.S. Department of Education's Federal Student Aid Office (FSA) issued a </w:t>
      </w:r>
      <w:r>
        <w:rPr>
          <w:sz w:val="23"/>
          <w:szCs w:val="23"/>
        </w:rPr>
        <w:t>letter</w:t>
      </w:r>
      <w:r w:rsidRPr="00D94007">
        <w:rPr>
          <w:sz w:val="23"/>
          <w:szCs w:val="23"/>
        </w:rPr>
        <w:t xml:space="preserve"> to college financial aid administrators noting the changes to the Pell Grant program following the completion of</w:t>
      </w:r>
      <w:r>
        <w:rPr>
          <w:sz w:val="23"/>
          <w:szCs w:val="23"/>
        </w:rPr>
        <w:t xml:space="preserve"> FY 2011 spending.</w:t>
      </w:r>
      <w:r w:rsidRPr="00D94007">
        <w:rPr>
          <w:sz w:val="23"/>
          <w:szCs w:val="23"/>
        </w:rPr>
        <w:t xml:space="preserve"> While the legislation made no changes to the maximum Pell Grant award of $5,550, it repealed, effective for the 2011-12 academic year, a 2008 provision authorizing eligible students to receive a second Pell Grant.</w:t>
      </w:r>
      <w:r w:rsidR="00F51498">
        <w:rPr>
          <w:sz w:val="23"/>
          <w:szCs w:val="23"/>
        </w:rPr>
        <w:t xml:space="preserve"> </w:t>
      </w:r>
      <w:r w:rsidRPr="00D94007">
        <w:rPr>
          <w:sz w:val="23"/>
          <w:szCs w:val="23"/>
        </w:rPr>
        <w:t xml:space="preserve"> </w:t>
      </w:r>
      <w:r w:rsidR="003D45C6" w:rsidRPr="00D94007">
        <w:rPr>
          <w:sz w:val="23"/>
          <w:szCs w:val="23"/>
        </w:rPr>
        <w:t xml:space="preserve">FY 2011 was the first year WKU was able to allocate </w:t>
      </w:r>
      <w:r w:rsidR="00243B40" w:rsidRPr="00D94007">
        <w:rPr>
          <w:sz w:val="23"/>
          <w:szCs w:val="23"/>
        </w:rPr>
        <w:t xml:space="preserve">year round </w:t>
      </w:r>
      <w:r w:rsidR="003D45C6" w:rsidRPr="00D94007">
        <w:rPr>
          <w:sz w:val="23"/>
          <w:szCs w:val="23"/>
        </w:rPr>
        <w:t xml:space="preserve">Pell Grant </w:t>
      </w:r>
      <w:r w:rsidR="00243B40" w:rsidRPr="00D94007">
        <w:rPr>
          <w:sz w:val="23"/>
          <w:szCs w:val="23"/>
        </w:rPr>
        <w:t xml:space="preserve">awards </w:t>
      </w:r>
      <w:r w:rsidR="003D45C6" w:rsidRPr="00D94007">
        <w:rPr>
          <w:sz w:val="23"/>
          <w:szCs w:val="23"/>
        </w:rPr>
        <w:t>which w</w:t>
      </w:r>
      <w:r>
        <w:rPr>
          <w:sz w:val="23"/>
          <w:szCs w:val="23"/>
        </w:rPr>
        <w:t>ere</w:t>
      </w:r>
      <w:r w:rsidR="003D45C6" w:rsidRPr="00D94007">
        <w:rPr>
          <w:sz w:val="23"/>
          <w:szCs w:val="23"/>
        </w:rPr>
        <w:t xml:space="preserve"> very popular with </w:t>
      </w:r>
      <w:r w:rsidR="00914707">
        <w:rPr>
          <w:sz w:val="23"/>
          <w:szCs w:val="23"/>
        </w:rPr>
        <w:t xml:space="preserve">over 700 </w:t>
      </w:r>
      <w:r w:rsidR="003D45C6" w:rsidRPr="00D94007">
        <w:rPr>
          <w:sz w:val="23"/>
          <w:szCs w:val="23"/>
        </w:rPr>
        <w:t>students</w:t>
      </w:r>
      <w:r w:rsidR="00243B40" w:rsidRPr="00D94007">
        <w:rPr>
          <w:sz w:val="23"/>
          <w:szCs w:val="23"/>
        </w:rPr>
        <w:t>.</w:t>
      </w:r>
      <w:r w:rsidR="00F51498">
        <w:rPr>
          <w:sz w:val="23"/>
          <w:szCs w:val="23"/>
        </w:rPr>
        <w:t xml:space="preserve">  </w:t>
      </w:r>
      <w:r>
        <w:rPr>
          <w:sz w:val="23"/>
          <w:szCs w:val="23"/>
        </w:rPr>
        <w:t xml:space="preserve">WKU currently awards </w:t>
      </w:r>
      <w:r w:rsidR="00E914AA">
        <w:rPr>
          <w:sz w:val="23"/>
          <w:szCs w:val="23"/>
        </w:rPr>
        <w:t>Pell Grant</w:t>
      </w:r>
      <w:r w:rsidR="003F4FD9">
        <w:rPr>
          <w:sz w:val="23"/>
          <w:szCs w:val="23"/>
        </w:rPr>
        <w:t>s</w:t>
      </w:r>
      <w:r w:rsidR="00E914AA">
        <w:rPr>
          <w:sz w:val="23"/>
          <w:szCs w:val="23"/>
        </w:rPr>
        <w:t xml:space="preserve"> </w:t>
      </w:r>
      <w:r w:rsidR="008A41D1">
        <w:rPr>
          <w:sz w:val="23"/>
          <w:szCs w:val="23"/>
        </w:rPr>
        <w:t xml:space="preserve">to approximately 8,400 recipients or about 41 percent </w:t>
      </w:r>
      <w:r w:rsidR="00E76E1B">
        <w:rPr>
          <w:sz w:val="23"/>
          <w:szCs w:val="23"/>
        </w:rPr>
        <w:t xml:space="preserve">of </w:t>
      </w:r>
      <w:r w:rsidR="008A41D1">
        <w:rPr>
          <w:sz w:val="23"/>
          <w:szCs w:val="23"/>
        </w:rPr>
        <w:t>our total headcount enrollment</w:t>
      </w:r>
      <w:r w:rsidR="00E914AA">
        <w:rPr>
          <w:sz w:val="23"/>
          <w:szCs w:val="23"/>
        </w:rPr>
        <w:t>.</w:t>
      </w:r>
    </w:p>
    <w:p w:rsidR="00E54A75" w:rsidRDefault="00E54A75" w:rsidP="00211F04">
      <w:pPr>
        <w:jc w:val="both"/>
        <w:rPr>
          <w:sz w:val="23"/>
          <w:szCs w:val="23"/>
        </w:rPr>
      </w:pPr>
    </w:p>
    <w:p w:rsidR="00355DCE" w:rsidRDefault="00355DCE" w:rsidP="00211F04">
      <w:pPr>
        <w:jc w:val="both"/>
        <w:rPr>
          <w:sz w:val="23"/>
          <w:szCs w:val="23"/>
        </w:rPr>
      </w:pPr>
      <w:r>
        <w:rPr>
          <w:sz w:val="23"/>
          <w:szCs w:val="23"/>
        </w:rPr>
        <w:t xml:space="preserve">National Science and Math Access to Retain Talent scholarship program, also known as the National Smart Grant, </w:t>
      </w:r>
      <w:r w:rsidR="007D5590">
        <w:rPr>
          <w:sz w:val="23"/>
          <w:szCs w:val="23"/>
        </w:rPr>
        <w:t xml:space="preserve">will be </w:t>
      </w:r>
      <w:r>
        <w:rPr>
          <w:sz w:val="23"/>
          <w:szCs w:val="23"/>
        </w:rPr>
        <w:t>eliminated next academic year.  WKU has been awarding approximately $</w:t>
      </w:r>
      <w:r w:rsidR="008A41D1">
        <w:rPr>
          <w:sz w:val="23"/>
          <w:szCs w:val="23"/>
        </w:rPr>
        <w:t>720</w:t>
      </w:r>
      <w:r>
        <w:rPr>
          <w:sz w:val="23"/>
          <w:szCs w:val="23"/>
        </w:rPr>
        <w:t>,000 a year</w:t>
      </w:r>
      <w:r w:rsidR="007D5590">
        <w:rPr>
          <w:sz w:val="23"/>
          <w:szCs w:val="23"/>
        </w:rPr>
        <w:t xml:space="preserve"> to </w:t>
      </w:r>
      <w:r w:rsidR="008A41D1">
        <w:rPr>
          <w:sz w:val="23"/>
          <w:szCs w:val="23"/>
        </w:rPr>
        <w:t>260</w:t>
      </w:r>
      <w:r w:rsidR="007D5590">
        <w:rPr>
          <w:sz w:val="23"/>
          <w:szCs w:val="23"/>
        </w:rPr>
        <w:t xml:space="preserve"> students</w:t>
      </w:r>
      <w:r>
        <w:rPr>
          <w:sz w:val="23"/>
          <w:szCs w:val="23"/>
        </w:rPr>
        <w:t xml:space="preserve">.  </w:t>
      </w:r>
      <w:r w:rsidRPr="00355DCE">
        <w:rPr>
          <w:sz w:val="23"/>
          <w:szCs w:val="23"/>
        </w:rPr>
        <w:t>Th</w:t>
      </w:r>
      <w:r>
        <w:rPr>
          <w:sz w:val="23"/>
          <w:szCs w:val="23"/>
        </w:rPr>
        <w:t>is</w:t>
      </w:r>
      <w:r w:rsidRPr="00355DCE">
        <w:rPr>
          <w:sz w:val="23"/>
          <w:szCs w:val="23"/>
        </w:rPr>
        <w:t xml:space="preserve"> </w:t>
      </w:r>
      <w:r>
        <w:rPr>
          <w:sz w:val="23"/>
          <w:szCs w:val="23"/>
        </w:rPr>
        <w:t>g</w:t>
      </w:r>
      <w:r w:rsidRPr="00355DCE">
        <w:rPr>
          <w:sz w:val="23"/>
          <w:szCs w:val="23"/>
        </w:rPr>
        <w:t xml:space="preserve">rant </w:t>
      </w:r>
      <w:r>
        <w:rPr>
          <w:sz w:val="23"/>
          <w:szCs w:val="23"/>
        </w:rPr>
        <w:t>has been</w:t>
      </w:r>
      <w:r w:rsidRPr="00355DCE">
        <w:rPr>
          <w:sz w:val="23"/>
          <w:szCs w:val="23"/>
        </w:rPr>
        <w:t xml:space="preserve"> available during the third and fourth years of undergraduate study (or fifth year of a five-year program) to at least half-time students who are eligible for the Federal Pell Grant and who are majoring in physical, life, or computer sciences</w:t>
      </w:r>
      <w:r w:rsidR="005714D9">
        <w:rPr>
          <w:sz w:val="23"/>
          <w:szCs w:val="23"/>
        </w:rPr>
        <w:t>;</w:t>
      </w:r>
      <w:r w:rsidRPr="00355DCE">
        <w:rPr>
          <w:sz w:val="23"/>
          <w:szCs w:val="23"/>
        </w:rPr>
        <w:t xml:space="preserve"> mathematics, technology, engineering or a critical foreign language; or non-major single liberal arts programs.</w:t>
      </w:r>
      <w:r>
        <w:rPr>
          <w:sz w:val="23"/>
          <w:szCs w:val="23"/>
        </w:rPr>
        <w:t xml:space="preserve">  </w:t>
      </w:r>
    </w:p>
    <w:p w:rsidR="00977923" w:rsidRDefault="00977923" w:rsidP="00211F04">
      <w:pPr>
        <w:jc w:val="both"/>
        <w:rPr>
          <w:sz w:val="23"/>
          <w:szCs w:val="23"/>
        </w:rPr>
      </w:pPr>
    </w:p>
    <w:p w:rsidR="00977923" w:rsidRPr="00355DCE" w:rsidRDefault="00977923" w:rsidP="00211F04">
      <w:pPr>
        <w:jc w:val="both"/>
        <w:rPr>
          <w:sz w:val="23"/>
          <w:szCs w:val="23"/>
        </w:rPr>
      </w:pPr>
      <w:r>
        <w:rPr>
          <w:sz w:val="23"/>
          <w:szCs w:val="23"/>
        </w:rPr>
        <w:t>The Federal Academic Competiveness Grant program is being eliminated effective with academic year 2011-2012.  This program also is targeted to talented Pell-eligible students.  WKU awarded approximately $</w:t>
      </w:r>
      <w:r w:rsidR="008A41D1">
        <w:rPr>
          <w:sz w:val="23"/>
          <w:szCs w:val="23"/>
        </w:rPr>
        <w:t>940,000</w:t>
      </w:r>
      <w:r>
        <w:rPr>
          <w:sz w:val="23"/>
          <w:szCs w:val="23"/>
        </w:rPr>
        <w:t xml:space="preserve"> to </w:t>
      </w:r>
      <w:r w:rsidR="008A41D1">
        <w:rPr>
          <w:sz w:val="23"/>
          <w:szCs w:val="23"/>
        </w:rPr>
        <w:t>1,260</w:t>
      </w:r>
      <w:r>
        <w:rPr>
          <w:sz w:val="23"/>
          <w:szCs w:val="23"/>
        </w:rPr>
        <w:t xml:space="preserve"> students in 2010-11.</w:t>
      </w:r>
    </w:p>
    <w:p w:rsidR="00355DCE" w:rsidRDefault="00355DCE" w:rsidP="00211F04">
      <w:pPr>
        <w:jc w:val="both"/>
        <w:rPr>
          <w:sz w:val="23"/>
          <w:szCs w:val="23"/>
        </w:rPr>
      </w:pPr>
    </w:p>
    <w:p w:rsidR="00E914AA" w:rsidRDefault="00977923">
      <w:pPr>
        <w:pStyle w:val="BodyText"/>
        <w:tabs>
          <w:tab w:val="clear" w:pos="360"/>
          <w:tab w:val="left" w:pos="540"/>
        </w:tabs>
        <w:jc w:val="both"/>
        <w:rPr>
          <w:szCs w:val="23"/>
        </w:rPr>
      </w:pPr>
      <w:r>
        <w:rPr>
          <w:szCs w:val="23"/>
        </w:rPr>
        <w:t>T</w:t>
      </w:r>
      <w:r w:rsidR="00E914AA">
        <w:rPr>
          <w:szCs w:val="23"/>
        </w:rPr>
        <w:t xml:space="preserve">he </w:t>
      </w:r>
      <w:r>
        <w:rPr>
          <w:szCs w:val="23"/>
        </w:rPr>
        <w:t xml:space="preserve">Commonwealth of Kentucky’s </w:t>
      </w:r>
      <w:r w:rsidR="00E914AA">
        <w:rPr>
          <w:szCs w:val="23"/>
        </w:rPr>
        <w:t>Teacher Scholarship Program is being phased out and no new recipients are being allowed</w:t>
      </w:r>
      <w:r>
        <w:rPr>
          <w:szCs w:val="23"/>
        </w:rPr>
        <w:t xml:space="preserve">; however, WKU </w:t>
      </w:r>
      <w:r w:rsidR="008A41D1">
        <w:rPr>
          <w:szCs w:val="23"/>
        </w:rPr>
        <w:t>may receive</w:t>
      </w:r>
      <w:r>
        <w:rPr>
          <w:szCs w:val="23"/>
        </w:rPr>
        <w:t xml:space="preserve"> </w:t>
      </w:r>
      <w:r w:rsidR="00914707">
        <w:rPr>
          <w:szCs w:val="23"/>
        </w:rPr>
        <w:t xml:space="preserve">a second year federal allocation of </w:t>
      </w:r>
      <w:r>
        <w:rPr>
          <w:szCs w:val="23"/>
        </w:rPr>
        <w:t xml:space="preserve">$75,000 </w:t>
      </w:r>
      <w:r w:rsidR="00914707">
        <w:rPr>
          <w:szCs w:val="23"/>
        </w:rPr>
        <w:t>for the</w:t>
      </w:r>
      <w:r>
        <w:rPr>
          <w:szCs w:val="23"/>
        </w:rPr>
        <w:t xml:space="preserve"> T</w:t>
      </w:r>
      <w:r w:rsidR="008A41D1">
        <w:rPr>
          <w:szCs w:val="23"/>
        </w:rPr>
        <w:t>EACH</w:t>
      </w:r>
      <w:r>
        <w:rPr>
          <w:szCs w:val="23"/>
        </w:rPr>
        <w:t xml:space="preserve"> Grant support.</w:t>
      </w:r>
    </w:p>
    <w:p w:rsidR="00E914AA" w:rsidRDefault="00E914AA">
      <w:pPr>
        <w:pStyle w:val="BodyText"/>
        <w:tabs>
          <w:tab w:val="clear" w:pos="360"/>
          <w:tab w:val="left" w:pos="540"/>
        </w:tabs>
        <w:jc w:val="both"/>
        <w:rPr>
          <w:szCs w:val="23"/>
        </w:rPr>
      </w:pPr>
    </w:p>
    <w:p w:rsidR="0065229C" w:rsidRDefault="0065229C">
      <w:pPr>
        <w:pStyle w:val="BodyText"/>
        <w:tabs>
          <w:tab w:val="clear" w:pos="360"/>
          <w:tab w:val="left" w:pos="540"/>
        </w:tabs>
        <w:jc w:val="both"/>
        <w:rPr>
          <w:szCs w:val="23"/>
        </w:rPr>
      </w:pPr>
      <w:r>
        <w:rPr>
          <w:szCs w:val="23"/>
        </w:rPr>
        <w:t xml:space="preserve">The </w:t>
      </w:r>
      <w:r w:rsidRPr="00D87CF6">
        <w:rPr>
          <w:szCs w:val="23"/>
          <w:u w:val="single"/>
        </w:rPr>
        <w:t>Auxiliary Enterprises</w:t>
      </w:r>
      <w:r>
        <w:rPr>
          <w:szCs w:val="23"/>
        </w:rPr>
        <w:t xml:space="preserve"> 20</w:t>
      </w:r>
      <w:r w:rsidR="00C5214E">
        <w:rPr>
          <w:szCs w:val="23"/>
        </w:rPr>
        <w:t>10-11</w:t>
      </w:r>
      <w:r>
        <w:rPr>
          <w:szCs w:val="23"/>
        </w:rPr>
        <w:t xml:space="preserve"> revenue estimates are being increased by a total of $</w:t>
      </w:r>
      <w:r w:rsidR="00C5214E">
        <w:rPr>
          <w:szCs w:val="23"/>
        </w:rPr>
        <w:t>2,016,0</w:t>
      </w:r>
      <w:r w:rsidR="006E5B82">
        <w:rPr>
          <w:szCs w:val="23"/>
        </w:rPr>
        <w:t>00 above the approved FY 20</w:t>
      </w:r>
      <w:r w:rsidR="005B55A4">
        <w:rPr>
          <w:szCs w:val="23"/>
        </w:rPr>
        <w:t>1</w:t>
      </w:r>
      <w:r w:rsidR="00C5214E">
        <w:rPr>
          <w:szCs w:val="23"/>
        </w:rPr>
        <w:t>1</w:t>
      </w:r>
      <w:r>
        <w:rPr>
          <w:szCs w:val="23"/>
        </w:rPr>
        <w:t xml:space="preserve"> budget.  The increase is accounted for primarily by </w:t>
      </w:r>
      <w:r w:rsidR="00C5214E">
        <w:rPr>
          <w:szCs w:val="23"/>
        </w:rPr>
        <w:t>the approval of the increase in the Centers Fee to partially fund the Downing University Center Renovation Project.</w:t>
      </w:r>
    </w:p>
    <w:p w:rsidR="0065229C" w:rsidRPr="00702CE9" w:rsidRDefault="0065229C">
      <w:pPr>
        <w:pStyle w:val="BodyText"/>
        <w:jc w:val="both"/>
        <w:rPr>
          <w:szCs w:val="23"/>
        </w:rPr>
      </w:pPr>
    </w:p>
    <w:p w:rsidR="0065229C" w:rsidRPr="00702CE9" w:rsidRDefault="0065229C">
      <w:pPr>
        <w:pStyle w:val="BodyText"/>
        <w:jc w:val="both"/>
        <w:rPr>
          <w:szCs w:val="23"/>
        </w:rPr>
      </w:pPr>
    </w:p>
    <w:p w:rsidR="00702CE9" w:rsidRDefault="00702CE9">
      <w:pPr>
        <w:pStyle w:val="BodyText"/>
        <w:jc w:val="both"/>
        <w:rPr>
          <w:b/>
          <w:szCs w:val="23"/>
          <w:u w:val="single"/>
        </w:rPr>
      </w:pPr>
    </w:p>
    <w:p w:rsidR="00702CE9" w:rsidRDefault="00702CE9">
      <w:pPr>
        <w:pStyle w:val="BodyText"/>
        <w:jc w:val="both"/>
        <w:rPr>
          <w:b/>
          <w:szCs w:val="23"/>
          <w:u w:val="single"/>
        </w:rPr>
      </w:pPr>
    </w:p>
    <w:p w:rsidR="00702CE9" w:rsidRDefault="00702CE9">
      <w:pPr>
        <w:pStyle w:val="BodyText"/>
        <w:jc w:val="both"/>
        <w:rPr>
          <w:b/>
          <w:szCs w:val="23"/>
          <w:u w:val="single"/>
        </w:rPr>
      </w:pPr>
    </w:p>
    <w:p w:rsidR="00702CE9" w:rsidRDefault="00702CE9">
      <w:pPr>
        <w:pStyle w:val="BodyText"/>
        <w:jc w:val="both"/>
        <w:rPr>
          <w:b/>
          <w:szCs w:val="23"/>
          <w:u w:val="single"/>
        </w:rPr>
      </w:pPr>
    </w:p>
    <w:p w:rsidR="00702CE9" w:rsidRDefault="00702CE9">
      <w:pPr>
        <w:pStyle w:val="BodyText"/>
        <w:jc w:val="both"/>
        <w:rPr>
          <w:b/>
          <w:szCs w:val="23"/>
          <w:u w:val="single"/>
        </w:rPr>
      </w:pPr>
    </w:p>
    <w:p w:rsidR="0065229C" w:rsidRDefault="0065229C">
      <w:pPr>
        <w:pStyle w:val="BodyText"/>
        <w:jc w:val="both"/>
        <w:rPr>
          <w:b/>
          <w:szCs w:val="23"/>
          <w:u w:val="single"/>
        </w:rPr>
      </w:pPr>
      <w:r>
        <w:rPr>
          <w:b/>
          <w:szCs w:val="23"/>
          <w:u w:val="single"/>
        </w:rPr>
        <w:lastRenderedPageBreak/>
        <w:t>Expenditures Highlights</w:t>
      </w:r>
    </w:p>
    <w:p w:rsidR="0065229C" w:rsidRDefault="0065229C">
      <w:pPr>
        <w:pStyle w:val="BodyText"/>
        <w:jc w:val="both"/>
        <w:rPr>
          <w:szCs w:val="23"/>
        </w:rPr>
      </w:pPr>
    </w:p>
    <w:p w:rsidR="00B53A2E" w:rsidRDefault="00B53A2E">
      <w:pPr>
        <w:pStyle w:val="BodyText"/>
        <w:jc w:val="both"/>
        <w:rPr>
          <w:b/>
          <w:i/>
          <w:szCs w:val="23"/>
        </w:rPr>
      </w:pPr>
      <w:r w:rsidRPr="00B53A2E">
        <w:rPr>
          <w:b/>
          <w:i/>
          <w:szCs w:val="23"/>
        </w:rPr>
        <w:t>Recurring Reduction</w:t>
      </w:r>
      <w:r w:rsidR="006B21E3">
        <w:rPr>
          <w:b/>
          <w:i/>
          <w:szCs w:val="23"/>
        </w:rPr>
        <w:t xml:space="preserve"> Implementation</w:t>
      </w:r>
    </w:p>
    <w:p w:rsidR="00B53A2E" w:rsidRDefault="00B53A2E">
      <w:pPr>
        <w:pStyle w:val="BodyText"/>
        <w:jc w:val="both"/>
        <w:rPr>
          <w:b/>
          <w:i/>
          <w:szCs w:val="23"/>
        </w:rPr>
      </w:pPr>
    </w:p>
    <w:p w:rsidR="00B53A2E" w:rsidRDefault="00B53A2E" w:rsidP="00B53A2E">
      <w:pPr>
        <w:jc w:val="both"/>
        <w:rPr>
          <w:sz w:val="23"/>
          <w:szCs w:val="23"/>
        </w:rPr>
      </w:pPr>
      <w:r>
        <w:rPr>
          <w:sz w:val="23"/>
          <w:szCs w:val="23"/>
        </w:rPr>
        <w:t>With the final enacted biennial budget coming in late May 2010, the 201</w:t>
      </w:r>
      <w:r w:rsidR="00F91525">
        <w:rPr>
          <w:sz w:val="23"/>
          <w:szCs w:val="23"/>
        </w:rPr>
        <w:t>0</w:t>
      </w:r>
      <w:r>
        <w:rPr>
          <w:sz w:val="23"/>
          <w:szCs w:val="23"/>
        </w:rPr>
        <w:t>-1</w:t>
      </w:r>
      <w:r w:rsidR="00F91525">
        <w:rPr>
          <w:sz w:val="23"/>
          <w:szCs w:val="23"/>
        </w:rPr>
        <w:t>1</w:t>
      </w:r>
      <w:r>
        <w:rPr>
          <w:sz w:val="23"/>
          <w:szCs w:val="23"/>
        </w:rPr>
        <w:t xml:space="preserve"> Operating Budget included the final state appropriations allotment on the revenue side; however, there was not sufficient time to make thoughtful, programmatic expenditure reduction decisions.  T</w:t>
      </w:r>
      <w:r w:rsidR="00EC4855">
        <w:rPr>
          <w:sz w:val="23"/>
          <w:szCs w:val="23"/>
        </w:rPr>
        <w:t>he</w:t>
      </w:r>
      <w:r>
        <w:rPr>
          <w:sz w:val="23"/>
          <w:szCs w:val="23"/>
        </w:rPr>
        <w:t xml:space="preserve"> </w:t>
      </w:r>
      <w:r w:rsidR="00EC4855">
        <w:rPr>
          <w:sz w:val="23"/>
          <w:szCs w:val="23"/>
        </w:rPr>
        <w:t xml:space="preserve">FY 2011 </w:t>
      </w:r>
      <w:r>
        <w:rPr>
          <w:sz w:val="23"/>
          <w:szCs w:val="23"/>
        </w:rPr>
        <w:t>budget include</w:t>
      </w:r>
      <w:r w:rsidR="006B21E3">
        <w:rPr>
          <w:sz w:val="23"/>
          <w:szCs w:val="23"/>
        </w:rPr>
        <w:t>d</w:t>
      </w:r>
      <w:r>
        <w:rPr>
          <w:sz w:val="23"/>
          <w:szCs w:val="23"/>
        </w:rPr>
        <w:t xml:space="preserve"> an expenditure budget balancing reduction entry of $1,123,100</w:t>
      </w:r>
      <w:r w:rsidR="006B21E3">
        <w:rPr>
          <w:sz w:val="23"/>
          <w:szCs w:val="23"/>
        </w:rPr>
        <w:t xml:space="preserve"> and $407,000 of nonrecurring funds nece</w:t>
      </w:r>
      <w:r w:rsidR="004F20D2">
        <w:rPr>
          <w:sz w:val="23"/>
          <w:szCs w:val="23"/>
        </w:rPr>
        <w:t xml:space="preserve">ssary to have a balanced 2010-11 </w:t>
      </w:r>
      <w:r w:rsidR="006B21E3">
        <w:rPr>
          <w:sz w:val="23"/>
          <w:szCs w:val="23"/>
        </w:rPr>
        <w:t>budget</w:t>
      </w:r>
      <w:r>
        <w:rPr>
          <w:sz w:val="23"/>
          <w:szCs w:val="23"/>
        </w:rPr>
        <w:t xml:space="preserve">.  </w:t>
      </w:r>
      <w:r w:rsidR="00EC4855">
        <w:rPr>
          <w:sz w:val="23"/>
          <w:szCs w:val="23"/>
        </w:rPr>
        <w:t xml:space="preserve">The enacted budget included an additional state funding reduction of $781,600 for FY 2012.  </w:t>
      </w:r>
      <w:r>
        <w:rPr>
          <w:sz w:val="23"/>
          <w:szCs w:val="23"/>
        </w:rPr>
        <w:t xml:space="preserve">Decisions </w:t>
      </w:r>
      <w:r w:rsidR="006B21E3">
        <w:rPr>
          <w:sz w:val="23"/>
          <w:szCs w:val="23"/>
        </w:rPr>
        <w:t>have been</w:t>
      </w:r>
      <w:r>
        <w:rPr>
          <w:sz w:val="23"/>
          <w:szCs w:val="23"/>
        </w:rPr>
        <w:t xml:space="preserve"> made by Administrative Council on how to reduce the budget consistent with the approved state appropriations and are reflected in this budget.  </w:t>
      </w:r>
      <w:r w:rsidR="006B21E3">
        <w:rPr>
          <w:sz w:val="23"/>
          <w:szCs w:val="23"/>
        </w:rPr>
        <w:t xml:space="preserve">The nonrecurring reductions were presented to and approved by the Board of Regents.  </w:t>
      </w:r>
      <w:r>
        <w:rPr>
          <w:sz w:val="23"/>
          <w:szCs w:val="23"/>
        </w:rPr>
        <w:t xml:space="preserve">The </w:t>
      </w:r>
      <w:r w:rsidR="006B21E3">
        <w:rPr>
          <w:sz w:val="23"/>
          <w:szCs w:val="23"/>
        </w:rPr>
        <w:t xml:space="preserve">recurring </w:t>
      </w:r>
      <w:r>
        <w:rPr>
          <w:sz w:val="23"/>
          <w:szCs w:val="23"/>
        </w:rPr>
        <w:t>reductions by division are summarized as follows:</w:t>
      </w:r>
    </w:p>
    <w:p w:rsidR="00B53A2E" w:rsidRDefault="00B53A2E" w:rsidP="00B53A2E">
      <w:pPr>
        <w:jc w:val="both"/>
        <w:rPr>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Academic Affairs</w:t>
      </w:r>
    </w:p>
    <w:p w:rsidR="002A333A"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Personnel reductions totaling $1,220,837 (7 full-time faculty a</w:t>
      </w:r>
      <w:r w:rsidR="009800E5">
        <w:rPr>
          <w:rFonts w:ascii="Times New Roman" w:hAnsi="Times New Roman" w:cs="Times New Roman"/>
          <w:sz w:val="23"/>
          <w:szCs w:val="23"/>
        </w:rPr>
        <w:t>nd 5 full-time staff</w:t>
      </w:r>
      <w:r w:rsidR="009800E5">
        <w:rPr>
          <w:rFonts w:ascii="Times New Roman" w:hAnsi="Times New Roman" w:cs="Times New Roman"/>
          <w:sz w:val="23"/>
          <w:szCs w:val="23"/>
        </w:rPr>
        <w:tab/>
        <w:t>$1,476,127</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 xml:space="preserve">positions, 3 part-time transitional retiree faculty positions; partial cuts to 1 staff and </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 xml:space="preserve">3 faculty positions, part-time funds for temporary faculty and staff members, </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graduate assistant and student worker funding, stipend and salary contingency funds),</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operating funds, travel/professional development, and capital funds reductions.</w:t>
      </w:r>
    </w:p>
    <w:p w:rsidR="00955B56" w:rsidRDefault="00955B56"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Athletics</w:t>
      </w:r>
    </w:p>
    <w:p w:rsidR="002A333A"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Contingency funds in Athletic Facilities are being reduced.  Thi</w:t>
      </w:r>
      <w:r w:rsidR="009800E5">
        <w:rPr>
          <w:rFonts w:ascii="Times New Roman" w:hAnsi="Times New Roman" w:cs="Times New Roman"/>
          <w:sz w:val="23"/>
          <w:szCs w:val="23"/>
        </w:rPr>
        <w:t>s will delay maintenance</w:t>
      </w:r>
      <w:r w:rsidR="009800E5">
        <w:rPr>
          <w:rFonts w:ascii="Times New Roman" w:hAnsi="Times New Roman" w:cs="Times New Roman"/>
          <w:sz w:val="23"/>
          <w:szCs w:val="23"/>
        </w:rPr>
        <w:tab/>
        <w:t>47,545</w:t>
      </w:r>
      <w:r w:rsidRPr="009800E5">
        <w:rPr>
          <w:rFonts w:ascii="Times New Roman" w:hAnsi="Times New Roman" w:cs="Times New Roman"/>
          <w:sz w:val="23"/>
          <w:szCs w:val="23"/>
        </w:rPr>
        <w:t xml:space="preserve">      </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projects and reduce travel capacity for staff and athletic teams.</w:t>
      </w:r>
    </w:p>
    <w:p w:rsidR="002A333A" w:rsidRPr="009800E5"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Campus Services and Facilities</w:t>
      </w:r>
    </w:p>
    <w:p w:rsidR="002A333A"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Eliminate 5 positions and another partial, material savings, and</w:t>
      </w:r>
      <w:r w:rsidR="009800E5">
        <w:rPr>
          <w:rFonts w:ascii="Times New Roman" w:hAnsi="Times New Roman" w:cs="Times New Roman"/>
          <w:sz w:val="23"/>
          <w:szCs w:val="23"/>
        </w:rPr>
        <w:t xml:space="preserve"> utility reduction.</w:t>
      </w:r>
      <w:r w:rsidR="009800E5">
        <w:rPr>
          <w:rFonts w:ascii="Times New Roman" w:hAnsi="Times New Roman" w:cs="Times New Roman"/>
          <w:sz w:val="23"/>
          <w:szCs w:val="23"/>
        </w:rPr>
        <w:tab/>
        <w:t>348,800</w:t>
      </w:r>
    </w:p>
    <w:p w:rsidR="00B54CDB" w:rsidRPr="00955B56" w:rsidRDefault="00B54CDB" w:rsidP="002A333A">
      <w:pPr>
        <w:pStyle w:val="NoSpacing"/>
        <w:rPr>
          <w:rFonts w:ascii="Times New Roman" w:hAnsi="Times New Roman" w:cs="Times New Roman"/>
          <w:b/>
          <w:sz w:val="23"/>
          <w:szCs w:val="23"/>
        </w:rPr>
      </w:pPr>
    </w:p>
    <w:p w:rsidR="00B54CDB" w:rsidRPr="00955B56" w:rsidRDefault="00B54CDB" w:rsidP="002A333A">
      <w:pPr>
        <w:pStyle w:val="NoSpacing"/>
        <w:rPr>
          <w:rFonts w:ascii="Times New Roman" w:hAnsi="Times New Roman" w:cs="Times New Roman"/>
          <w:b/>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Chief Diversity Officer</w:t>
      </w:r>
      <w:r w:rsidRPr="009800E5">
        <w:rPr>
          <w:rFonts w:ascii="Times New Roman" w:hAnsi="Times New Roman" w:cs="Times New Roman"/>
          <w:b/>
          <w:i/>
          <w:sz w:val="23"/>
          <w:szCs w:val="23"/>
        </w:rPr>
        <w:tab/>
      </w:r>
      <w:r w:rsidRPr="009800E5">
        <w:rPr>
          <w:rFonts w:ascii="Times New Roman" w:hAnsi="Times New Roman" w:cs="Times New Roman"/>
          <w:b/>
          <w:i/>
          <w:sz w:val="23"/>
          <w:szCs w:val="23"/>
        </w:rPr>
        <w:tab/>
      </w:r>
      <w:r w:rsidRPr="009800E5">
        <w:rPr>
          <w:rFonts w:ascii="Times New Roman" w:hAnsi="Times New Roman" w:cs="Times New Roman"/>
          <w:b/>
          <w:i/>
          <w:sz w:val="23"/>
          <w:szCs w:val="23"/>
        </w:rPr>
        <w:tab/>
      </w:r>
      <w:r w:rsidRPr="009800E5">
        <w:rPr>
          <w:rFonts w:ascii="Times New Roman" w:hAnsi="Times New Roman" w:cs="Times New Roman"/>
          <w:b/>
          <w:i/>
          <w:sz w:val="23"/>
          <w:szCs w:val="23"/>
        </w:rPr>
        <w:tab/>
      </w:r>
      <w:r w:rsidRPr="009800E5">
        <w:rPr>
          <w:rFonts w:ascii="Times New Roman" w:hAnsi="Times New Roman" w:cs="Times New Roman"/>
          <w:b/>
          <w:i/>
          <w:sz w:val="23"/>
          <w:szCs w:val="23"/>
        </w:rPr>
        <w:tab/>
      </w:r>
      <w:r w:rsidRPr="009800E5">
        <w:rPr>
          <w:rFonts w:ascii="Times New Roman" w:hAnsi="Times New Roman" w:cs="Times New Roman"/>
          <w:b/>
          <w:i/>
          <w:sz w:val="23"/>
          <w:szCs w:val="23"/>
        </w:rPr>
        <w:tab/>
      </w:r>
      <w:r w:rsidRPr="009800E5">
        <w:rPr>
          <w:rFonts w:ascii="Times New Roman" w:hAnsi="Times New Roman" w:cs="Times New Roman"/>
          <w:b/>
          <w:i/>
          <w:sz w:val="23"/>
          <w:szCs w:val="23"/>
        </w:rPr>
        <w:tab/>
      </w:r>
      <w:r w:rsidRPr="009800E5">
        <w:rPr>
          <w:rFonts w:ascii="Times New Roman" w:hAnsi="Times New Roman" w:cs="Times New Roman"/>
          <w:b/>
          <w:i/>
          <w:sz w:val="23"/>
          <w:szCs w:val="23"/>
        </w:rPr>
        <w:tab/>
      </w:r>
      <w:r w:rsidRPr="009800E5">
        <w:rPr>
          <w:rFonts w:ascii="Times New Roman" w:hAnsi="Times New Roman" w:cs="Times New Roman"/>
          <w:b/>
          <w:i/>
          <w:sz w:val="23"/>
          <w:szCs w:val="23"/>
        </w:rPr>
        <w:tab/>
        <w:t xml:space="preserve">           </w:t>
      </w:r>
    </w:p>
    <w:p w:rsidR="002A333A"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Temporary personnel funds, operating funds, and financial aid support will be reduced.</w:t>
      </w:r>
      <w:r w:rsidRPr="009800E5">
        <w:rPr>
          <w:rFonts w:ascii="Times New Roman" w:hAnsi="Times New Roman" w:cs="Times New Roman"/>
          <w:sz w:val="23"/>
          <w:szCs w:val="23"/>
        </w:rPr>
        <w:tab/>
        <w:t>7,772</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 xml:space="preserve">This will impact efforts to assist campus units in bringing their websites into ADA </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Compliance; reduce support of Project Early Start (special orientation program for</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 xml:space="preserve">minority students admitted as “Conditional Admits”); and reduce financial aid support to </w:t>
      </w:r>
    </w:p>
    <w:p w:rsidR="002A333A" w:rsidRDefault="00955B56" w:rsidP="002A333A">
      <w:pPr>
        <w:pStyle w:val="NoSpacing"/>
        <w:rPr>
          <w:rFonts w:ascii="Times New Roman" w:hAnsi="Times New Roman" w:cs="Times New Roman"/>
          <w:sz w:val="23"/>
          <w:szCs w:val="23"/>
        </w:rPr>
      </w:pPr>
      <w:r>
        <w:rPr>
          <w:rFonts w:ascii="Times New Roman" w:hAnsi="Times New Roman" w:cs="Times New Roman"/>
          <w:sz w:val="23"/>
          <w:szCs w:val="23"/>
        </w:rPr>
        <w:t>minority students.</w:t>
      </w:r>
    </w:p>
    <w:p w:rsidR="00955B56" w:rsidRPr="009800E5" w:rsidRDefault="00955B56"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sz w:val="23"/>
          <w:szCs w:val="23"/>
        </w:rPr>
      </w:pPr>
    </w:p>
    <w:p w:rsidR="002A333A" w:rsidRPr="009800E5" w:rsidRDefault="00B54CDB"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C</w:t>
      </w:r>
      <w:r w:rsidR="002A333A" w:rsidRPr="009800E5">
        <w:rPr>
          <w:rFonts w:ascii="Times New Roman" w:hAnsi="Times New Roman" w:cs="Times New Roman"/>
          <w:b/>
          <w:i/>
          <w:sz w:val="23"/>
          <w:szCs w:val="23"/>
        </w:rPr>
        <w:t>hief of Staff/General Counsel</w:t>
      </w:r>
    </w:p>
    <w:p w:rsidR="002A333A"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Operating and travel funds for professional dev</w:t>
      </w:r>
      <w:r w:rsidR="009800E5">
        <w:rPr>
          <w:rFonts w:ascii="Times New Roman" w:hAnsi="Times New Roman" w:cs="Times New Roman"/>
          <w:sz w:val="23"/>
          <w:szCs w:val="23"/>
        </w:rPr>
        <w:t>elopment will be reduced.</w:t>
      </w:r>
      <w:r w:rsidR="009800E5">
        <w:rPr>
          <w:rFonts w:ascii="Times New Roman" w:hAnsi="Times New Roman" w:cs="Times New Roman"/>
          <w:sz w:val="23"/>
          <w:szCs w:val="23"/>
        </w:rPr>
        <w:tab/>
        <w:t>5,952</w:t>
      </w:r>
    </w:p>
    <w:p w:rsidR="002A333A" w:rsidRPr="009800E5"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Development and Alumni Relations</w:t>
      </w:r>
    </w:p>
    <w:p w:rsidR="002A333A"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Eliminate one full-time position and new-donor acquisition annual fund piece resulting</w:t>
      </w:r>
      <w:r w:rsidRPr="009800E5">
        <w:rPr>
          <w:rFonts w:ascii="Times New Roman" w:hAnsi="Times New Roman" w:cs="Times New Roman"/>
          <w:sz w:val="23"/>
          <w:szCs w:val="23"/>
        </w:rPr>
        <w:tab/>
        <w:t>45,965</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in less donors and a reduction in alumni giving participation rate.</w:t>
      </w:r>
    </w:p>
    <w:p w:rsidR="002A333A" w:rsidRPr="00702CE9" w:rsidRDefault="002A333A" w:rsidP="002A333A">
      <w:pPr>
        <w:pStyle w:val="NoSpacing"/>
        <w:rPr>
          <w:rFonts w:ascii="Times New Roman" w:hAnsi="Times New Roman" w:cs="Times New Roman"/>
          <w:sz w:val="23"/>
          <w:szCs w:val="23"/>
        </w:rPr>
      </w:pPr>
    </w:p>
    <w:p w:rsidR="004F459A" w:rsidRPr="00702CE9" w:rsidRDefault="004F459A" w:rsidP="002A333A">
      <w:pPr>
        <w:pStyle w:val="NoSpacing"/>
        <w:rPr>
          <w:rFonts w:ascii="Times New Roman" w:hAnsi="Times New Roman" w:cs="Times New Roman"/>
          <w:sz w:val="23"/>
          <w:szCs w:val="23"/>
        </w:rPr>
      </w:pPr>
    </w:p>
    <w:p w:rsidR="00702CE9" w:rsidRPr="00702CE9" w:rsidRDefault="00702CE9" w:rsidP="002A333A">
      <w:pPr>
        <w:pStyle w:val="NoSpacing"/>
        <w:rPr>
          <w:rFonts w:ascii="Times New Roman" w:hAnsi="Times New Roman" w:cs="Times New Roman"/>
          <w:b/>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lastRenderedPageBreak/>
        <w:t>Finance and Administration</w:t>
      </w:r>
    </w:p>
    <w:p w:rsidR="002A333A"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Move Employee Wellness position to WKU Health Services (revenue dependent)</w:t>
      </w:r>
      <w:r w:rsidR="004F459A" w:rsidRPr="009800E5">
        <w:rPr>
          <w:rFonts w:ascii="Times New Roman" w:hAnsi="Times New Roman" w:cs="Times New Roman"/>
          <w:sz w:val="23"/>
          <w:szCs w:val="23"/>
        </w:rPr>
        <w:tab/>
      </w:r>
      <w:r w:rsidRPr="009800E5">
        <w:rPr>
          <w:rFonts w:ascii="Times New Roman" w:hAnsi="Times New Roman" w:cs="Times New Roman"/>
          <w:sz w:val="23"/>
          <w:szCs w:val="23"/>
        </w:rPr>
        <w:t>65,702</w:t>
      </w:r>
    </w:p>
    <w:p w:rsidR="002A333A" w:rsidRPr="009800E5" w:rsidRDefault="002A333A" w:rsidP="004F459A">
      <w:pPr>
        <w:pStyle w:val="NoSpacing"/>
        <w:tabs>
          <w:tab w:val="right" w:pos="8640"/>
        </w:tabs>
        <w:rPr>
          <w:rFonts w:ascii="Times New Roman" w:hAnsi="Times New Roman" w:cs="Times New Roman"/>
          <w:sz w:val="23"/>
          <w:szCs w:val="23"/>
        </w:rPr>
      </w:pPr>
      <w:r w:rsidRPr="009800E5">
        <w:rPr>
          <w:rFonts w:ascii="Times New Roman" w:hAnsi="Times New Roman" w:cs="Times New Roman"/>
          <w:sz w:val="23"/>
          <w:szCs w:val="23"/>
        </w:rPr>
        <w:t>and reduce computer/equipment replacement funds.</w:t>
      </w:r>
    </w:p>
    <w:p w:rsidR="002A333A" w:rsidRPr="009800E5"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Information Technology</w:t>
      </w:r>
    </w:p>
    <w:p w:rsidR="00170ED9"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 xml:space="preserve">Various departments within the IT division will share in the budget reduction.  </w:t>
      </w:r>
      <w:r w:rsidR="00170ED9" w:rsidRPr="009800E5">
        <w:rPr>
          <w:rFonts w:ascii="Times New Roman" w:hAnsi="Times New Roman" w:cs="Times New Roman"/>
          <w:sz w:val="23"/>
          <w:szCs w:val="23"/>
        </w:rPr>
        <w:tab/>
        <w:t>136,387</w:t>
      </w:r>
    </w:p>
    <w:p w:rsidR="00170ED9"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This reduction</w:t>
      </w:r>
      <w:r w:rsidR="00170ED9" w:rsidRPr="009800E5">
        <w:rPr>
          <w:rFonts w:ascii="Times New Roman" w:hAnsi="Times New Roman" w:cs="Times New Roman"/>
          <w:sz w:val="23"/>
          <w:szCs w:val="23"/>
        </w:rPr>
        <w:t xml:space="preserve"> w</w:t>
      </w:r>
      <w:r w:rsidRPr="009800E5">
        <w:rPr>
          <w:rFonts w:ascii="Times New Roman" w:hAnsi="Times New Roman" w:cs="Times New Roman"/>
          <w:sz w:val="23"/>
          <w:szCs w:val="23"/>
        </w:rPr>
        <w:t xml:space="preserve">ill postpone the repair and replacement of aging equipment not </w:t>
      </w:r>
    </w:p>
    <w:p w:rsidR="00170ED9"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 xml:space="preserve">only in IT but also in departments and computer labs.  Parts and tools necessary </w:t>
      </w:r>
    </w:p>
    <w:p w:rsidR="00170ED9"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to repair computers will be reduced.  The amount of equipment available to loan to students</w:t>
      </w:r>
    </w:p>
    <w:p w:rsidR="00170ED9"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and faculty will decrease.  This reduction</w:t>
      </w:r>
      <w:r w:rsidR="00170ED9" w:rsidRPr="009800E5">
        <w:rPr>
          <w:rFonts w:ascii="Times New Roman" w:hAnsi="Times New Roman" w:cs="Times New Roman"/>
          <w:sz w:val="23"/>
          <w:szCs w:val="23"/>
        </w:rPr>
        <w:t xml:space="preserve"> </w:t>
      </w:r>
      <w:r w:rsidRPr="009800E5">
        <w:rPr>
          <w:rFonts w:ascii="Times New Roman" w:hAnsi="Times New Roman" w:cs="Times New Roman"/>
          <w:sz w:val="23"/>
          <w:szCs w:val="23"/>
        </w:rPr>
        <w:t xml:space="preserve">will also impact the implementation of new </w:t>
      </w:r>
    </w:p>
    <w:p w:rsidR="002A333A" w:rsidRPr="009800E5" w:rsidRDefault="002A333A" w:rsidP="00170ED9">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technologies and will limit the ability to respond to</w:t>
      </w:r>
      <w:r w:rsidR="00170ED9" w:rsidRPr="009800E5">
        <w:rPr>
          <w:rFonts w:ascii="Times New Roman" w:hAnsi="Times New Roman" w:cs="Times New Roman"/>
          <w:sz w:val="23"/>
          <w:szCs w:val="23"/>
        </w:rPr>
        <w:t xml:space="preserve"> </w:t>
      </w:r>
      <w:r w:rsidRPr="009800E5">
        <w:rPr>
          <w:rFonts w:ascii="Times New Roman" w:hAnsi="Times New Roman" w:cs="Times New Roman"/>
          <w:sz w:val="23"/>
          <w:szCs w:val="23"/>
        </w:rPr>
        <w:t xml:space="preserve">unforeseen equipment failures. </w:t>
      </w:r>
    </w:p>
    <w:p w:rsidR="002A333A" w:rsidRPr="009800E5" w:rsidRDefault="002A333A" w:rsidP="002A333A">
      <w:pPr>
        <w:pStyle w:val="NoSpacing"/>
        <w:rPr>
          <w:rFonts w:ascii="Times New Roman" w:hAnsi="Times New Roman" w:cs="Times New Roman"/>
          <w:sz w:val="23"/>
          <w:szCs w:val="23"/>
        </w:rPr>
      </w:pPr>
    </w:p>
    <w:p w:rsidR="00B54CDB" w:rsidRPr="009800E5" w:rsidRDefault="00B54CDB"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President</w:t>
      </w:r>
    </w:p>
    <w:p w:rsidR="002A333A" w:rsidRPr="009800E5" w:rsidRDefault="002A333A" w:rsidP="00F83152">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 xml:space="preserve">Reduce President’s Home </w:t>
      </w:r>
      <w:r w:rsidR="00170ED9" w:rsidRPr="009800E5">
        <w:rPr>
          <w:rFonts w:ascii="Times New Roman" w:hAnsi="Times New Roman" w:cs="Times New Roman"/>
          <w:sz w:val="23"/>
          <w:szCs w:val="23"/>
        </w:rPr>
        <w:t xml:space="preserve">maintenance and repair </w:t>
      </w:r>
      <w:r w:rsidRPr="009800E5">
        <w:rPr>
          <w:rFonts w:ascii="Times New Roman" w:hAnsi="Times New Roman" w:cs="Times New Roman"/>
          <w:sz w:val="23"/>
          <w:szCs w:val="23"/>
        </w:rPr>
        <w:t>funds.</w:t>
      </w:r>
      <w:r w:rsidRPr="009800E5">
        <w:rPr>
          <w:rFonts w:ascii="Times New Roman" w:hAnsi="Times New Roman" w:cs="Times New Roman"/>
          <w:sz w:val="23"/>
          <w:szCs w:val="23"/>
        </w:rPr>
        <w:tab/>
        <w:t>10,908</w:t>
      </w:r>
    </w:p>
    <w:p w:rsidR="002A333A" w:rsidRPr="009800E5"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Public Affairs</w:t>
      </w:r>
    </w:p>
    <w:p w:rsidR="002A333A" w:rsidRPr="009800E5" w:rsidRDefault="002A333A" w:rsidP="00F83152">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 xml:space="preserve">Reduce travel, non-employee services, operating funds and eliminate student aid and </w:t>
      </w:r>
      <w:r w:rsidRPr="009800E5">
        <w:rPr>
          <w:rFonts w:ascii="Times New Roman" w:hAnsi="Times New Roman" w:cs="Times New Roman"/>
          <w:sz w:val="23"/>
          <w:szCs w:val="23"/>
        </w:rPr>
        <w:tab/>
        <w:t>25,995</w:t>
      </w:r>
    </w:p>
    <w:p w:rsidR="00F83152"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 xml:space="preserve">scholarship.  The reduction in non-employees services impacts Gala, Marketing </w:t>
      </w:r>
    </w:p>
    <w:p w:rsidR="002A333A" w:rsidRPr="009800E5" w:rsidRDefault="002A333A" w:rsidP="002A333A">
      <w:pPr>
        <w:pStyle w:val="NoSpacing"/>
        <w:rPr>
          <w:rFonts w:ascii="Times New Roman" w:hAnsi="Times New Roman" w:cs="Times New Roman"/>
          <w:sz w:val="23"/>
          <w:szCs w:val="23"/>
        </w:rPr>
      </w:pPr>
      <w:r w:rsidRPr="009800E5">
        <w:rPr>
          <w:rFonts w:ascii="Times New Roman" w:hAnsi="Times New Roman" w:cs="Times New Roman"/>
          <w:sz w:val="23"/>
          <w:szCs w:val="23"/>
        </w:rPr>
        <w:t>and Advertising, Government Relations and Campus Events.</w:t>
      </w:r>
    </w:p>
    <w:p w:rsidR="002A333A" w:rsidRPr="009800E5" w:rsidRDefault="002A333A" w:rsidP="002A333A">
      <w:pPr>
        <w:pStyle w:val="NoSpacing"/>
        <w:rPr>
          <w:rFonts w:ascii="Times New Roman" w:hAnsi="Times New Roman" w:cs="Times New Roman"/>
          <w:sz w:val="23"/>
          <w:szCs w:val="23"/>
        </w:rPr>
      </w:pPr>
    </w:p>
    <w:p w:rsidR="002A333A" w:rsidRPr="00955B56" w:rsidRDefault="002A333A" w:rsidP="002A333A">
      <w:pPr>
        <w:pStyle w:val="NoSpacing"/>
        <w:rPr>
          <w:rFonts w:ascii="Times New Roman" w:hAnsi="Times New Roman" w:cs="Times New Roman"/>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Research</w:t>
      </w:r>
    </w:p>
    <w:p w:rsidR="00F83152" w:rsidRPr="009800E5" w:rsidRDefault="002A333A" w:rsidP="00F83152">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 xml:space="preserve">Reduce the cost share budgets for research and outreach.  This reduction in the ability </w:t>
      </w:r>
      <w:r w:rsidR="00F83152" w:rsidRPr="009800E5">
        <w:rPr>
          <w:rFonts w:ascii="Times New Roman" w:hAnsi="Times New Roman" w:cs="Times New Roman"/>
          <w:sz w:val="23"/>
          <w:szCs w:val="23"/>
        </w:rPr>
        <w:tab/>
        <w:t>23,972</w:t>
      </w:r>
    </w:p>
    <w:p w:rsidR="00F83152" w:rsidRPr="009800E5" w:rsidRDefault="002A333A" w:rsidP="00F83152">
      <w:pPr>
        <w:pStyle w:val="NoSpacing"/>
        <w:tabs>
          <w:tab w:val="right" w:pos="8640"/>
        </w:tabs>
        <w:rPr>
          <w:rFonts w:ascii="Times New Roman" w:hAnsi="Times New Roman" w:cs="Times New Roman"/>
          <w:sz w:val="23"/>
          <w:szCs w:val="23"/>
        </w:rPr>
      </w:pPr>
      <w:r w:rsidRPr="009800E5">
        <w:rPr>
          <w:rFonts w:ascii="Times New Roman" w:hAnsi="Times New Roman" w:cs="Times New Roman"/>
          <w:sz w:val="23"/>
          <w:szCs w:val="23"/>
        </w:rPr>
        <w:t>to cost-share</w:t>
      </w:r>
      <w:r w:rsidR="00F83152" w:rsidRPr="009800E5">
        <w:rPr>
          <w:rFonts w:ascii="Times New Roman" w:hAnsi="Times New Roman" w:cs="Times New Roman"/>
          <w:sz w:val="23"/>
          <w:szCs w:val="23"/>
        </w:rPr>
        <w:t xml:space="preserve"> </w:t>
      </w:r>
      <w:r w:rsidRPr="009800E5">
        <w:rPr>
          <w:rFonts w:ascii="Times New Roman" w:hAnsi="Times New Roman" w:cs="Times New Roman"/>
          <w:sz w:val="23"/>
          <w:szCs w:val="23"/>
        </w:rPr>
        <w:t xml:space="preserve">grant proposals will be offset by increasing the cost-sharing role of the WKU </w:t>
      </w:r>
    </w:p>
    <w:p w:rsidR="002A333A" w:rsidRPr="009800E5" w:rsidRDefault="002A333A" w:rsidP="00F83152">
      <w:pPr>
        <w:pStyle w:val="NoSpacing"/>
        <w:tabs>
          <w:tab w:val="right" w:pos="8640"/>
        </w:tabs>
        <w:rPr>
          <w:rFonts w:ascii="Times New Roman" w:hAnsi="Times New Roman" w:cs="Times New Roman"/>
          <w:sz w:val="23"/>
          <w:szCs w:val="23"/>
        </w:rPr>
      </w:pPr>
      <w:r w:rsidRPr="009800E5">
        <w:rPr>
          <w:rFonts w:ascii="Times New Roman" w:hAnsi="Times New Roman" w:cs="Times New Roman"/>
          <w:sz w:val="23"/>
          <w:szCs w:val="23"/>
        </w:rPr>
        <w:t>Research Foundation.</w:t>
      </w:r>
    </w:p>
    <w:p w:rsidR="002A333A" w:rsidRPr="00955B56" w:rsidRDefault="002A333A" w:rsidP="002A333A">
      <w:pPr>
        <w:rPr>
          <w:b/>
          <w:sz w:val="23"/>
          <w:szCs w:val="23"/>
        </w:rPr>
      </w:pPr>
    </w:p>
    <w:p w:rsidR="00EC4855" w:rsidRPr="00955B56" w:rsidRDefault="00EC4855" w:rsidP="002A333A">
      <w:pPr>
        <w:rPr>
          <w:b/>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Student Affairs</w:t>
      </w:r>
    </w:p>
    <w:p w:rsidR="00F83152" w:rsidRPr="009800E5" w:rsidRDefault="002A333A" w:rsidP="002A333A">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 xml:space="preserve">Reduce salary dollars due to savings on a position replacement and eliminate another </w:t>
      </w:r>
      <w:r w:rsidR="00F83152" w:rsidRPr="009800E5">
        <w:rPr>
          <w:rFonts w:ascii="Times New Roman" w:hAnsi="Times New Roman" w:cs="Times New Roman"/>
          <w:sz w:val="23"/>
          <w:szCs w:val="23"/>
        </w:rPr>
        <w:tab/>
      </w:r>
      <w:r w:rsidR="009A1E44">
        <w:rPr>
          <w:rFonts w:ascii="Times New Roman" w:hAnsi="Times New Roman" w:cs="Times New Roman"/>
          <w:sz w:val="23"/>
          <w:szCs w:val="23"/>
        </w:rPr>
        <w:t>61,315</w:t>
      </w:r>
    </w:p>
    <w:p w:rsidR="002A333A" w:rsidRPr="009800E5" w:rsidRDefault="002A333A" w:rsidP="00F83152">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position.  Also will take reduction in computer replacement funds.</w:t>
      </w:r>
      <w:r w:rsidRPr="009800E5">
        <w:rPr>
          <w:rFonts w:ascii="Times New Roman" w:hAnsi="Times New Roman" w:cs="Times New Roman"/>
          <w:sz w:val="23"/>
          <w:szCs w:val="23"/>
        </w:rPr>
        <w:tab/>
      </w:r>
    </w:p>
    <w:p w:rsidR="002A333A" w:rsidRPr="00955B56" w:rsidRDefault="002A333A" w:rsidP="002A333A">
      <w:pPr>
        <w:rPr>
          <w:b/>
          <w:sz w:val="23"/>
          <w:szCs w:val="23"/>
        </w:rPr>
      </w:pPr>
    </w:p>
    <w:p w:rsidR="00EC4855" w:rsidRPr="00955B56" w:rsidRDefault="00EC4855" w:rsidP="002A333A">
      <w:pPr>
        <w:rPr>
          <w:b/>
          <w:sz w:val="23"/>
          <w:szCs w:val="23"/>
        </w:rPr>
      </w:pPr>
    </w:p>
    <w:p w:rsidR="002A333A" w:rsidRPr="009800E5" w:rsidRDefault="002A333A" w:rsidP="002A333A">
      <w:pPr>
        <w:pStyle w:val="NoSpacing"/>
        <w:rPr>
          <w:rFonts w:ascii="Times New Roman" w:hAnsi="Times New Roman" w:cs="Times New Roman"/>
          <w:b/>
          <w:i/>
          <w:sz w:val="23"/>
          <w:szCs w:val="23"/>
        </w:rPr>
      </w:pPr>
      <w:r w:rsidRPr="009800E5">
        <w:rPr>
          <w:rFonts w:ascii="Times New Roman" w:hAnsi="Times New Roman" w:cs="Times New Roman"/>
          <w:b/>
          <w:i/>
          <w:sz w:val="23"/>
          <w:szCs w:val="23"/>
        </w:rPr>
        <w:t>Central Budgets</w:t>
      </w:r>
    </w:p>
    <w:p w:rsidR="00F83152" w:rsidRPr="009800E5" w:rsidRDefault="002A333A" w:rsidP="00F83152">
      <w:pPr>
        <w:pStyle w:val="NoSpacing"/>
        <w:tabs>
          <w:tab w:val="right" w:pos="9360"/>
        </w:tabs>
        <w:rPr>
          <w:rFonts w:ascii="Times New Roman" w:hAnsi="Times New Roman" w:cs="Times New Roman"/>
          <w:sz w:val="23"/>
          <w:szCs w:val="23"/>
        </w:rPr>
      </w:pPr>
      <w:r w:rsidRPr="009800E5">
        <w:rPr>
          <w:rFonts w:ascii="Times New Roman" w:hAnsi="Times New Roman" w:cs="Times New Roman"/>
          <w:sz w:val="23"/>
          <w:szCs w:val="23"/>
        </w:rPr>
        <w:t xml:space="preserve">Central contingency budgets will be reduced.  This will hinder funding for unique </w:t>
      </w:r>
      <w:r w:rsidR="00F83152" w:rsidRPr="009800E5">
        <w:rPr>
          <w:rFonts w:ascii="Times New Roman" w:hAnsi="Times New Roman" w:cs="Times New Roman"/>
          <w:sz w:val="23"/>
          <w:szCs w:val="23"/>
        </w:rPr>
        <w:tab/>
        <w:t>55,260</w:t>
      </w:r>
    </w:p>
    <w:p w:rsidR="002A333A" w:rsidRPr="009800E5" w:rsidRDefault="00F83152" w:rsidP="00F83152">
      <w:pPr>
        <w:pStyle w:val="NoSpacing"/>
        <w:tabs>
          <w:tab w:val="right" w:pos="8640"/>
        </w:tabs>
        <w:rPr>
          <w:rFonts w:ascii="Times New Roman" w:hAnsi="Times New Roman" w:cs="Times New Roman"/>
          <w:sz w:val="23"/>
          <w:szCs w:val="23"/>
        </w:rPr>
      </w:pPr>
      <w:r w:rsidRPr="009800E5">
        <w:rPr>
          <w:rFonts w:ascii="Times New Roman" w:hAnsi="Times New Roman" w:cs="Times New Roman"/>
          <w:sz w:val="23"/>
          <w:szCs w:val="23"/>
        </w:rPr>
        <w:t>o</w:t>
      </w:r>
      <w:r w:rsidR="002A333A" w:rsidRPr="009800E5">
        <w:rPr>
          <w:rFonts w:ascii="Times New Roman" w:hAnsi="Times New Roman" w:cs="Times New Roman"/>
          <w:sz w:val="23"/>
          <w:szCs w:val="23"/>
        </w:rPr>
        <w:t>pportunities</w:t>
      </w:r>
      <w:r w:rsidRPr="009800E5">
        <w:rPr>
          <w:rFonts w:ascii="Times New Roman" w:hAnsi="Times New Roman" w:cs="Times New Roman"/>
          <w:sz w:val="23"/>
          <w:szCs w:val="23"/>
        </w:rPr>
        <w:t xml:space="preserve"> </w:t>
      </w:r>
      <w:r w:rsidR="002A333A" w:rsidRPr="009800E5">
        <w:rPr>
          <w:rFonts w:ascii="Times New Roman" w:hAnsi="Times New Roman" w:cs="Times New Roman"/>
          <w:sz w:val="23"/>
          <w:szCs w:val="23"/>
        </w:rPr>
        <w:t>and unanticipated expenses.</w:t>
      </w:r>
    </w:p>
    <w:p w:rsidR="002A333A" w:rsidRPr="00955B56" w:rsidRDefault="002A333A" w:rsidP="002A333A">
      <w:pPr>
        <w:rPr>
          <w:b/>
          <w:sz w:val="23"/>
          <w:szCs w:val="23"/>
        </w:rPr>
      </w:pPr>
    </w:p>
    <w:p w:rsidR="00B53A2E" w:rsidRPr="009800E5" w:rsidRDefault="00B53A2E" w:rsidP="00B53A2E">
      <w:pPr>
        <w:jc w:val="both"/>
        <w:rPr>
          <w:sz w:val="23"/>
          <w:szCs w:val="23"/>
        </w:rPr>
      </w:pPr>
    </w:p>
    <w:p w:rsidR="006B21E3" w:rsidRPr="009800E5" w:rsidRDefault="009A1E44" w:rsidP="00F83152">
      <w:pPr>
        <w:tabs>
          <w:tab w:val="right" w:pos="9360"/>
        </w:tabs>
        <w:jc w:val="both"/>
        <w:rPr>
          <w:b/>
          <w:sz w:val="23"/>
          <w:szCs w:val="23"/>
        </w:rPr>
      </w:pPr>
      <w:r>
        <w:rPr>
          <w:b/>
          <w:sz w:val="23"/>
          <w:szCs w:val="23"/>
        </w:rPr>
        <w:t>TOTAL</w:t>
      </w:r>
      <w:r>
        <w:rPr>
          <w:b/>
          <w:sz w:val="23"/>
          <w:szCs w:val="23"/>
        </w:rPr>
        <w:tab/>
        <w:t>$2,</w:t>
      </w:r>
      <w:r w:rsidR="009800E5">
        <w:rPr>
          <w:b/>
          <w:sz w:val="23"/>
          <w:szCs w:val="23"/>
        </w:rPr>
        <w:t>311,700</w:t>
      </w:r>
    </w:p>
    <w:p w:rsidR="00F83152" w:rsidRDefault="00F83152">
      <w:pPr>
        <w:pStyle w:val="BodyText"/>
        <w:jc w:val="both"/>
        <w:rPr>
          <w:b/>
          <w:i/>
          <w:szCs w:val="23"/>
        </w:rPr>
      </w:pPr>
    </w:p>
    <w:p w:rsidR="00F83152" w:rsidRDefault="00F83152">
      <w:pPr>
        <w:pStyle w:val="BodyText"/>
        <w:jc w:val="both"/>
        <w:rPr>
          <w:b/>
          <w:i/>
          <w:szCs w:val="23"/>
        </w:rPr>
      </w:pPr>
    </w:p>
    <w:p w:rsidR="00B53A2E" w:rsidRPr="00B53A2E" w:rsidRDefault="00B53A2E">
      <w:pPr>
        <w:pStyle w:val="BodyText"/>
        <w:jc w:val="both"/>
        <w:rPr>
          <w:b/>
          <w:i/>
          <w:szCs w:val="23"/>
        </w:rPr>
      </w:pPr>
      <w:r w:rsidRPr="00B53A2E">
        <w:rPr>
          <w:b/>
          <w:i/>
          <w:szCs w:val="23"/>
        </w:rPr>
        <w:t>2011-12 Fixed Cost</w:t>
      </w:r>
      <w:r w:rsidR="007B3F2E">
        <w:rPr>
          <w:b/>
          <w:i/>
          <w:szCs w:val="23"/>
        </w:rPr>
        <w:t>s</w:t>
      </w:r>
      <w:r w:rsidRPr="00B53A2E">
        <w:rPr>
          <w:b/>
          <w:i/>
          <w:szCs w:val="23"/>
        </w:rPr>
        <w:t xml:space="preserve"> and Commitments</w:t>
      </w:r>
    </w:p>
    <w:p w:rsidR="00B53A2E" w:rsidRDefault="00B53A2E">
      <w:pPr>
        <w:pStyle w:val="BodyText"/>
        <w:jc w:val="both"/>
        <w:rPr>
          <w:szCs w:val="23"/>
        </w:rPr>
      </w:pPr>
    </w:p>
    <w:p w:rsidR="001E32F3" w:rsidRDefault="0065229C" w:rsidP="00E34BA8">
      <w:pPr>
        <w:jc w:val="both"/>
        <w:rPr>
          <w:sz w:val="23"/>
          <w:szCs w:val="23"/>
        </w:rPr>
      </w:pPr>
      <w:r w:rsidRPr="00E34BA8">
        <w:rPr>
          <w:sz w:val="23"/>
          <w:szCs w:val="23"/>
        </w:rPr>
        <w:t>F</w:t>
      </w:r>
      <w:r w:rsidR="00BC2B29" w:rsidRPr="00E34BA8">
        <w:rPr>
          <w:sz w:val="23"/>
          <w:szCs w:val="23"/>
        </w:rPr>
        <w:t>ixed cost</w:t>
      </w:r>
      <w:r w:rsidR="00504B15">
        <w:rPr>
          <w:sz w:val="23"/>
          <w:szCs w:val="23"/>
        </w:rPr>
        <w:t xml:space="preserve"> projections were </w:t>
      </w:r>
      <w:r w:rsidR="00D10C7C">
        <w:rPr>
          <w:sz w:val="23"/>
          <w:szCs w:val="23"/>
        </w:rPr>
        <w:t>calculat</w:t>
      </w:r>
      <w:r w:rsidR="00504B15">
        <w:rPr>
          <w:sz w:val="23"/>
          <w:szCs w:val="23"/>
        </w:rPr>
        <w:t>ed as part of the 2010-12 Biennial Budget request process.  Throughout legislative session</w:t>
      </w:r>
      <w:r w:rsidR="00D10C7C">
        <w:rPr>
          <w:sz w:val="23"/>
          <w:szCs w:val="23"/>
        </w:rPr>
        <w:t>s</w:t>
      </w:r>
      <w:r w:rsidR="00504B15">
        <w:rPr>
          <w:sz w:val="23"/>
          <w:szCs w:val="23"/>
        </w:rPr>
        <w:t xml:space="preserve">, these projections have been revised </w:t>
      </w:r>
      <w:r w:rsidR="00D10C7C">
        <w:rPr>
          <w:sz w:val="23"/>
          <w:szCs w:val="23"/>
        </w:rPr>
        <w:t>to support the need for continuing state funding and the need for a modest tuition rate increase</w:t>
      </w:r>
      <w:r w:rsidR="00504B15">
        <w:rPr>
          <w:sz w:val="23"/>
          <w:szCs w:val="23"/>
        </w:rPr>
        <w:t>.  The most significant funding concern</w:t>
      </w:r>
      <w:r w:rsidR="00D10C7C">
        <w:rPr>
          <w:sz w:val="23"/>
          <w:szCs w:val="23"/>
        </w:rPr>
        <w:t xml:space="preserve">s remain how the Commonwealth of Kentucky will address the unfunded liability in </w:t>
      </w:r>
      <w:r w:rsidR="00D10C7C">
        <w:rPr>
          <w:sz w:val="23"/>
          <w:szCs w:val="23"/>
        </w:rPr>
        <w:lastRenderedPageBreak/>
        <w:t>the</w:t>
      </w:r>
      <w:r w:rsidR="00504B15">
        <w:rPr>
          <w:sz w:val="23"/>
          <w:szCs w:val="23"/>
        </w:rPr>
        <w:t xml:space="preserve"> </w:t>
      </w:r>
      <w:r w:rsidR="00D10C7C">
        <w:rPr>
          <w:sz w:val="23"/>
          <w:szCs w:val="23"/>
        </w:rPr>
        <w:t>S</w:t>
      </w:r>
      <w:r w:rsidR="002454FA">
        <w:rPr>
          <w:sz w:val="23"/>
          <w:szCs w:val="23"/>
        </w:rPr>
        <w:t xml:space="preserve">tate </w:t>
      </w:r>
      <w:r w:rsidR="00504B15">
        <w:rPr>
          <w:sz w:val="23"/>
          <w:szCs w:val="23"/>
        </w:rPr>
        <w:t>employee retirement system</w:t>
      </w:r>
      <w:r w:rsidR="00D10C7C">
        <w:rPr>
          <w:sz w:val="23"/>
          <w:szCs w:val="23"/>
        </w:rPr>
        <w:t>s</w:t>
      </w:r>
      <w:r w:rsidR="00504B15">
        <w:rPr>
          <w:sz w:val="23"/>
          <w:szCs w:val="23"/>
        </w:rPr>
        <w:t xml:space="preserve"> and the lack of state funding for maintenance and operations for new </w:t>
      </w:r>
      <w:r w:rsidR="00D10C7C">
        <w:rPr>
          <w:sz w:val="23"/>
          <w:szCs w:val="23"/>
        </w:rPr>
        <w:t xml:space="preserve">academic </w:t>
      </w:r>
      <w:r w:rsidR="00504B15">
        <w:rPr>
          <w:sz w:val="23"/>
          <w:szCs w:val="23"/>
        </w:rPr>
        <w:t xml:space="preserve">facilities coming on line.  </w:t>
      </w:r>
      <w:r w:rsidR="001E32F3">
        <w:rPr>
          <w:sz w:val="23"/>
          <w:szCs w:val="23"/>
        </w:rPr>
        <w:t>Additional funding is needed to keep faculty and staff compensation competitive locally and nationally.  The FY 2012 budget includes funds for a one percent salary increase (</w:t>
      </w:r>
      <w:r w:rsidR="0057759C">
        <w:rPr>
          <w:sz w:val="23"/>
          <w:szCs w:val="23"/>
        </w:rPr>
        <w:t xml:space="preserve">budgeted, </w:t>
      </w:r>
      <w:r w:rsidR="001E32F3">
        <w:rPr>
          <w:sz w:val="23"/>
          <w:szCs w:val="23"/>
        </w:rPr>
        <w:t>filled, full-time positions only) with a floor of $500 and a ceiling of $1,000.</w:t>
      </w:r>
    </w:p>
    <w:p w:rsidR="001E32F3" w:rsidRDefault="001E32F3" w:rsidP="00E34BA8">
      <w:pPr>
        <w:jc w:val="both"/>
        <w:rPr>
          <w:sz w:val="23"/>
          <w:szCs w:val="23"/>
        </w:rPr>
      </w:pPr>
    </w:p>
    <w:p w:rsidR="00C77C53" w:rsidRDefault="00504B15" w:rsidP="00E34BA8">
      <w:pPr>
        <w:jc w:val="both"/>
        <w:rPr>
          <w:spacing w:val="-5"/>
          <w:sz w:val="23"/>
          <w:szCs w:val="23"/>
        </w:rPr>
      </w:pPr>
      <w:r>
        <w:rPr>
          <w:spacing w:val="-5"/>
          <w:sz w:val="23"/>
          <w:szCs w:val="23"/>
        </w:rPr>
        <w:t>T</w:t>
      </w:r>
      <w:r w:rsidR="00603764" w:rsidRPr="00E34BA8">
        <w:rPr>
          <w:spacing w:val="-5"/>
          <w:sz w:val="23"/>
          <w:szCs w:val="23"/>
        </w:rPr>
        <w:t xml:space="preserve">he following </w:t>
      </w:r>
      <w:r w:rsidR="00FA67C2">
        <w:rPr>
          <w:spacing w:val="-5"/>
          <w:sz w:val="23"/>
          <w:szCs w:val="23"/>
        </w:rPr>
        <w:t>unavoidable cost</w:t>
      </w:r>
      <w:r w:rsidR="007E5627">
        <w:rPr>
          <w:spacing w:val="-5"/>
          <w:sz w:val="23"/>
          <w:szCs w:val="23"/>
        </w:rPr>
        <w:t xml:space="preserve"> </w:t>
      </w:r>
      <w:r w:rsidR="00252226">
        <w:rPr>
          <w:spacing w:val="-5"/>
          <w:sz w:val="23"/>
          <w:szCs w:val="23"/>
        </w:rPr>
        <w:t xml:space="preserve">and commitment </w:t>
      </w:r>
      <w:r w:rsidR="00603764" w:rsidRPr="00E34BA8">
        <w:rPr>
          <w:spacing w:val="-5"/>
          <w:sz w:val="23"/>
          <w:szCs w:val="23"/>
        </w:rPr>
        <w:t xml:space="preserve">allocations </w:t>
      </w:r>
      <w:r w:rsidR="00B32EF1">
        <w:rPr>
          <w:spacing w:val="-5"/>
          <w:sz w:val="23"/>
          <w:szCs w:val="23"/>
        </w:rPr>
        <w:t>are</w:t>
      </w:r>
      <w:r w:rsidR="00603764" w:rsidRPr="00E34BA8">
        <w:rPr>
          <w:spacing w:val="-5"/>
          <w:sz w:val="23"/>
          <w:szCs w:val="23"/>
        </w:rPr>
        <w:t xml:space="preserve"> included in the </w:t>
      </w:r>
      <w:r w:rsidR="002D249A">
        <w:rPr>
          <w:spacing w:val="-5"/>
          <w:sz w:val="23"/>
          <w:szCs w:val="23"/>
        </w:rPr>
        <w:t>2011-12</w:t>
      </w:r>
      <w:r w:rsidR="00A00683">
        <w:rPr>
          <w:spacing w:val="-5"/>
          <w:sz w:val="23"/>
          <w:szCs w:val="23"/>
        </w:rPr>
        <w:t xml:space="preserve"> </w:t>
      </w:r>
      <w:r w:rsidR="00603764" w:rsidRPr="00E34BA8">
        <w:rPr>
          <w:spacing w:val="-5"/>
          <w:sz w:val="23"/>
          <w:szCs w:val="23"/>
        </w:rPr>
        <w:t>Operating Budget</w:t>
      </w:r>
      <w:r w:rsidR="0045434B">
        <w:rPr>
          <w:spacing w:val="-5"/>
          <w:sz w:val="23"/>
          <w:szCs w:val="23"/>
        </w:rPr>
        <w:t>:</w:t>
      </w:r>
      <w:r>
        <w:rPr>
          <w:spacing w:val="-5"/>
          <w:sz w:val="23"/>
          <w:szCs w:val="23"/>
        </w:rPr>
        <w:t xml:space="preserve"> </w:t>
      </w:r>
    </w:p>
    <w:p w:rsidR="0059748F" w:rsidRDefault="0059748F" w:rsidP="00E34BA8">
      <w:pPr>
        <w:jc w:val="both"/>
        <w:rPr>
          <w:spacing w:val="-5"/>
          <w:sz w:val="23"/>
          <w:szCs w:val="23"/>
        </w:rPr>
      </w:pPr>
    </w:p>
    <w:p w:rsidR="0045434B" w:rsidRDefault="0045434B" w:rsidP="00E34BA8">
      <w:pPr>
        <w:jc w:val="both"/>
        <w:rPr>
          <w:spacing w:val="-5"/>
          <w:sz w:val="23"/>
          <w:szCs w:val="23"/>
        </w:rPr>
      </w:pPr>
    </w:p>
    <w:p w:rsidR="004B4673" w:rsidRDefault="002D249A" w:rsidP="004B4673">
      <w:pPr>
        <w:jc w:val="center"/>
        <w:rPr>
          <w:b/>
          <w:bCs/>
          <w:sz w:val="24"/>
          <w:szCs w:val="24"/>
        </w:rPr>
      </w:pPr>
      <w:r>
        <w:rPr>
          <w:b/>
          <w:bCs/>
          <w:sz w:val="24"/>
          <w:szCs w:val="24"/>
        </w:rPr>
        <w:t>2011-12</w:t>
      </w:r>
      <w:r w:rsidR="004B4673" w:rsidRPr="004B4673">
        <w:rPr>
          <w:b/>
          <w:bCs/>
          <w:sz w:val="24"/>
          <w:szCs w:val="24"/>
        </w:rPr>
        <w:t xml:space="preserve"> UNAVOIDABLE COST AND COMMITMENT ALLOCATIONS</w:t>
      </w:r>
    </w:p>
    <w:p w:rsidR="00180E68" w:rsidRPr="00702CE9" w:rsidRDefault="00180E68" w:rsidP="004B4673">
      <w:pPr>
        <w:jc w:val="center"/>
        <w:rPr>
          <w:b/>
          <w:bCs/>
        </w:rPr>
      </w:pPr>
    </w:p>
    <w:tbl>
      <w:tblPr>
        <w:tblW w:w="9390" w:type="dxa"/>
        <w:tblInd w:w="78" w:type="dxa"/>
        <w:tblLayout w:type="fixed"/>
        <w:tblLook w:val="0000"/>
      </w:tblPr>
      <w:tblGrid>
        <w:gridCol w:w="9390"/>
      </w:tblGrid>
      <w:tr w:rsidR="00180E68" w:rsidRPr="00180E68" w:rsidTr="0033232A">
        <w:trPr>
          <w:trHeight w:val="233"/>
        </w:trPr>
        <w:tc>
          <w:tcPr>
            <w:tcW w:w="939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7"/>
              <w:gridCol w:w="1952"/>
            </w:tblGrid>
            <w:tr w:rsidR="00B660DC" w:rsidTr="00702CE9">
              <w:tc>
                <w:tcPr>
                  <w:tcW w:w="7207" w:type="dxa"/>
                  <w:vAlign w:val="bottom"/>
                </w:tcPr>
                <w:p w:rsidR="00B660DC" w:rsidRPr="0057759C" w:rsidRDefault="00B660DC">
                  <w:pPr>
                    <w:rPr>
                      <w:rFonts w:ascii="Times New Roman" w:hAnsi="Times New Roman" w:cs="Times New Roman"/>
                      <w:b/>
                      <w:sz w:val="23"/>
                      <w:szCs w:val="23"/>
                      <w:u w:val="single"/>
                    </w:rPr>
                  </w:pPr>
                  <w:r w:rsidRPr="0057759C">
                    <w:rPr>
                      <w:rFonts w:ascii="Times New Roman" w:hAnsi="Times New Roman" w:cs="Times New Roman"/>
                      <w:b/>
                      <w:sz w:val="23"/>
                      <w:szCs w:val="23"/>
                      <w:u w:val="single"/>
                    </w:rPr>
                    <w:t>Estimated Fixed Cost Increases</w:t>
                  </w:r>
                </w:p>
              </w:tc>
              <w:tc>
                <w:tcPr>
                  <w:tcW w:w="1952" w:type="dxa"/>
                  <w:vAlign w:val="bottom"/>
                </w:tcPr>
                <w:p w:rsidR="00B660DC" w:rsidRPr="00B660DC" w:rsidRDefault="00B660DC" w:rsidP="00B660DC">
                  <w:pPr>
                    <w:jc w:val="right"/>
                    <w:rPr>
                      <w:rFonts w:ascii="Times New Roman" w:hAnsi="Times New Roman" w:cs="Times New Roman"/>
                      <w:sz w:val="23"/>
                      <w:szCs w:val="23"/>
                    </w:rPr>
                  </w:pPr>
                </w:p>
              </w:tc>
            </w:tr>
            <w:tr w:rsidR="00B660DC" w:rsidTr="00702CE9">
              <w:tc>
                <w:tcPr>
                  <w:tcW w:w="7207" w:type="dxa"/>
                  <w:vAlign w:val="bottom"/>
                </w:tcPr>
                <w:p w:rsidR="00B660DC" w:rsidRPr="00B660DC" w:rsidRDefault="00B660DC">
                  <w:pPr>
                    <w:rPr>
                      <w:rFonts w:ascii="Times New Roman" w:hAnsi="Times New Roman" w:cs="Times New Roman"/>
                      <w:sz w:val="23"/>
                      <w:szCs w:val="23"/>
                    </w:rPr>
                  </w:pPr>
                  <w:r w:rsidRPr="00B660DC">
                    <w:rPr>
                      <w:rFonts w:ascii="Times New Roman" w:hAnsi="Times New Roman" w:cs="Times New Roman"/>
                      <w:sz w:val="23"/>
                      <w:szCs w:val="23"/>
                    </w:rPr>
                    <w:t>Library Books and Subscriptions Inflationary Adjustment</w:t>
                  </w:r>
                </w:p>
              </w:tc>
              <w:tc>
                <w:tcPr>
                  <w:tcW w:w="1952" w:type="dxa"/>
                  <w:vAlign w:val="bottom"/>
                </w:tcPr>
                <w:p w:rsidR="00B660DC" w:rsidRPr="00B660DC" w:rsidRDefault="00B660DC"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w:t>
                  </w:r>
                  <w:r w:rsidR="00575398">
                    <w:rPr>
                      <w:rFonts w:ascii="Times New Roman" w:hAnsi="Times New Roman" w:cs="Times New Roman"/>
                      <w:sz w:val="23"/>
                      <w:szCs w:val="23"/>
                    </w:rPr>
                    <w:t xml:space="preserve">   $   </w:t>
                  </w:r>
                  <w:r w:rsidRPr="00B660DC">
                    <w:rPr>
                      <w:rFonts w:ascii="Times New Roman" w:hAnsi="Times New Roman" w:cs="Times New Roman"/>
                      <w:sz w:val="23"/>
                      <w:szCs w:val="23"/>
                    </w:rPr>
                    <w:t xml:space="preserve">128,000 </w:t>
                  </w:r>
                </w:p>
              </w:tc>
            </w:tr>
            <w:tr w:rsidR="00B660DC" w:rsidTr="00702CE9">
              <w:tc>
                <w:tcPr>
                  <w:tcW w:w="7207" w:type="dxa"/>
                  <w:vAlign w:val="bottom"/>
                </w:tcPr>
                <w:p w:rsidR="00B660DC" w:rsidRPr="00B660DC" w:rsidRDefault="00B660DC">
                  <w:pPr>
                    <w:rPr>
                      <w:rFonts w:ascii="Times New Roman" w:hAnsi="Times New Roman" w:cs="Times New Roman"/>
                      <w:sz w:val="23"/>
                      <w:szCs w:val="23"/>
                    </w:rPr>
                  </w:pPr>
                  <w:r w:rsidRPr="00B660DC">
                    <w:rPr>
                      <w:rFonts w:ascii="Times New Roman" w:hAnsi="Times New Roman" w:cs="Times New Roman"/>
                      <w:sz w:val="23"/>
                      <w:szCs w:val="23"/>
                    </w:rPr>
                    <w:t>Contractual Obligations</w:t>
                  </w:r>
                </w:p>
              </w:tc>
              <w:tc>
                <w:tcPr>
                  <w:tcW w:w="1952" w:type="dxa"/>
                  <w:vAlign w:val="bottom"/>
                </w:tcPr>
                <w:p w:rsidR="00B660DC" w:rsidRPr="00B660DC" w:rsidRDefault="00B660DC"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202,000 </w:t>
                  </w:r>
                </w:p>
              </w:tc>
            </w:tr>
            <w:tr w:rsidR="00B660DC" w:rsidTr="00702CE9">
              <w:tc>
                <w:tcPr>
                  <w:tcW w:w="7207" w:type="dxa"/>
                  <w:vAlign w:val="bottom"/>
                </w:tcPr>
                <w:p w:rsidR="00B660DC" w:rsidRPr="00B660DC" w:rsidRDefault="00B660DC">
                  <w:pPr>
                    <w:rPr>
                      <w:rFonts w:ascii="Times New Roman" w:hAnsi="Times New Roman" w:cs="Times New Roman"/>
                      <w:sz w:val="23"/>
                      <w:szCs w:val="23"/>
                    </w:rPr>
                  </w:pPr>
                  <w:r w:rsidRPr="00B660DC">
                    <w:rPr>
                      <w:rFonts w:ascii="Times New Roman" w:hAnsi="Times New Roman" w:cs="Times New Roman"/>
                      <w:sz w:val="23"/>
                      <w:szCs w:val="23"/>
                    </w:rPr>
                    <w:t>Faculty Promotions</w:t>
                  </w:r>
                </w:p>
              </w:tc>
              <w:tc>
                <w:tcPr>
                  <w:tcW w:w="1952" w:type="dxa"/>
                  <w:vAlign w:val="bottom"/>
                </w:tcPr>
                <w:p w:rsidR="00B660DC" w:rsidRPr="00B660DC" w:rsidRDefault="00B660DC"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251,000 </w:t>
                  </w:r>
                </w:p>
              </w:tc>
            </w:tr>
            <w:tr w:rsidR="00B660DC" w:rsidTr="00702CE9">
              <w:tc>
                <w:tcPr>
                  <w:tcW w:w="7207" w:type="dxa"/>
                  <w:vAlign w:val="bottom"/>
                </w:tcPr>
                <w:p w:rsidR="00B660DC" w:rsidRPr="00B660DC" w:rsidRDefault="00B660DC">
                  <w:pPr>
                    <w:rPr>
                      <w:rFonts w:ascii="Times New Roman" w:hAnsi="Times New Roman" w:cs="Times New Roman"/>
                      <w:sz w:val="23"/>
                      <w:szCs w:val="23"/>
                    </w:rPr>
                  </w:pPr>
                  <w:r w:rsidRPr="00B660DC">
                    <w:rPr>
                      <w:rFonts w:ascii="Times New Roman" w:hAnsi="Times New Roman" w:cs="Times New Roman"/>
                      <w:sz w:val="23"/>
                      <w:szCs w:val="23"/>
                    </w:rPr>
                    <w:t>Retirement Systems</w:t>
                  </w:r>
                  <w:r w:rsidR="002B6941">
                    <w:rPr>
                      <w:rFonts w:ascii="Times New Roman" w:hAnsi="Times New Roman" w:cs="Times New Roman"/>
                      <w:sz w:val="23"/>
                      <w:szCs w:val="23"/>
                    </w:rPr>
                    <w:t xml:space="preserve"> Rate Increases</w:t>
                  </w:r>
                </w:p>
              </w:tc>
              <w:tc>
                <w:tcPr>
                  <w:tcW w:w="1952" w:type="dxa"/>
                  <w:vAlign w:val="bottom"/>
                </w:tcPr>
                <w:p w:rsidR="00B660DC" w:rsidRPr="00B660DC" w:rsidRDefault="00B660DC"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562,000 </w:t>
                  </w:r>
                </w:p>
              </w:tc>
            </w:tr>
            <w:tr w:rsidR="00B660DC" w:rsidTr="00702CE9">
              <w:tc>
                <w:tcPr>
                  <w:tcW w:w="7207" w:type="dxa"/>
                  <w:vAlign w:val="bottom"/>
                </w:tcPr>
                <w:p w:rsidR="00B660DC" w:rsidRPr="00B660DC" w:rsidRDefault="00B660DC">
                  <w:pPr>
                    <w:rPr>
                      <w:rFonts w:ascii="Times New Roman" w:hAnsi="Times New Roman" w:cs="Times New Roman"/>
                      <w:sz w:val="23"/>
                      <w:szCs w:val="23"/>
                    </w:rPr>
                  </w:pPr>
                  <w:r w:rsidRPr="00B660DC">
                    <w:rPr>
                      <w:rFonts w:ascii="Times New Roman" w:hAnsi="Times New Roman" w:cs="Times New Roman"/>
                      <w:sz w:val="23"/>
                      <w:szCs w:val="23"/>
                    </w:rPr>
                    <w:t>Life Insurance (increase benefit from $15,000 to $30,000)</w:t>
                  </w:r>
                </w:p>
              </w:tc>
              <w:tc>
                <w:tcPr>
                  <w:tcW w:w="1952" w:type="dxa"/>
                  <w:vAlign w:val="bottom"/>
                </w:tcPr>
                <w:p w:rsidR="00B660DC" w:rsidRPr="00B660DC" w:rsidRDefault="00B660DC"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45,000 </w:t>
                  </w:r>
                </w:p>
              </w:tc>
            </w:tr>
            <w:tr w:rsidR="00B660DC" w:rsidTr="00702CE9">
              <w:tc>
                <w:tcPr>
                  <w:tcW w:w="7207" w:type="dxa"/>
                  <w:vAlign w:val="bottom"/>
                </w:tcPr>
                <w:p w:rsidR="00B660DC" w:rsidRPr="00B660DC" w:rsidRDefault="001A3206">
                  <w:pPr>
                    <w:rPr>
                      <w:rFonts w:ascii="Times New Roman" w:hAnsi="Times New Roman" w:cs="Times New Roman"/>
                      <w:sz w:val="23"/>
                      <w:szCs w:val="23"/>
                    </w:rPr>
                  </w:pPr>
                  <w:r>
                    <w:rPr>
                      <w:rFonts w:ascii="Times New Roman" w:hAnsi="Times New Roman" w:cs="Times New Roman"/>
                      <w:sz w:val="23"/>
                      <w:szCs w:val="23"/>
                    </w:rPr>
                    <w:t xml:space="preserve">Faculty &amp; Staff </w:t>
                  </w:r>
                  <w:r w:rsidR="00B660DC" w:rsidRPr="00B660DC">
                    <w:rPr>
                      <w:rFonts w:ascii="Times New Roman" w:hAnsi="Times New Roman" w:cs="Times New Roman"/>
                      <w:sz w:val="23"/>
                      <w:szCs w:val="23"/>
                    </w:rPr>
                    <w:t>Health Insurance (fully fund FY 2011 increase)</w:t>
                  </w:r>
                </w:p>
              </w:tc>
              <w:tc>
                <w:tcPr>
                  <w:tcW w:w="1952" w:type="dxa"/>
                  <w:vAlign w:val="bottom"/>
                </w:tcPr>
                <w:p w:rsidR="00B660DC" w:rsidRPr="00B660DC" w:rsidRDefault="00B660DC"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641,000 </w:t>
                  </w:r>
                </w:p>
              </w:tc>
            </w:tr>
            <w:tr w:rsidR="00B660DC" w:rsidTr="00702CE9">
              <w:tc>
                <w:tcPr>
                  <w:tcW w:w="7207" w:type="dxa"/>
                  <w:vAlign w:val="bottom"/>
                </w:tcPr>
                <w:p w:rsidR="00B660DC" w:rsidRPr="00B660DC" w:rsidRDefault="00B660DC">
                  <w:pPr>
                    <w:rPr>
                      <w:rFonts w:ascii="Times New Roman" w:hAnsi="Times New Roman" w:cs="Times New Roman"/>
                      <w:sz w:val="23"/>
                      <w:szCs w:val="23"/>
                    </w:rPr>
                  </w:pPr>
                  <w:r w:rsidRPr="00B660DC">
                    <w:rPr>
                      <w:rFonts w:ascii="Times New Roman" w:hAnsi="Times New Roman" w:cs="Times New Roman"/>
                      <w:sz w:val="23"/>
                      <w:szCs w:val="23"/>
                    </w:rPr>
                    <w:t>Maintenance and Operations /Utilities Costs</w:t>
                  </w:r>
                </w:p>
              </w:tc>
              <w:tc>
                <w:tcPr>
                  <w:tcW w:w="1952" w:type="dxa"/>
                  <w:vAlign w:val="bottom"/>
                </w:tcPr>
                <w:p w:rsidR="00B660DC" w:rsidRPr="00B660DC" w:rsidRDefault="00B660DC"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1,242,000 </w:t>
                  </w:r>
                </w:p>
              </w:tc>
            </w:tr>
            <w:tr w:rsidR="00B660DC" w:rsidTr="00702CE9">
              <w:tc>
                <w:tcPr>
                  <w:tcW w:w="7207" w:type="dxa"/>
                  <w:vAlign w:val="bottom"/>
                </w:tcPr>
                <w:p w:rsidR="00B660DC" w:rsidRPr="00B660DC" w:rsidRDefault="00B660DC">
                  <w:pPr>
                    <w:rPr>
                      <w:rFonts w:ascii="Times New Roman" w:hAnsi="Times New Roman" w:cs="Times New Roman"/>
                      <w:sz w:val="23"/>
                      <w:szCs w:val="23"/>
                    </w:rPr>
                  </w:pPr>
                  <w:r w:rsidRPr="00B660DC">
                    <w:rPr>
                      <w:rFonts w:ascii="Times New Roman" w:hAnsi="Times New Roman" w:cs="Times New Roman"/>
                      <w:sz w:val="23"/>
                      <w:szCs w:val="23"/>
                    </w:rPr>
                    <w:t>Scholarships/Financial Aid</w:t>
                  </w:r>
                </w:p>
              </w:tc>
              <w:tc>
                <w:tcPr>
                  <w:tcW w:w="1952" w:type="dxa"/>
                  <w:vAlign w:val="bottom"/>
                </w:tcPr>
                <w:p w:rsidR="00B660DC" w:rsidRPr="00B660DC" w:rsidRDefault="00B660DC" w:rsidP="00575398">
                  <w:pPr>
                    <w:jc w:val="right"/>
                    <w:rPr>
                      <w:rFonts w:ascii="Times New Roman" w:hAnsi="Times New Roman" w:cs="Times New Roman"/>
                      <w:sz w:val="23"/>
                      <w:szCs w:val="23"/>
                    </w:rPr>
                  </w:pPr>
                  <w:r w:rsidRPr="00B660DC">
                    <w:rPr>
                      <w:rFonts w:ascii="Times New Roman" w:hAnsi="Times New Roman" w:cs="Times New Roman"/>
                      <w:sz w:val="23"/>
                      <w:szCs w:val="23"/>
                    </w:rPr>
                    <w:t xml:space="preserve">     </w:t>
                  </w:r>
                </w:p>
              </w:tc>
            </w:tr>
            <w:tr w:rsidR="00B660DC" w:rsidTr="00702CE9">
              <w:tc>
                <w:tcPr>
                  <w:tcW w:w="7207" w:type="dxa"/>
                  <w:vAlign w:val="bottom"/>
                </w:tcPr>
                <w:p w:rsidR="00B660DC" w:rsidRPr="00B660DC" w:rsidRDefault="00575398" w:rsidP="00575398">
                  <w:pPr>
                    <w:rPr>
                      <w:rFonts w:ascii="Times New Roman" w:hAnsi="Times New Roman" w:cs="Times New Roman"/>
                      <w:sz w:val="23"/>
                      <w:szCs w:val="23"/>
                    </w:rPr>
                  </w:pPr>
                  <w:r>
                    <w:rPr>
                      <w:rFonts w:ascii="Times New Roman" w:hAnsi="Times New Roman" w:cs="Times New Roman"/>
                      <w:sz w:val="23"/>
                      <w:szCs w:val="23"/>
                    </w:rPr>
                    <w:t xml:space="preserve">   </w:t>
                  </w:r>
                  <w:r w:rsidR="00B660DC" w:rsidRPr="00B660DC">
                    <w:rPr>
                      <w:rFonts w:ascii="Times New Roman" w:hAnsi="Times New Roman" w:cs="Times New Roman"/>
                      <w:sz w:val="23"/>
                      <w:szCs w:val="23"/>
                    </w:rPr>
                    <w:t xml:space="preserve">Scholarships, </w:t>
                  </w:r>
                  <w:r w:rsidR="002B6941">
                    <w:rPr>
                      <w:rFonts w:ascii="Times New Roman" w:hAnsi="Times New Roman" w:cs="Times New Roman"/>
                      <w:sz w:val="23"/>
                      <w:szCs w:val="23"/>
                    </w:rPr>
                    <w:t>Institutional and</w:t>
                  </w:r>
                  <w:r w:rsidR="00B660DC" w:rsidRPr="00B660DC">
                    <w:rPr>
                      <w:rFonts w:ascii="Times New Roman" w:hAnsi="Times New Roman" w:cs="Times New Roman"/>
                      <w:sz w:val="23"/>
                      <w:szCs w:val="23"/>
                    </w:rPr>
                    <w:t xml:space="preserve"> Departmental </w:t>
                  </w:r>
                </w:p>
              </w:tc>
              <w:tc>
                <w:tcPr>
                  <w:tcW w:w="1952" w:type="dxa"/>
                  <w:vAlign w:val="bottom"/>
                </w:tcPr>
                <w:p w:rsidR="00B660DC" w:rsidRPr="00B660DC" w:rsidRDefault="00575398" w:rsidP="00B660DC">
                  <w:pPr>
                    <w:jc w:val="right"/>
                    <w:rPr>
                      <w:rFonts w:ascii="Times New Roman" w:hAnsi="Times New Roman" w:cs="Times New Roman"/>
                      <w:sz w:val="23"/>
                      <w:szCs w:val="23"/>
                    </w:rPr>
                  </w:pPr>
                  <w:r>
                    <w:rPr>
                      <w:rFonts w:ascii="Times New Roman" w:hAnsi="Times New Roman" w:cs="Times New Roman"/>
                      <w:sz w:val="23"/>
                      <w:szCs w:val="23"/>
                    </w:rPr>
                    <w:t>622,000</w:t>
                  </w:r>
                </w:p>
              </w:tc>
            </w:tr>
            <w:tr w:rsidR="00B660DC" w:rsidTr="00702CE9">
              <w:tc>
                <w:tcPr>
                  <w:tcW w:w="7207" w:type="dxa"/>
                  <w:vAlign w:val="bottom"/>
                </w:tcPr>
                <w:p w:rsidR="00B660DC" w:rsidRPr="00B660DC" w:rsidRDefault="00575398" w:rsidP="00575398">
                  <w:pPr>
                    <w:rPr>
                      <w:rFonts w:ascii="Times New Roman" w:hAnsi="Times New Roman" w:cs="Times New Roman"/>
                      <w:sz w:val="23"/>
                      <w:szCs w:val="23"/>
                    </w:rPr>
                  </w:pPr>
                  <w:r>
                    <w:rPr>
                      <w:rFonts w:ascii="Times New Roman" w:hAnsi="Times New Roman" w:cs="Times New Roman"/>
                      <w:sz w:val="23"/>
                      <w:szCs w:val="23"/>
                    </w:rPr>
                    <w:t xml:space="preserve">   </w:t>
                  </w:r>
                  <w:r w:rsidR="00B660DC" w:rsidRPr="00B660DC">
                    <w:rPr>
                      <w:rFonts w:ascii="Times New Roman" w:hAnsi="Times New Roman" w:cs="Times New Roman"/>
                      <w:sz w:val="23"/>
                      <w:szCs w:val="23"/>
                    </w:rPr>
                    <w:t xml:space="preserve">State Mandated Tuition Waivers </w:t>
                  </w:r>
                </w:p>
              </w:tc>
              <w:tc>
                <w:tcPr>
                  <w:tcW w:w="1952" w:type="dxa"/>
                  <w:vAlign w:val="bottom"/>
                </w:tcPr>
                <w:p w:rsidR="00B660DC" w:rsidRPr="00B660DC" w:rsidRDefault="00575398" w:rsidP="00B660DC">
                  <w:pPr>
                    <w:jc w:val="right"/>
                    <w:rPr>
                      <w:rFonts w:ascii="Times New Roman" w:hAnsi="Times New Roman" w:cs="Times New Roman"/>
                      <w:sz w:val="23"/>
                      <w:szCs w:val="23"/>
                    </w:rPr>
                  </w:pPr>
                  <w:r>
                    <w:rPr>
                      <w:rFonts w:ascii="Times New Roman" w:hAnsi="Times New Roman" w:cs="Times New Roman"/>
                      <w:sz w:val="23"/>
                      <w:szCs w:val="23"/>
                    </w:rPr>
                    <w:t>246,000</w:t>
                  </w:r>
                </w:p>
              </w:tc>
            </w:tr>
            <w:tr w:rsidR="00B660DC" w:rsidTr="00702CE9">
              <w:tc>
                <w:tcPr>
                  <w:tcW w:w="7207" w:type="dxa"/>
                  <w:vAlign w:val="bottom"/>
                </w:tcPr>
                <w:p w:rsidR="00B660DC" w:rsidRPr="00B660DC" w:rsidRDefault="00575398" w:rsidP="00575398">
                  <w:pPr>
                    <w:rPr>
                      <w:rFonts w:ascii="Times New Roman" w:hAnsi="Times New Roman" w:cs="Times New Roman"/>
                      <w:sz w:val="23"/>
                      <w:szCs w:val="23"/>
                    </w:rPr>
                  </w:pPr>
                  <w:r>
                    <w:rPr>
                      <w:rFonts w:ascii="Times New Roman" w:hAnsi="Times New Roman" w:cs="Times New Roman"/>
                      <w:sz w:val="23"/>
                      <w:szCs w:val="23"/>
                    </w:rPr>
                    <w:t xml:space="preserve">   </w:t>
                  </w:r>
                  <w:r w:rsidR="00B660DC" w:rsidRPr="00B660DC">
                    <w:rPr>
                      <w:rFonts w:ascii="Times New Roman" w:hAnsi="Times New Roman" w:cs="Times New Roman"/>
                      <w:sz w:val="23"/>
                      <w:szCs w:val="23"/>
                    </w:rPr>
                    <w:t xml:space="preserve">Faculty Staff Tuition Benefit </w:t>
                  </w:r>
                </w:p>
              </w:tc>
              <w:tc>
                <w:tcPr>
                  <w:tcW w:w="1952" w:type="dxa"/>
                  <w:vAlign w:val="bottom"/>
                </w:tcPr>
                <w:p w:rsidR="001A3206" w:rsidRPr="00B660DC" w:rsidRDefault="00575398" w:rsidP="001A3206">
                  <w:pPr>
                    <w:jc w:val="right"/>
                    <w:rPr>
                      <w:rFonts w:ascii="Times New Roman" w:hAnsi="Times New Roman" w:cs="Times New Roman"/>
                      <w:sz w:val="23"/>
                      <w:szCs w:val="23"/>
                    </w:rPr>
                  </w:pPr>
                  <w:r>
                    <w:rPr>
                      <w:rFonts w:ascii="Times New Roman" w:hAnsi="Times New Roman" w:cs="Times New Roman"/>
                      <w:sz w:val="23"/>
                      <w:szCs w:val="23"/>
                    </w:rPr>
                    <w:t>373,000</w:t>
                  </w:r>
                </w:p>
              </w:tc>
            </w:tr>
            <w:tr w:rsidR="001A3206" w:rsidTr="00702CE9">
              <w:tc>
                <w:tcPr>
                  <w:tcW w:w="7207" w:type="dxa"/>
                  <w:vAlign w:val="bottom"/>
                </w:tcPr>
                <w:p w:rsidR="001A3206" w:rsidRPr="00B660DC" w:rsidRDefault="001A3206" w:rsidP="002264EA">
                  <w:pPr>
                    <w:rPr>
                      <w:rFonts w:ascii="Times New Roman" w:hAnsi="Times New Roman" w:cs="Times New Roman"/>
                      <w:sz w:val="23"/>
                      <w:szCs w:val="23"/>
                    </w:rPr>
                  </w:pPr>
                  <w:r>
                    <w:rPr>
                      <w:rFonts w:ascii="Times New Roman" w:hAnsi="Times New Roman" w:cs="Times New Roman"/>
                      <w:sz w:val="23"/>
                      <w:szCs w:val="23"/>
                    </w:rPr>
                    <w:t xml:space="preserve">   </w:t>
                  </w:r>
                  <w:r w:rsidRPr="00B660DC">
                    <w:rPr>
                      <w:rFonts w:ascii="Times New Roman" w:hAnsi="Times New Roman" w:cs="Times New Roman"/>
                      <w:sz w:val="23"/>
                      <w:szCs w:val="23"/>
                    </w:rPr>
                    <w:t>Athletic Scholarships</w:t>
                  </w:r>
                </w:p>
              </w:tc>
              <w:tc>
                <w:tcPr>
                  <w:tcW w:w="1952" w:type="dxa"/>
                  <w:vAlign w:val="bottom"/>
                </w:tcPr>
                <w:p w:rsidR="001A3206" w:rsidRPr="00B660DC" w:rsidRDefault="001A3206" w:rsidP="002264EA">
                  <w:pPr>
                    <w:jc w:val="right"/>
                    <w:rPr>
                      <w:rFonts w:ascii="Times New Roman" w:hAnsi="Times New Roman" w:cs="Times New Roman"/>
                      <w:sz w:val="23"/>
                      <w:szCs w:val="23"/>
                    </w:rPr>
                  </w:pPr>
                  <w:r>
                    <w:rPr>
                      <w:rFonts w:ascii="Times New Roman" w:hAnsi="Times New Roman" w:cs="Times New Roman"/>
                      <w:sz w:val="23"/>
                      <w:szCs w:val="23"/>
                    </w:rPr>
                    <w:t>339,000</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Institutional Fellowships &amp; Reciprocity</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375,000 </w:t>
                  </w:r>
                </w:p>
              </w:tc>
            </w:tr>
            <w:tr w:rsidR="001A3206" w:rsidTr="00702CE9">
              <w:tc>
                <w:tcPr>
                  <w:tcW w:w="7207" w:type="dxa"/>
                  <w:vAlign w:val="bottom"/>
                </w:tcPr>
                <w:p w:rsidR="001A3206" w:rsidRPr="00B660DC" w:rsidRDefault="001A3206">
                  <w:pPr>
                    <w:rPr>
                      <w:rFonts w:ascii="Times New Roman" w:hAnsi="Times New Roman" w:cs="Times New Roman"/>
                      <w:b/>
                      <w:bCs/>
                      <w:sz w:val="23"/>
                      <w:szCs w:val="23"/>
                    </w:rPr>
                  </w:pPr>
                  <w:r w:rsidRPr="00B660DC">
                    <w:rPr>
                      <w:rFonts w:ascii="Times New Roman" w:hAnsi="Times New Roman" w:cs="Times New Roman"/>
                      <w:b/>
                      <w:bCs/>
                      <w:sz w:val="23"/>
                      <w:szCs w:val="23"/>
                    </w:rPr>
                    <w:t xml:space="preserve">   Subtotal</w:t>
                  </w:r>
                </w:p>
              </w:tc>
              <w:tc>
                <w:tcPr>
                  <w:tcW w:w="1952" w:type="dxa"/>
                  <w:vAlign w:val="bottom"/>
                </w:tcPr>
                <w:p w:rsidR="001A3206" w:rsidRPr="00B660DC" w:rsidRDefault="001A3206" w:rsidP="00B660DC">
                  <w:pPr>
                    <w:jc w:val="right"/>
                    <w:rPr>
                      <w:rFonts w:ascii="Times New Roman" w:hAnsi="Times New Roman" w:cs="Times New Roman"/>
                      <w:b/>
                      <w:bCs/>
                      <w:sz w:val="23"/>
                      <w:szCs w:val="23"/>
                    </w:rPr>
                  </w:pPr>
                  <w:r w:rsidRPr="00B660DC">
                    <w:rPr>
                      <w:rFonts w:ascii="Times New Roman" w:hAnsi="Times New Roman" w:cs="Times New Roman"/>
                      <w:b/>
                      <w:bCs/>
                      <w:sz w:val="23"/>
                      <w:szCs w:val="23"/>
                    </w:rPr>
                    <w:t xml:space="preserve">  5,026,000 </w:t>
                  </w:r>
                </w:p>
              </w:tc>
            </w:tr>
            <w:tr w:rsidR="001A3206" w:rsidTr="00702CE9">
              <w:trPr>
                <w:trHeight w:val="144"/>
              </w:trPr>
              <w:tc>
                <w:tcPr>
                  <w:tcW w:w="7207" w:type="dxa"/>
                  <w:vAlign w:val="bottom"/>
                </w:tcPr>
                <w:p w:rsidR="001A3206" w:rsidRPr="00702CE9" w:rsidRDefault="001A3206">
                  <w:pPr>
                    <w:rPr>
                      <w:rFonts w:ascii="Times New Roman" w:hAnsi="Times New Roman" w:cs="Times New Roman"/>
                      <w:b/>
                      <w:bCs/>
                      <w:sz w:val="16"/>
                      <w:szCs w:val="16"/>
                    </w:rPr>
                  </w:pPr>
                </w:p>
              </w:tc>
              <w:tc>
                <w:tcPr>
                  <w:tcW w:w="1952" w:type="dxa"/>
                  <w:vAlign w:val="bottom"/>
                </w:tcPr>
                <w:p w:rsidR="001A3206" w:rsidRPr="00B660DC" w:rsidRDefault="001A3206" w:rsidP="00B660DC">
                  <w:pPr>
                    <w:jc w:val="right"/>
                    <w:rPr>
                      <w:rFonts w:ascii="Times New Roman" w:hAnsi="Times New Roman" w:cs="Times New Roman"/>
                      <w:b/>
                      <w:bCs/>
                      <w:sz w:val="23"/>
                      <w:szCs w:val="23"/>
                    </w:rPr>
                  </w:pPr>
                </w:p>
              </w:tc>
            </w:tr>
            <w:tr w:rsidR="001A3206" w:rsidTr="00702CE9">
              <w:tc>
                <w:tcPr>
                  <w:tcW w:w="7207" w:type="dxa"/>
                  <w:vAlign w:val="bottom"/>
                </w:tcPr>
                <w:p w:rsidR="001A3206" w:rsidRPr="0057759C" w:rsidRDefault="001A3206">
                  <w:pPr>
                    <w:rPr>
                      <w:rFonts w:ascii="Times New Roman" w:hAnsi="Times New Roman" w:cs="Times New Roman"/>
                      <w:b/>
                      <w:sz w:val="23"/>
                      <w:szCs w:val="23"/>
                      <w:u w:val="single"/>
                    </w:rPr>
                  </w:pPr>
                  <w:r w:rsidRPr="0057759C">
                    <w:rPr>
                      <w:rFonts w:ascii="Times New Roman" w:hAnsi="Times New Roman" w:cs="Times New Roman"/>
                      <w:b/>
                      <w:sz w:val="23"/>
                      <w:szCs w:val="23"/>
                      <w:u w:val="single"/>
                    </w:rPr>
                    <w:t>Other Commitments</w:t>
                  </w:r>
                </w:p>
              </w:tc>
              <w:tc>
                <w:tcPr>
                  <w:tcW w:w="1952" w:type="dxa"/>
                  <w:vAlign w:val="bottom"/>
                </w:tcPr>
                <w:p w:rsidR="001A3206" w:rsidRPr="00B660DC" w:rsidRDefault="001A3206" w:rsidP="00B660DC">
                  <w:pPr>
                    <w:jc w:val="right"/>
                    <w:rPr>
                      <w:rFonts w:ascii="Times New Roman" w:hAnsi="Times New Roman" w:cs="Times New Roman"/>
                      <w:b/>
                      <w:bCs/>
                      <w:sz w:val="23"/>
                      <w:szCs w:val="23"/>
                    </w:rPr>
                  </w:pP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G</w:t>
                  </w:r>
                  <w:r>
                    <w:rPr>
                      <w:rFonts w:ascii="Times New Roman" w:hAnsi="Times New Roman" w:cs="Times New Roman"/>
                      <w:sz w:val="23"/>
                      <w:szCs w:val="23"/>
                    </w:rPr>
                    <w:t xml:space="preserve">raduate </w:t>
                  </w:r>
                  <w:r w:rsidRPr="00B660DC">
                    <w:rPr>
                      <w:rFonts w:ascii="Times New Roman" w:hAnsi="Times New Roman" w:cs="Times New Roman"/>
                      <w:sz w:val="23"/>
                      <w:szCs w:val="23"/>
                    </w:rPr>
                    <w:t>A</w:t>
                  </w:r>
                  <w:r>
                    <w:rPr>
                      <w:rFonts w:ascii="Times New Roman" w:hAnsi="Times New Roman" w:cs="Times New Roman"/>
                      <w:sz w:val="23"/>
                      <w:szCs w:val="23"/>
                    </w:rPr>
                    <w:t>ssistantships</w:t>
                  </w:r>
                  <w:r w:rsidRPr="00B660DC">
                    <w:rPr>
                      <w:rFonts w:ascii="Times New Roman" w:hAnsi="Times New Roman" w:cs="Times New Roman"/>
                      <w:sz w:val="23"/>
                      <w:szCs w:val="23"/>
                    </w:rPr>
                    <w:t xml:space="preserve"> Tuition Rate Increase Offset</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31,000 </w:t>
                  </w:r>
                </w:p>
              </w:tc>
            </w:tr>
            <w:tr w:rsidR="001A3206" w:rsidTr="00702CE9">
              <w:tc>
                <w:tcPr>
                  <w:tcW w:w="7207" w:type="dxa"/>
                  <w:vAlign w:val="bottom"/>
                </w:tcPr>
                <w:p w:rsidR="001A3206" w:rsidRPr="00B660DC" w:rsidRDefault="001A3206" w:rsidP="00575398">
                  <w:pPr>
                    <w:rPr>
                      <w:rFonts w:ascii="Times New Roman" w:hAnsi="Times New Roman" w:cs="Times New Roman"/>
                      <w:sz w:val="23"/>
                      <w:szCs w:val="23"/>
                    </w:rPr>
                  </w:pPr>
                  <w:r w:rsidRPr="00B660DC">
                    <w:rPr>
                      <w:rFonts w:ascii="Times New Roman" w:hAnsi="Times New Roman" w:cs="Times New Roman"/>
                      <w:sz w:val="23"/>
                      <w:szCs w:val="23"/>
                    </w:rPr>
                    <w:t xml:space="preserve">Salary Adjustments </w:t>
                  </w:r>
                  <w:r>
                    <w:rPr>
                      <w:rFonts w:ascii="Times New Roman" w:hAnsi="Times New Roman" w:cs="Times New Roman"/>
                      <w:sz w:val="23"/>
                      <w:szCs w:val="23"/>
                    </w:rPr>
                    <w:t>(</w:t>
                  </w:r>
                  <w:r w:rsidRPr="00B660DC">
                    <w:rPr>
                      <w:rFonts w:ascii="Times New Roman" w:hAnsi="Times New Roman" w:cs="Times New Roman"/>
                      <w:sz w:val="23"/>
                      <w:szCs w:val="23"/>
                    </w:rPr>
                    <w:t>including benefits)</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1,250,000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Restricted Tuition Programs (Technology, Health Svs, SGA/Programming)</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17,000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Parking &amp; Transportation Revenue Allocated to  P&amp;T (Year 10 of 10)</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58,000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Honors College Staffing Plan</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149,000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Fellowship Support</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45,000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DELO Distribution (Online, Contracts, Dual Credit &amp; Independent Learning)</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550,000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DELO Distribution (Part-Time Salaries</w:t>
                  </w:r>
                  <w:r>
                    <w:rPr>
                      <w:rFonts w:ascii="Times New Roman" w:hAnsi="Times New Roman" w:cs="Times New Roman"/>
                      <w:sz w:val="23"/>
                      <w:szCs w:val="23"/>
                    </w:rPr>
                    <w:t xml:space="preserve"> Permanent Budget</w:t>
                  </w:r>
                  <w:r w:rsidRPr="00B660DC">
                    <w:rPr>
                      <w:rFonts w:ascii="Times New Roman" w:hAnsi="Times New Roman" w:cs="Times New Roman"/>
                      <w:sz w:val="23"/>
                      <w:szCs w:val="23"/>
                    </w:rPr>
                    <w:t>)</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1,358,000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Summer School</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391,000 </w:t>
                  </w:r>
                </w:p>
              </w:tc>
            </w:tr>
            <w:tr w:rsidR="001A3206" w:rsidTr="00702CE9">
              <w:tc>
                <w:tcPr>
                  <w:tcW w:w="7207" w:type="dxa"/>
                  <w:vAlign w:val="bottom"/>
                </w:tcPr>
                <w:p w:rsidR="001A3206" w:rsidRPr="00B660DC" w:rsidRDefault="001A3206">
                  <w:pPr>
                    <w:rPr>
                      <w:rFonts w:ascii="Times New Roman" w:hAnsi="Times New Roman" w:cs="Times New Roman"/>
                      <w:b/>
                      <w:bCs/>
                      <w:sz w:val="23"/>
                      <w:szCs w:val="23"/>
                    </w:rPr>
                  </w:pPr>
                  <w:r w:rsidRPr="00B660DC">
                    <w:rPr>
                      <w:rFonts w:ascii="Times New Roman" w:hAnsi="Times New Roman" w:cs="Times New Roman"/>
                      <w:b/>
                      <w:bCs/>
                      <w:sz w:val="23"/>
                      <w:szCs w:val="23"/>
                    </w:rPr>
                    <w:t xml:space="preserve">  Subtotal</w:t>
                  </w:r>
                </w:p>
              </w:tc>
              <w:tc>
                <w:tcPr>
                  <w:tcW w:w="1952" w:type="dxa"/>
                  <w:vAlign w:val="bottom"/>
                </w:tcPr>
                <w:p w:rsidR="001A3206" w:rsidRPr="00B660DC" w:rsidRDefault="001A3206" w:rsidP="00B660DC">
                  <w:pPr>
                    <w:jc w:val="right"/>
                    <w:rPr>
                      <w:rFonts w:ascii="Times New Roman" w:hAnsi="Times New Roman" w:cs="Times New Roman"/>
                      <w:b/>
                      <w:bCs/>
                      <w:sz w:val="23"/>
                      <w:szCs w:val="23"/>
                    </w:rPr>
                  </w:pPr>
                  <w:r w:rsidRPr="00B660DC">
                    <w:rPr>
                      <w:rFonts w:ascii="Times New Roman" w:hAnsi="Times New Roman" w:cs="Times New Roman"/>
                      <w:b/>
                      <w:bCs/>
                      <w:sz w:val="23"/>
                      <w:szCs w:val="23"/>
                    </w:rPr>
                    <w:t xml:space="preserve">  3,849,000 </w:t>
                  </w:r>
                </w:p>
              </w:tc>
            </w:tr>
            <w:tr w:rsidR="001A3206" w:rsidTr="00702CE9">
              <w:trPr>
                <w:trHeight w:val="144"/>
              </w:trPr>
              <w:tc>
                <w:tcPr>
                  <w:tcW w:w="7207" w:type="dxa"/>
                  <w:vAlign w:val="bottom"/>
                </w:tcPr>
                <w:p w:rsidR="001A3206" w:rsidRPr="00702CE9" w:rsidRDefault="001A3206">
                  <w:pPr>
                    <w:rPr>
                      <w:rFonts w:ascii="Times New Roman" w:hAnsi="Times New Roman" w:cs="Times New Roman"/>
                      <w:sz w:val="16"/>
                      <w:szCs w:val="16"/>
                    </w:rPr>
                  </w:pPr>
                </w:p>
              </w:tc>
              <w:tc>
                <w:tcPr>
                  <w:tcW w:w="1952" w:type="dxa"/>
                  <w:vAlign w:val="bottom"/>
                </w:tcPr>
                <w:p w:rsidR="001A3206" w:rsidRPr="00B660DC" w:rsidRDefault="001A3206" w:rsidP="00B660DC">
                  <w:pPr>
                    <w:jc w:val="right"/>
                    <w:rPr>
                      <w:rFonts w:ascii="Times New Roman" w:hAnsi="Times New Roman" w:cs="Times New Roman"/>
                      <w:b/>
                      <w:bCs/>
                      <w:sz w:val="23"/>
                      <w:szCs w:val="23"/>
                    </w:rPr>
                  </w:pPr>
                </w:p>
              </w:tc>
            </w:tr>
            <w:tr w:rsidR="001A3206" w:rsidTr="00702CE9">
              <w:tc>
                <w:tcPr>
                  <w:tcW w:w="7207" w:type="dxa"/>
                  <w:vAlign w:val="bottom"/>
                </w:tcPr>
                <w:p w:rsidR="001A3206" w:rsidRPr="00B660DC" w:rsidRDefault="001A3206">
                  <w:pPr>
                    <w:rPr>
                      <w:rFonts w:ascii="Times New Roman" w:hAnsi="Times New Roman" w:cs="Times New Roman"/>
                      <w:b/>
                      <w:bCs/>
                      <w:sz w:val="23"/>
                      <w:szCs w:val="23"/>
                    </w:rPr>
                  </w:pPr>
                  <w:r w:rsidRPr="00B660DC">
                    <w:rPr>
                      <w:rFonts w:ascii="Times New Roman" w:hAnsi="Times New Roman" w:cs="Times New Roman"/>
                      <w:b/>
                      <w:bCs/>
                      <w:sz w:val="23"/>
                      <w:szCs w:val="23"/>
                    </w:rPr>
                    <w:t>TOTAL</w:t>
                  </w:r>
                </w:p>
              </w:tc>
              <w:tc>
                <w:tcPr>
                  <w:tcW w:w="1952" w:type="dxa"/>
                  <w:vAlign w:val="bottom"/>
                </w:tcPr>
                <w:p w:rsidR="001A3206" w:rsidRPr="00B660DC" w:rsidRDefault="001A3206" w:rsidP="00B660DC">
                  <w:pPr>
                    <w:jc w:val="right"/>
                    <w:rPr>
                      <w:rFonts w:ascii="Times New Roman" w:hAnsi="Times New Roman" w:cs="Times New Roman"/>
                      <w:b/>
                      <w:bCs/>
                      <w:sz w:val="23"/>
                      <w:szCs w:val="23"/>
                    </w:rPr>
                  </w:pPr>
                  <w:r w:rsidRPr="00B660DC">
                    <w:rPr>
                      <w:rFonts w:ascii="Times New Roman" w:hAnsi="Times New Roman" w:cs="Times New Roman"/>
                      <w:b/>
                      <w:bCs/>
                      <w:sz w:val="23"/>
                      <w:szCs w:val="23"/>
                    </w:rPr>
                    <w:t xml:space="preserve">  8,875,000 </w:t>
                  </w:r>
                </w:p>
              </w:tc>
            </w:tr>
            <w:tr w:rsidR="001A3206" w:rsidRPr="00702CE9" w:rsidTr="00702CE9">
              <w:trPr>
                <w:trHeight w:val="144"/>
              </w:trPr>
              <w:tc>
                <w:tcPr>
                  <w:tcW w:w="7207" w:type="dxa"/>
                  <w:vAlign w:val="bottom"/>
                </w:tcPr>
                <w:p w:rsidR="001A3206" w:rsidRPr="00702CE9" w:rsidRDefault="001A3206">
                  <w:pPr>
                    <w:rPr>
                      <w:rFonts w:ascii="Times New Roman" w:hAnsi="Times New Roman" w:cs="Times New Roman"/>
                      <w:sz w:val="16"/>
                      <w:szCs w:val="16"/>
                    </w:rPr>
                  </w:pPr>
                </w:p>
              </w:tc>
              <w:tc>
                <w:tcPr>
                  <w:tcW w:w="1952" w:type="dxa"/>
                  <w:vAlign w:val="bottom"/>
                </w:tcPr>
                <w:p w:rsidR="001A3206" w:rsidRPr="00702CE9" w:rsidRDefault="001A3206" w:rsidP="00B660DC">
                  <w:pPr>
                    <w:jc w:val="right"/>
                    <w:rPr>
                      <w:rFonts w:ascii="Times New Roman" w:hAnsi="Times New Roman" w:cs="Times New Roman"/>
                      <w:b/>
                      <w:bCs/>
                      <w:sz w:val="16"/>
                      <w:szCs w:val="16"/>
                    </w:rPr>
                  </w:pPr>
                </w:p>
              </w:tc>
            </w:tr>
            <w:tr w:rsidR="001A3206" w:rsidTr="00702CE9">
              <w:tc>
                <w:tcPr>
                  <w:tcW w:w="7207" w:type="dxa"/>
                  <w:vAlign w:val="bottom"/>
                </w:tcPr>
                <w:p w:rsidR="001A3206" w:rsidRPr="00B660DC" w:rsidRDefault="001A3206">
                  <w:pPr>
                    <w:rPr>
                      <w:rFonts w:ascii="Times New Roman" w:hAnsi="Times New Roman" w:cs="Times New Roman"/>
                      <w:b/>
                      <w:bCs/>
                      <w:sz w:val="23"/>
                      <w:szCs w:val="23"/>
                    </w:rPr>
                  </w:pPr>
                  <w:r w:rsidRPr="00B660DC">
                    <w:rPr>
                      <w:rFonts w:ascii="Times New Roman" w:hAnsi="Times New Roman" w:cs="Times New Roman"/>
                      <w:b/>
                      <w:bCs/>
                      <w:sz w:val="23"/>
                      <w:szCs w:val="23"/>
                    </w:rPr>
                    <w:t>PROJECTED REVENUE INCREASE</w:t>
                  </w:r>
                </w:p>
              </w:tc>
              <w:tc>
                <w:tcPr>
                  <w:tcW w:w="1952" w:type="dxa"/>
                  <w:vAlign w:val="bottom"/>
                </w:tcPr>
                <w:p w:rsidR="001A3206" w:rsidRPr="00B660DC" w:rsidRDefault="001A3206" w:rsidP="00B660DC">
                  <w:pPr>
                    <w:jc w:val="right"/>
                    <w:rPr>
                      <w:rFonts w:ascii="Times New Roman" w:hAnsi="Times New Roman" w:cs="Times New Roman"/>
                      <w:sz w:val="23"/>
                      <w:szCs w:val="23"/>
                    </w:rPr>
                  </w:pP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 xml:space="preserve">Fall/Spring Tuition </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6,585,000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Summer Tuition</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382,000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DELO</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550,000 </w:t>
                  </w:r>
                </w:p>
              </w:tc>
            </w:tr>
            <w:tr w:rsidR="001A3206" w:rsidTr="00702CE9">
              <w:tc>
                <w:tcPr>
                  <w:tcW w:w="7207" w:type="dxa"/>
                  <w:vAlign w:val="bottom"/>
                </w:tcPr>
                <w:p w:rsidR="001A3206" w:rsidRPr="00B660DC" w:rsidRDefault="001A3206">
                  <w:pPr>
                    <w:rPr>
                      <w:rFonts w:ascii="Times New Roman" w:hAnsi="Times New Roman" w:cs="Times New Roman"/>
                      <w:sz w:val="23"/>
                      <w:szCs w:val="23"/>
                    </w:rPr>
                  </w:pPr>
                  <w:r w:rsidRPr="00B660DC">
                    <w:rPr>
                      <w:rFonts w:ascii="Times New Roman" w:hAnsi="Times New Roman" w:cs="Times New Roman"/>
                      <w:sz w:val="23"/>
                      <w:szCs w:val="23"/>
                    </w:rPr>
                    <w:t>DELO Distribution to Colleges</w:t>
                  </w:r>
                </w:p>
              </w:tc>
              <w:tc>
                <w:tcPr>
                  <w:tcW w:w="1952" w:type="dxa"/>
                  <w:vAlign w:val="bottom"/>
                </w:tcPr>
                <w:p w:rsidR="001A3206" w:rsidRPr="00B660DC" w:rsidRDefault="001A3206" w:rsidP="00B660DC">
                  <w:pPr>
                    <w:jc w:val="right"/>
                    <w:rPr>
                      <w:rFonts w:ascii="Times New Roman" w:hAnsi="Times New Roman" w:cs="Times New Roman"/>
                      <w:sz w:val="23"/>
                      <w:szCs w:val="23"/>
                    </w:rPr>
                  </w:pPr>
                  <w:r w:rsidRPr="00B660DC">
                    <w:rPr>
                      <w:rFonts w:ascii="Times New Roman" w:hAnsi="Times New Roman" w:cs="Times New Roman"/>
                      <w:sz w:val="23"/>
                      <w:szCs w:val="23"/>
                    </w:rPr>
                    <w:t xml:space="preserve">    1,358,000 </w:t>
                  </w:r>
                </w:p>
              </w:tc>
            </w:tr>
            <w:tr w:rsidR="001A3206" w:rsidTr="00702CE9">
              <w:tc>
                <w:tcPr>
                  <w:tcW w:w="7207" w:type="dxa"/>
                  <w:vAlign w:val="bottom"/>
                </w:tcPr>
                <w:p w:rsidR="001A3206" w:rsidRPr="00B660DC" w:rsidRDefault="001A3206">
                  <w:pPr>
                    <w:rPr>
                      <w:rFonts w:ascii="Times New Roman" w:hAnsi="Times New Roman" w:cs="Times New Roman"/>
                      <w:b/>
                      <w:bCs/>
                      <w:sz w:val="23"/>
                      <w:szCs w:val="23"/>
                    </w:rPr>
                  </w:pPr>
                  <w:r w:rsidRPr="00B660DC">
                    <w:rPr>
                      <w:rFonts w:ascii="Times New Roman" w:hAnsi="Times New Roman" w:cs="Times New Roman"/>
                      <w:b/>
                      <w:bCs/>
                      <w:sz w:val="23"/>
                      <w:szCs w:val="23"/>
                    </w:rPr>
                    <w:t>Total</w:t>
                  </w:r>
                </w:p>
              </w:tc>
              <w:tc>
                <w:tcPr>
                  <w:tcW w:w="1952" w:type="dxa"/>
                  <w:vAlign w:val="bottom"/>
                </w:tcPr>
                <w:p w:rsidR="001A3206" w:rsidRPr="00B660DC" w:rsidRDefault="001A3206" w:rsidP="00B660DC">
                  <w:pPr>
                    <w:jc w:val="right"/>
                    <w:rPr>
                      <w:rFonts w:ascii="Times New Roman" w:hAnsi="Times New Roman" w:cs="Times New Roman"/>
                      <w:b/>
                      <w:bCs/>
                      <w:sz w:val="23"/>
                      <w:szCs w:val="23"/>
                    </w:rPr>
                  </w:pPr>
                  <w:r w:rsidRPr="00B660DC">
                    <w:rPr>
                      <w:rFonts w:ascii="Times New Roman" w:hAnsi="Times New Roman" w:cs="Times New Roman"/>
                      <w:b/>
                      <w:bCs/>
                      <w:sz w:val="23"/>
                      <w:szCs w:val="23"/>
                    </w:rPr>
                    <w:t xml:space="preserve">  </w:t>
                  </w:r>
                  <w:r>
                    <w:rPr>
                      <w:rFonts w:ascii="Times New Roman" w:hAnsi="Times New Roman" w:cs="Times New Roman"/>
                      <w:b/>
                      <w:bCs/>
                      <w:sz w:val="23"/>
                      <w:szCs w:val="23"/>
                    </w:rPr>
                    <w:t>$</w:t>
                  </w:r>
                  <w:r w:rsidRPr="00B660DC">
                    <w:rPr>
                      <w:rFonts w:ascii="Times New Roman" w:hAnsi="Times New Roman" w:cs="Times New Roman"/>
                      <w:b/>
                      <w:bCs/>
                      <w:sz w:val="23"/>
                      <w:szCs w:val="23"/>
                    </w:rPr>
                    <w:t xml:space="preserve">8,875,000 </w:t>
                  </w:r>
                </w:p>
              </w:tc>
            </w:tr>
          </w:tbl>
          <w:p w:rsidR="00180E68" w:rsidRPr="00180E68" w:rsidRDefault="00180E68" w:rsidP="00180E68">
            <w:pPr>
              <w:autoSpaceDE w:val="0"/>
              <w:autoSpaceDN w:val="0"/>
              <w:adjustRightInd w:val="0"/>
              <w:rPr>
                <w:color w:val="000000"/>
                <w:sz w:val="22"/>
                <w:szCs w:val="22"/>
                <w:u w:val="single"/>
              </w:rPr>
            </w:pPr>
          </w:p>
        </w:tc>
      </w:tr>
      <w:tr w:rsidR="00180E68" w:rsidRPr="00180E68" w:rsidTr="0033232A">
        <w:trPr>
          <w:trHeight w:val="233"/>
        </w:trPr>
        <w:tc>
          <w:tcPr>
            <w:tcW w:w="9390" w:type="dxa"/>
            <w:tcBorders>
              <w:top w:val="nil"/>
              <w:left w:val="nil"/>
              <w:bottom w:val="nil"/>
              <w:right w:val="nil"/>
            </w:tcBorders>
          </w:tcPr>
          <w:p w:rsidR="00180E68" w:rsidRPr="00180E68" w:rsidRDefault="00180E68" w:rsidP="00C72F7C">
            <w:pPr>
              <w:tabs>
                <w:tab w:val="right" w:pos="7197"/>
              </w:tabs>
              <w:autoSpaceDE w:val="0"/>
              <w:autoSpaceDN w:val="0"/>
              <w:adjustRightInd w:val="0"/>
              <w:rPr>
                <w:color w:val="000000"/>
                <w:sz w:val="22"/>
                <w:szCs w:val="22"/>
              </w:rPr>
            </w:pPr>
          </w:p>
        </w:tc>
      </w:tr>
    </w:tbl>
    <w:p w:rsidR="0021798C" w:rsidRDefault="005145F1" w:rsidP="005145F1">
      <w:pPr>
        <w:pStyle w:val="BodyText"/>
        <w:jc w:val="both"/>
        <w:rPr>
          <w:szCs w:val="23"/>
        </w:rPr>
      </w:pPr>
      <w:r>
        <w:rPr>
          <w:szCs w:val="23"/>
        </w:rPr>
        <w:t>The FY</w:t>
      </w:r>
      <w:r w:rsidR="00BA5D22">
        <w:rPr>
          <w:szCs w:val="23"/>
        </w:rPr>
        <w:t xml:space="preserve"> </w:t>
      </w:r>
      <w:r>
        <w:rPr>
          <w:szCs w:val="23"/>
        </w:rPr>
        <w:t>201</w:t>
      </w:r>
      <w:r w:rsidR="00E71401">
        <w:rPr>
          <w:szCs w:val="23"/>
        </w:rPr>
        <w:t>2</w:t>
      </w:r>
      <w:r w:rsidR="000B0F91">
        <w:rPr>
          <w:szCs w:val="23"/>
        </w:rPr>
        <w:t xml:space="preserve"> </w:t>
      </w:r>
      <w:r>
        <w:rPr>
          <w:szCs w:val="23"/>
        </w:rPr>
        <w:t>budgeted expenditures, by major classification of expenditure, are summarized as follows:</w:t>
      </w:r>
    </w:p>
    <w:p w:rsidR="0021798C" w:rsidRDefault="0021798C" w:rsidP="005145F1">
      <w:pPr>
        <w:pStyle w:val="BodyText"/>
        <w:jc w:val="both"/>
        <w:rPr>
          <w:szCs w:val="23"/>
        </w:rPr>
      </w:pPr>
    </w:p>
    <w:p w:rsidR="00DE0C9D" w:rsidRDefault="007B1AE4" w:rsidP="00DE0C9D">
      <w:pPr>
        <w:pStyle w:val="BodyText"/>
        <w:tabs>
          <w:tab w:val="clear" w:pos="360"/>
          <w:tab w:val="clear" w:pos="1440"/>
          <w:tab w:val="clear" w:pos="4320"/>
          <w:tab w:val="left" w:pos="540"/>
          <w:tab w:val="left" w:pos="720"/>
          <w:tab w:val="right" w:pos="6480"/>
        </w:tabs>
        <w:jc w:val="center"/>
        <w:rPr>
          <w:szCs w:val="23"/>
        </w:rPr>
      </w:pPr>
      <w:r w:rsidRPr="007B1AE4">
        <w:rPr>
          <w:noProof/>
          <w:szCs w:val="23"/>
        </w:rPr>
        <w:drawing>
          <wp:inline distT="0" distB="0" distL="0" distR="0">
            <wp:extent cx="5943600" cy="3402965"/>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1401" w:rsidRDefault="00E71401" w:rsidP="00C8196F">
      <w:pPr>
        <w:pStyle w:val="BodyText"/>
        <w:tabs>
          <w:tab w:val="clear" w:pos="360"/>
          <w:tab w:val="clear" w:pos="1440"/>
          <w:tab w:val="clear" w:pos="4320"/>
          <w:tab w:val="left" w:pos="540"/>
          <w:tab w:val="left" w:pos="720"/>
          <w:tab w:val="right" w:pos="6480"/>
        </w:tabs>
        <w:jc w:val="center"/>
        <w:rPr>
          <w:b/>
          <w:sz w:val="21"/>
          <w:szCs w:val="21"/>
        </w:rPr>
      </w:pPr>
    </w:p>
    <w:p w:rsidR="00170ED9" w:rsidRDefault="00170ED9" w:rsidP="00C8196F">
      <w:pPr>
        <w:pStyle w:val="BodyText"/>
        <w:tabs>
          <w:tab w:val="clear" w:pos="360"/>
          <w:tab w:val="clear" w:pos="1440"/>
          <w:tab w:val="clear" w:pos="4320"/>
          <w:tab w:val="left" w:pos="540"/>
          <w:tab w:val="left" w:pos="720"/>
          <w:tab w:val="right" w:pos="6480"/>
        </w:tabs>
        <w:jc w:val="center"/>
        <w:rPr>
          <w:b/>
          <w:sz w:val="21"/>
          <w:szCs w:val="21"/>
        </w:rPr>
      </w:pPr>
    </w:p>
    <w:p w:rsidR="00ED2207" w:rsidRDefault="00ED2207">
      <w:pPr>
        <w:pStyle w:val="BodyText"/>
        <w:tabs>
          <w:tab w:val="clear" w:pos="360"/>
          <w:tab w:val="clear" w:pos="1440"/>
          <w:tab w:val="clear" w:pos="4320"/>
          <w:tab w:val="left" w:pos="540"/>
          <w:tab w:val="left" w:pos="720"/>
          <w:tab w:val="right" w:pos="6480"/>
        </w:tabs>
        <w:jc w:val="both"/>
        <w:rPr>
          <w:szCs w:val="23"/>
        </w:rPr>
      </w:pPr>
    </w:p>
    <w:p w:rsidR="00B54CDB" w:rsidRDefault="00B54CDB" w:rsidP="00B54CDB">
      <w:pPr>
        <w:pStyle w:val="BodyText"/>
        <w:tabs>
          <w:tab w:val="clear" w:pos="360"/>
          <w:tab w:val="clear" w:pos="1440"/>
          <w:tab w:val="clear" w:pos="4320"/>
          <w:tab w:val="left" w:pos="540"/>
          <w:tab w:val="left" w:pos="720"/>
          <w:tab w:val="right" w:pos="6480"/>
        </w:tabs>
        <w:jc w:val="center"/>
        <w:rPr>
          <w:b/>
          <w:sz w:val="21"/>
          <w:szCs w:val="21"/>
        </w:rPr>
      </w:pPr>
      <w:r w:rsidRPr="00DE0C9D">
        <w:rPr>
          <w:b/>
          <w:sz w:val="21"/>
          <w:szCs w:val="21"/>
        </w:rPr>
        <w:t>Total Budgeted Expenditures (In Millions)</w:t>
      </w:r>
    </w:p>
    <w:p w:rsidR="00B54CDB" w:rsidRDefault="00B54CDB" w:rsidP="00B54CDB">
      <w:pPr>
        <w:pStyle w:val="BodyText"/>
        <w:tabs>
          <w:tab w:val="clear" w:pos="360"/>
          <w:tab w:val="clear" w:pos="1440"/>
          <w:tab w:val="clear" w:pos="4320"/>
          <w:tab w:val="left" w:pos="540"/>
          <w:tab w:val="left" w:pos="720"/>
          <w:tab w:val="right" w:pos="6480"/>
        </w:tabs>
        <w:jc w:val="center"/>
        <w:rPr>
          <w:b/>
          <w:sz w:val="21"/>
          <w:szCs w:val="21"/>
        </w:rPr>
      </w:pPr>
    </w:p>
    <w:p w:rsidR="00B54CDB" w:rsidRPr="00DE0C9D"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b/>
          <w:sz w:val="21"/>
          <w:szCs w:val="21"/>
        </w:rPr>
      </w:pPr>
      <w:r w:rsidRPr="00DE0C9D">
        <w:rPr>
          <w:b/>
          <w:sz w:val="21"/>
          <w:szCs w:val="21"/>
        </w:rPr>
        <w:tab/>
      </w:r>
      <w:r w:rsidRPr="00DE0C9D">
        <w:rPr>
          <w:b/>
          <w:sz w:val="21"/>
          <w:szCs w:val="21"/>
          <w:u w:val="single"/>
        </w:rPr>
        <w:t>Major Classification</w:t>
      </w:r>
      <w:r w:rsidRPr="00DE0C9D">
        <w:rPr>
          <w:b/>
          <w:sz w:val="21"/>
          <w:szCs w:val="21"/>
        </w:rPr>
        <w:tab/>
      </w:r>
      <w:r w:rsidRPr="00DE0C9D">
        <w:rPr>
          <w:b/>
          <w:sz w:val="21"/>
          <w:szCs w:val="21"/>
          <w:u w:val="single"/>
        </w:rPr>
        <w:t>Unrestricted</w:t>
      </w:r>
      <w:r w:rsidRPr="00DE0C9D">
        <w:rPr>
          <w:b/>
          <w:sz w:val="21"/>
          <w:szCs w:val="21"/>
        </w:rPr>
        <w:tab/>
      </w:r>
      <w:r w:rsidRPr="00DE0C9D">
        <w:rPr>
          <w:b/>
          <w:sz w:val="21"/>
          <w:szCs w:val="21"/>
          <w:u w:val="single"/>
        </w:rPr>
        <w:t>Restricted</w:t>
      </w:r>
      <w:r w:rsidRPr="00DE0C9D">
        <w:rPr>
          <w:b/>
          <w:sz w:val="21"/>
          <w:szCs w:val="21"/>
        </w:rPr>
        <w:tab/>
      </w:r>
      <w:r w:rsidRPr="00DE0C9D">
        <w:rPr>
          <w:b/>
          <w:sz w:val="21"/>
          <w:szCs w:val="21"/>
          <w:u w:val="single"/>
        </w:rPr>
        <w:t>Auxiliary</w:t>
      </w:r>
      <w:r w:rsidRPr="00DE0C9D">
        <w:rPr>
          <w:b/>
          <w:sz w:val="21"/>
          <w:szCs w:val="21"/>
        </w:rPr>
        <w:tab/>
      </w:r>
      <w:r w:rsidRPr="00DE0C9D">
        <w:rPr>
          <w:b/>
          <w:sz w:val="21"/>
          <w:szCs w:val="21"/>
          <w:u w:val="single"/>
        </w:rPr>
        <w:t>Total</w:t>
      </w:r>
    </w:p>
    <w:p w:rsidR="00B54CDB" w:rsidRPr="00DE0C9D"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p>
    <w:p w:rsidR="00B54CDB" w:rsidRPr="00DE0C9D"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b/>
          <w:sz w:val="21"/>
          <w:szCs w:val="21"/>
          <w:u w:val="single"/>
        </w:rPr>
      </w:pPr>
      <w:r w:rsidRPr="00DE0C9D">
        <w:rPr>
          <w:sz w:val="21"/>
          <w:szCs w:val="21"/>
        </w:rPr>
        <w:tab/>
        <w:t>Personnel</w:t>
      </w:r>
      <w:r w:rsidRPr="00DE0C9D">
        <w:rPr>
          <w:sz w:val="21"/>
          <w:szCs w:val="21"/>
        </w:rPr>
        <w:tab/>
        <w:t>$</w:t>
      </w:r>
      <w:r w:rsidR="00E80668">
        <w:rPr>
          <w:sz w:val="21"/>
          <w:szCs w:val="21"/>
        </w:rPr>
        <w:t>165.9</w:t>
      </w:r>
      <w:r w:rsidRPr="00DE0C9D">
        <w:rPr>
          <w:sz w:val="21"/>
          <w:szCs w:val="21"/>
        </w:rPr>
        <w:tab/>
        <w:t>$</w:t>
      </w:r>
      <w:r>
        <w:rPr>
          <w:sz w:val="21"/>
          <w:szCs w:val="21"/>
        </w:rPr>
        <w:t>0.1</w:t>
      </w:r>
      <w:r w:rsidRPr="00DE0C9D">
        <w:rPr>
          <w:sz w:val="21"/>
          <w:szCs w:val="21"/>
        </w:rPr>
        <w:tab/>
        <w:t>$</w:t>
      </w:r>
      <w:r w:rsidR="00E80668">
        <w:rPr>
          <w:sz w:val="21"/>
          <w:szCs w:val="21"/>
        </w:rPr>
        <w:t>8.3</w:t>
      </w:r>
      <w:r w:rsidRPr="00DE0C9D">
        <w:rPr>
          <w:sz w:val="21"/>
          <w:szCs w:val="21"/>
        </w:rPr>
        <w:tab/>
        <w:t>$</w:t>
      </w:r>
      <w:r>
        <w:rPr>
          <w:sz w:val="21"/>
          <w:szCs w:val="21"/>
        </w:rPr>
        <w:t>1</w:t>
      </w:r>
      <w:r w:rsidR="00E80668">
        <w:rPr>
          <w:sz w:val="21"/>
          <w:szCs w:val="21"/>
        </w:rPr>
        <w:t>74</w:t>
      </w:r>
      <w:r>
        <w:rPr>
          <w:sz w:val="21"/>
          <w:szCs w:val="21"/>
        </w:rPr>
        <w:t>.</w:t>
      </w:r>
      <w:r w:rsidR="00E80668">
        <w:rPr>
          <w:sz w:val="21"/>
          <w:szCs w:val="21"/>
        </w:rPr>
        <w:t>3</w:t>
      </w:r>
    </w:p>
    <w:p w:rsidR="00B54CDB" w:rsidRPr="00DE0C9D"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b/>
          <w:sz w:val="21"/>
          <w:szCs w:val="21"/>
          <w:u w:val="single"/>
        </w:rPr>
      </w:pPr>
      <w:r w:rsidRPr="00DE0C9D">
        <w:rPr>
          <w:sz w:val="21"/>
          <w:szCs w:val="21"/>
        </w:rPr>
        <w:tab/>
        <w:t>Operating Expenses</w:t>
      </w:r>
      <w:r w:rsidRPr="00DE0C9D">
        <w:rPr>
          <w:sz w:val="21"/>
          <w:szCs w:val="21"/>
        </w:rPr>
        <w:tab/>
      </w:r>
      <w:r>
        <w:rPr>
          <w:sz w:val="21"/>
          <w:szCs w:val="21"/>
        </w:rPr>
        <w:t>6</w:t>
      </w:r>
      <w:r w:rsidR="00E80668">
        <w:rPr>
          <w:sz w:val="21"/>
          <w:szCs w:val="21"/>
        </w:rPr>
        <w:t>9.1</w:t>
      </w:r>
      <w:r w:rsidRPr="00DE0C9D">
        <w:rPr>
          <w:sz w:val="21"/>
          <w:szCs w:val="21"/>
        </w:rPr>
        <w:tab/>
      </w:r>
      <w:r>
        <w:rPr>
          <w:sz w:val="21"/>
          <w:szCs w:val="21"/>
        </w:rPr>
        <w:t>2</w:t>
      </w:r>
      <w:r w:rsidR="00E80668">
        <w:rPr>
          <w:sz w:val="21"/>
          <w:szCs w:val="21"/>
        </w:rPr>
        <w:t>1</w:t>
      </w:r>
      <w:r>
        <w:rPr>
          <w:sz w:val="21"/>
          <w:szCs w:val="21"/>
        </w:rPr>
        <w:t>.</w:t>
      </w:r>
      <w:r w:rsidR="00E80668">
        <w:rPr>
          <w:sz w:val="21"/>
          <w:szCs w:val="21"/>
        </w:rPr>
        <w:t>5</w:t>
      </w:r>
      <w:r w:rsidRPr="00DE0C9D">
        <w:rPr>
          <w:sz w:val="21"/>
          <w:szCs w:val="21"/>
        </w:rPr>
        <w:tab/>
      </w:r>
      <w:r w:rsidR="00E80668">
        <w:rPr>
          <w:sz w:val="21"/>
          <w:szCs w:val="21"/>
        </w:rPr>
        <w:t>10.7</w:t>
      </w:r>
      <w:r w:rsidRPr="00DE0C9D">
        <w:rPr>
          <w:sz w:val="21"/>
          <w:szCs w:val="21"/>
        </w:rPr>
        <w:tab/>
      </w:r>
      <w:r>
        <w:rPr>
          <w:sz w:val="21"/>
          <w:szCs w:val="21"/>
        </w:rPr>
        <w:t>10</w:t>
      </w:r>
      <w:r w:rsidR="008F3A7F">
        <w:rPr>
          <w:sz w:val="21"/>
          <w:szCs w:val="21"/>
        </w:rPr>
        <w:t>1</w:t>
      </w:r>
      <w:r>
        <w:rPr>
          <w:sz w:val="21"/>
          <w:szCs w:val="21"/>
        </w:rPr>
        <w:t>.</w:t>
      </w:r>
      <w:r w:rsidR="008F3A7F">
        <w:rPr>
          <w:sz w:val="21"/>
          <w:szCs w:val="21"/>
        </w:rPr>
        <w:t>3</w:t>
      </w:r>
    </w:p>
    <w:p w:rsidR="00B54CDB" w:rsidRPr="00DE0C9D"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DE0C9D">
        <w:rPr>
          <w:sz w:val="21"/>
          <w:szCs w:val="21"/>
        </w:rPr>
        <w:tab/>
        <w:t>Utilities</w:t>
      </w:r>
      <w:r w:rsidRPr="00DE0C9D">
        <w:rPr>
          <w:sz w:val="21"/>
          <w:szCs w:val="21"/>
        </w:rPr>
        <w:tab/>
      </w:r>
      <w:r w:rsidR="00E80668">
        <w:rPr>
          <w:sz w:val="21"/>
          <w:szCs w:val="21"/>
        </w:rPr>
        <w:t>8.4</w:t>
      </w:r>
      <w:r w:rsidRPr="00DE0C9D">
        <w:rPr>
          <w:sz w:val="21"/>
          <w:szCs w:val="21"/>
        </w:rPr>
        <w:tab/>
        <w:t>0</w:t>
      </w:r>
      <w:r w:rsidRPr="00DE0C9D">
        <w:rPr>
          <w:sz w:val="21"/>
          <w:szCs w:val="21"/>
        </w:rPr>
        <w:tab/>
      </w:r>
      <w:r w:rsidR="00E80668">
        <w:rPr>
          <w:sz w:val="21"/>
          <w:szCs w:val="21"/>
        </w:rPr>
        <w:t>2.8</w:t>
      </w:r>
      <w:r w:rsidRPr="00DE0C9D">
        <w:rPr>
          <w:sz w:val="21"/>
          <w:szCs w:val="21"/>
        </w:rPr>
        <w:tab/>
      </w:r>
      <w:r w:rsidR="008F3A7F">
        <w:rPr>
          <w:sz w:val="21"/>
          <w:szCs w:val="21"/>
        </w:rPr>
        <w:t>11.2</w:t>
      </w:r>
    </w:p>
    <w:p w:rsidR="00B54CDB" w:rsidRPr="00DE0C9D"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DE0C9D">
        <w:rPr>
          <w:sz w:val="21"/>
          <w:szCs w:val="21"/>
        </w:rPr>
        <w:tab/>
        <w:t>Capital Outlay</w:t>
      </w:r>
      <w:r w:rsidRPr="00DE0C9D">
        <w:rPr>
          <w:sz w:val="21"/>
          <w:szCs w:val="21"/>
        </w:rPr>
        <w:tab/>
      </w:r>
      <w:r w:rsidR="00E80668">
        <w:rPr>
          <w:sz w:val="21"/>
          <w:szCs w:val="21"/>
        </w:rPr>
        <w:t>4.8</w:t>
      </w:r>
      <w:r w:rsidRPr="00DE0C9D">
        <w:rPr>
          <w:sz w:val="21"/>
          <w:szCs w:val="21"/>
        </w:rPr>
        <w:tab/>
        <w:t>0</w:t>
      </w:r>
      <w:r w:rsidRPr="00DE0C9D">
        <w:rPr>
          <w:sz w:val="21"/>
          <w:szCs w:val="21"/>
        </w:rPr>
        <w:tab/>
      </w:r>
      <w:r w:rsidR="008F3A7F">
        <w:rPr>
          <w:sz w:val="21"/>
          <w:szCs w:val="21"/>
        </w:rPr>
        <w:t>0.5</w:t>
      </w:r>
      <w:r w:rsidRPr="00DE0C9D">
        <w:rPr>
          <w:sz w:val="21"/>
          <w:szCs w:val="21"/>
        </w:rPr>
        <w:tab/>
      </w:r>
      <w:r w:rsidR="008F3A7F">
        <w:rPr>
          <w:sz w:val="21"/>
          <w:szCs w:val="21"/>
        </w:rPr>
        <w:t>5.3</w:t>
      </w:r>
    </w:p>
    <w:p w:rsidR="00B54CDB" w:rsidRPr="00DE0C9D"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DE0C9D">
        <w:rPr>
          <w:sz w:val="21"/>
          <w:szCs w:val="21"/>
        </w:rPr>
        <w:tab/>
        <w:t>Student Aid</w:t>
      </w:r>
      <w:r w:rsidRPr="00DE0C9D">
        <w:rPr>
          <w:sz w:val="21"/>
          <w:szCs w:val="21"/>
        </w:rPr>
        <w:tab/>
      </w:r>
      <w:r w:rsidR="00E80668">
        <w:rPr>
          <w:sz w:val="21"/>
          <w:szCs w:val="21"/>
        </w:rPr>
        <w:t>26.7</w:t>
      </w:r>
      <w:r w:rsidRPr="00DE0C9D">
        <w:rPr>
          <w:sz w:val="21"/>
          <w:szCs w:val="21"/>
        </w:rPr>
        <w:tab/>
      </w:r>
      <w:r w:rsidR="00E80668">
        <w:rPr>
          <w:sz w:val="21"/>
          <w:szCs w:val="21"/>
        </w:rPr>
        <w:t>50.3</w:t>
      </w:r>
      <w:r w:rsidRPr="00DE0C9D">
        <w:rPr>
          <w:sz w:val="21"/>
          <w:szCs w:val="21"/>
        </w:rPr>
        <w:tab/>
      </w:r>
      <w:r>
        <w:rPr>
          <w:sz w:val="21"/>
          <w:szCs w:val="21"/>
        </w:rPr>
        <w:t>0</w:t>
      </w:r>
      <w:r w:rsidRPr="00DE0C9D">
        <w:rPr>
          <w:sz w:val="21"/>
          <w:szCs w:val="21"/>
        </w:rPr>
        <w:tab/>
      </w:r>
      <w:r w:rsidR="008F3A7F">
        <w:rPr>
          <w:sz w:val="21"/>
          <w:szCs w:val="21"/>
        </w:rPr>
        <w:t>77.0</w:t>
      </w:r>
    </w:p>
    <w:p w:rsidR="00B54CDB" w:rsidRPr="00DE0C9D"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DE0C9D">
        <w:rPr>
          <w:sz w:val="21"/>
          <w:szCs w:val="21"/>
        </w:rPr>
        <w:tab/>
        <w:t>Debt Service</w:t>
      </w:r>
      <w:r w:rsidRPr="00DE0C9D">
        <w:rPr>
          <w:sz w:val="21"/>
          <w:szCs w:val="21"/>
        </w:rPr>
        <w:tab/>
      </w:r>
      <w:r w:rsidRPr="00C31E8D">
        <w:rPr>
          <w:sz w:val="21"/>
          <w:szCs w:val="21"/>
          <w:u w:val="single"/>
        </w:rPr>
        <w:t>1</w:t>
      </w:r>
      <w:r w:rsidR="00E80668">
        <w:rPr>
          <w:sz w:val="21"/>
          <w:szCs w:val="21"/>
          <w:u w:val="single"/>
        </w:rPr>
        <w:t>3</w:t>
      </w:r>
      <w:r>
        <w:rPr>
          <w:sz w:val="21"/>
          <w:szCs w:val="21"/>
          <w:u w:val="single"/>
        </w:rPr>
        <w:t>.</w:t>
      </w:r>
      <w:r w:rsidR="00E80668">
        <w:rPr>
          <w:sz w:val="21"/>
          <w:szCs w:val="21"/>
          <w:u w:val="single"/>
        </w:rPr>
        <w:t>2</w:t>
      </w:r>
      <w:r w:rsidRPr="00C31E8D">
        <w:rPr>
          <w:sz w:val="21"/>
          <w:szCs w:val="21"/>
          <w:u w:val="single"/>
        </w:rPr>
        <w:t xml:space="preserve">                    </w:t>
      </w:r>
      <w:r w:rsidRPr="00C31E8D">
        <w:rPr>
          <w:sz w:val="21"/>
          <w:szCs w:val="21"/>
          <w:u w:val="single"/>
        </w:rPr>
        <w:tab/>
      </w:r>
      <w:r>
        <w:rPr>
          <w:sz w:val="21"/>
          <w:szCs w:val="21"/>
          <w:u w:val="single"/>
        </w:rPr>
        <w:t>0</w:t>
      </w:r>
      <w:r w:rsidRPr="00C31E8D">
        <w:rPr>
          <w:sz w:val="21"/>
          <w:szCs w:val="21"/>
          <w:u w:val="single"/>
        </w:rPr>
        <w:tab/>
      </w:r>
      <w:r w:rsidR="00E80668">
        <w:rPr>
          <w:sz w:val="21"/>
          <w:szCs w:val="21"/>
          <w:u w:val="single"/>
        </w:rPr>
        <w:t>2.7</w:t>
      </w:r>
      <w:r w:rsidRPr="00C31E8D">
        <w:rPr>
          <w:sz w:val="21"/>
          <w:szCs w:val="21"/>
          <w:u w:val="single"/>
        </w:rPr>
        <w:tab/>
      </w:r>
      <w:r>
        <w:rPr>
          <w:sz w:val="21"/>
          <w:szCs w:val="21"/>
          <w:u w:val="single"/>
        </w:rPr>
        <w:t>1</w:t>
      </w:r>
      <w:r w:rsidR="008F3A7F">
        <w:rPr>
          <w:sz w:val="21"/>
          <w:szCs w:val="21"/>
          <w:u w:val="single"/>
        </w:rPr>
        <w:t>5.9</w:t>
      </w:r>
    </w:p>
    <w:p w:rsidR="00B54CDB" w:rsidRPr="00C91258"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C91258">
        <w:rPr>
          <w:sz w:val="21"/>
          <w:szCs w:val="21"/>
        </w:rPr>
        <w:tab/>
        <w:t>Total</w:t>
      </w:r>
      <w:r w:rsidR="008F3A7F" w:rsidRPr="00C91258">
        <w:rPr>
          <w:sz w:val="21"/>
          <w:szCs w:val="21"/>
        </w:rPr>
        <w:tab/>
        <w:t>$288.1</w:t>
      </w:r>
      <w:r w:rsidR="008F3A7F" w:rsidRPr="00C91258">
        <w:rPr>
          <w:sz w:val="21"/>
          <w:szCs w:val="21"/>
        </w:rPr>
        <w:tab/>
        <w:t>$71.9</w:t>
      </w:r>
      <w:r w:rsidR="008F3A7F" w:rsidRPr="00C91258">
        <w:rPr>
          <w:sz w:val="21"/>
          <w:szCs w:val="21"/>
        </w:rPr>
        <w:tab/>
        <w:t>$25.0</w:t>
      </w:r>
      <w:r w:rsidR="008F3A7F" w:rsidRPr="00C91258">
        <w:rPr>
          <w:sz w:val="21"/>
          <w:szCs w:val="21"/>
        </w:rPr>
        <w:tab/>
        <w:t>$385.0</w:t>
      </w:r>
    </w:p>
    <w:p w:rsidR="00B54CDB" w:rsidRPr="00C91258"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Cs w:val="23"/>
        </w:rPr>
      </w:pPr>
    </w:p>
    <w:p w:rsidR="00B54CDB" w:rsidRPr="00C91258" w:rsidRDefault="00B54CDB" w:rsidP="00B54CDB">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Cs w:val="23"/>
        </w:rPr>
      </w:pPr>
    </w:p>
    <w:p w:rsidR="00B32EF1" w:rsidRPr="0021798C" w:rsidRDefault="002454FA">
      <w:pPr>
        <w:pStyle w:val="BodyText"/>
        <w:tabs>
          <w:tab w:val="clear" w:pos="360"/>
          <w:tab w:val="clear" w:pos="1440"/>
          <w:tab w:val="clear" w:pos="4320"/>
          <w:tab w:val="left" w:pos="540"/>
          <w:tab w:val="left" w:pos="720"/>
          <w:tab w:val="right" w:pos="6480"/>
        </w:tabs>
        <w:jc w:val="both"/>
        <w:rPr>
          <w:szCs w:val="23"/>
        </w:rPr>
      </w:pPr>
      <w:r>
        <w:rPr>
          <w:szCs w:val="23"/>
        </w:rPr>
        <w:t xml:space="preserve">Personnel expenditures include salary and benefits for approximately </w:t>
      </w:r>
      <w:r w:rsidR="00432223">
        <w:rPr>
          <w:szCs w:val="23"/>
        </w:rPr>
        <w:t>2,000</w:t>
      </w:r>
      <w:r>
        <w:rPr>
          <w:szCs w:val="23"/>
        </w:rPr>
        <w:t xml:space="preserve"> budgeted, full-time filled positions and </w:t>
      </w:r>
      <w:r w:rsidR="00432223">
        <w:rPr>
          <w:szCs w:val="23"/>
        </w:rPr>
        <w:t>170</w:t>
      </w:r>
      <w:r>
        <w:rPr>
          <w:szCs w:val="23"/>
        </w:rPr>
        <w:t xml:space="preserve"> budgeted, full-time vacant positions.  Also included in personnel costs are pool budgets for part-time faculty and staff, graduate assistants, and student employees.  </w:t>
      </w:r>
      <w:r w:rsidR="0021798C" w:rsidRPr="0021798C">
        <w:rPr>
          <w:szCs w:val="23"/>
        </w:rPr>
        <w:t xml:space="preserve">The </w:t>
      </w:r>
      <w:r w:rsidR="0021798C" w:rsidRPr="0021798C">
        <w:rPr>
          <w:szCs w:val="23"/>
          <w:u w:val="single"/>
        </w:rPr>
        <w:t>Restricted</w:t>
      </w:r>
      <w:r w:rsidR="0021798C">
        <w:rPr>
          <w:szCs w:val="23"/>
        </w:rPr>
        <w:t xml:space="preserve"> Fund budget for grants and contracts are budgeted in pools:  instruction, research, public service, and student financial aid.  Funds are allocated to specific grants and contracts once awards are made by the respective entities.  Thus, the actual distribution of expenditures by major classification will likely be different than the pool budgets.</w:t>
      </w:r>
    </w:p>
    <w:p w:rsidR="0021798C" w:rsidRDefault="0021798C">
      <w:pPr>
        <w:pStyle w:val="BodyText"/>
        <w:tabs>
          <w:tab w:val="clear" w:pos="360"/>
          <w:tab w:val="clear" w:pos="1440"/>
          <w:tab w:val="clear" w:pos="4320"/>
          <w:tab w:val="left" w:pos="540"/>
          <w:tab w:val="left" w:pos="720"/>
          <w:tab w:val="right" w:pos="6480"/>
        </w:tabs>
        <w:jc w:val="both"/>
        <w:rPr>
          <w:szCs w:val="23"/>
        </w:rPr>
      </w:pPr>
    </w:p>
    <w:p w:rsidR="0020038E" w:rsidRDefault="0020038E">
      <w:pPr>
        <w:pStyle w:val="BodyText"/>
        <w:tabs>
          <w:tab w:val="clear" w:pos="360"/>
          <w:tab w:val="clear" w:pos="1440"/>
          <w:tab w:val="clear" w:pos="4320"/>
          <w:tab w:val="left" w:pos="540"/>
          <w:tab w:val="left" w:pos="720"/>
          <w:tab w:val="right" w:pos="6480"/>
        </w:tabs>
        <w:jc w:val="both"/>
        <w:rPr>
          <w:szCs w:val="23"/>
        </w:rPr>
      </w:pPr>
    </w:p>
    <w:p w:rsidR="0065229C" w:rsidRDefault="00817E45">
      <w:pPr>
        <w:pStyle w:val="BodyText"/>
        <w:tabs>
          <w:tab w:val="clear" w:pos="360"/>
          <w:tab w:val="clear" w:pos="1440"/>
          <w:tab w:val="clear" w:pos="4320"/>
          <w:tab w:val="left" w:pos="540"/>
          <w:tab w:val="left" w:pos="720"/>
          <w:tab w:val="right" w:pos="6480"/>
        </w:tabs>
        <w:jc w:val="both"/>
        <w:rPr>
          <w:szCs w:val="23"/>
        </w:rPr>
      </w:pPr>
      <w:r>
        <w:rPr>
          <w:szCs w:val="23"/>
        </w:rPr>
        <w:lastRenderedPageBreak/>
        <w:t>The following graph</w:t>
      </w:r>
      <w:r w:rsidR="0065229C" w:rsidRPr="0046773F">
        <w:rPr>
          <w:szCs w:val="23"/>
        </w:rPr>
        <w:t xml:space="preserve"> summarizes</w:t>
      </w:r>
      <w:r w:rsidR="0065229C">
        <w:rPr>
          <w:szCs w:val="23"/>
        </w:rPr>
        <w:t xml:space="preserve"> FY 20</w:t>
      </w:r>
      <w:r w:rsidR="00687F2B">
        <w:rPr>
          <w:szCs w:val="23"/>
        </w:rPr>
        <w:t>1</w:t>
      </w:r>
      <w:r w:rsidR="00E71401">
        <w:rPr>
          <w:szCs w:val="23"/>
        </w:rPr>
        <w:t>2</w:t>
      </w:r>
      <w:r w:rsidR="003902E8">
        <w:rPr>
          <w:szCs w:val="23"/>
        </w:rPr>
        <w:t xml:space="preserve"> </w:t>
      </w:r>
      <w:r w:rsidR="0065229C">
        <w:rPr>
          <w:szCs w:val="23"/>
        </w:rPr>
        <w:t xml:space="preserve">budgeted </w:t>
      </w:r>
      <w:r w:rsidR="0065229C" w:rsidRPr="00855E7E">
        <w:rPr>
          <w:szCs w:val="23"/>
          <w:u w:val="single"/>
        </w:rPr>
        <w:t>unrestricted</w:t>
      </w:r>
      <w:r w:rsidR="0065229C">
        <w:rPr>
          <w:szCs w:val="23"/>
        </w:rPr>
        <w:t xml:space="preserve"> E&amp;G expenditures by organizational area.  The Narrative section of the budget sets forth each division’s strategic priorities for FY 20</w:t>
      </w:r>
      <w:r w:rsidR="009A040D">
        <w:rPr>
          <w:szCs w:val="23"/>
        </w:rPr>
        <w:t>1</w:t>
      </w:r>
      <w:r w:rsidR="00E71401">
        <w:rPr>
          <w:szCs w:val="23"/>
        </w:rPr>
        <w:t>2</w:t>
      </w:r>
      <w:r w:rsidR="0065229C">
        <w:rPr>
          <w:szCs w:val="23"/>
        </w:rPr>
        <w:t>.</w:t>
      </w:r>
    </w:p>
    <w:p w:rsidR="0020038E" w:rsidRDefault="007B1AE4">
      <w:pPr>
        <w:pStyle w:val="BodyText"/>
        <w:tabs>
          <w:tab w:val="clear" w:pos="360"/>
          <w:tab w:val="clear" w:pos="1440"/>
          <w:tab w:val="clear" w:pos="4320"/>
          <w:tab w:val="left" w:pos="540"/>
          <w:tab w:val="left" w:pos="720"/>
          <w:tab w:val="right" w:pos="6480"/>
        </w:tabs>
        <w:jc w:val="both"/>
        <w:rPr>
          <w:szCs w:val="23"/>
        </w:rPr>
      </w:pPr>
      <w:r w:rsidRPr="007B1AE4">
        <w:rPr>
          <w:noProof/>
          <w:szCs w:val="23"/>
        </w:rPr>
        <w:drawing>
          <wp:inline distT="0" distB="0" distL="0" distR="0">
            <wp:extent cx="5934075" cy="3543299"/>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229C" w:rsidRPr="00E87CDC" w:rsidRDefault="0065229C" w:rsidP="00D31F30">
      <w:pPr>
        <w:pStyle w:val="BodyText"/>
        <w:jc w:val="both"/>
        <w:rPr>
          <w:rFonts w:asciiTheme="minorHAnsi" w:hAnsiTheme="minorHAnsi"/>
          <w:sz w:val="16"/>
          <w:szCs w:val="16"/>
        </w:rPr>
      </w:pPr>
      <w:r w:rsidRPr="00E87CDC">
        <w:rPr>
          <w:rFonts w:asciiTheme="minorHAnsi" w:hAnsiTheme="minorHAnsi"/>
          <w:sz w:val="16"/>
          <w:szCs w:val="16"/>
        </w:rPr>
        <w:t xml:space="preserve">*Other includes Office of the President, </w:t>
      </w:r>
      <w:r w:rsidR="00CD11B7">
        <w:rPr>
          <w:rFonts w:asciiTheme="minorHAnsi" w:hAnsiTheme="minorHAnsi"/>
          <w:sz w:val="16"/>
          <w:szCs w:val="16"/>
        </w:rPr>
        <w:t xml:space="preserve">Chief Diversity Officer, </w:t>
      </w:r>
      <w:r w:rsidRPr="00E87CDC">
        <w:rPr>
          <w:rFonts w:asciiTheme="minorHAnsi" w:hAnsiTheme="minorHAnsi"/>
          <w:sz w:val="16"/>
          <w:szCs w:val="16"/>
        </w:rPr>
        <w:t>Chief of Staff, and University-Wide.</w:t>
      </w:r>
    </w:p>
    <w:p w:rsidR="004D5CD0" w:rsidRPr="004D5CD0" w:rsidRDefault="004D5CD0" w:rsidP="00D31F30">
      <w:pPr>
        <w:pStyle w:val="BodyText"/>
        <w:jc w:val="both"/>
        <w:rPr>
          <w:rFonts w:asciiTheme="minorHAnsi" w:hAnsiTheme="minorHAnsi"/>
          <w:sz w:val="12"/>
          <w:szCs w:val="12"/>
        </w:rPr>
      </w:pPr>
    </w:p>
    <w:p w:rsidR="00D31F30" w:rsidRDefault="002454FA" w:rsidP="00D31F30">
      <w:pPr>
        <w:pStyle w:val="BodyText"/>
        <w:jc w:val="both"/>
        <w:rPr>
          <w:rFonts w:asciiTheme="minorHAnsi" w:hAnsiTheme="minorHAnsi"/>
          <w:sz w:val="16"/>
          <w:szCs w:val="16"/>
        </w:rPr>
      </w:pPr>
      <w:r>
        <w:rPr>
          <w:rFonts w:asciiTheme="minorHAnsi" w:hAnsiTheme="minorHAnsi"/>
          <w:sz w:val="16"/>
          <w:szCs w:val="16"/>
        </w:rPr>
        <w:t xml:space="preserve">Note:  </w:t>
      </w:r>
      <w:r w:rsidR="004F15F8" w:rsidRPr="00E87CDC">
        <w:rPr>
          <w:rFonts w:asciiTheme="minorHAnsi" w:hAnsiTheme="minorHAnsi"/>
          <w:sz w:val="16"/>
          <w:szCs w:val="16"/>
        </w:rPr>
        <w:t xml:space="preserve">Budgeted expenditures include </w:t>
      </w:r>
      <w:r w:rsidR="00D31F30" w:rsidRPr="00E87CDC">
        <w:rPr>
          <w:rFonts w:asciiTheme="minorHAnsi" w:hAnsiTheme="minorHAnsi"/>
          <w:sz w:val="16"/>
          <w:szCs w:val="16"/>
        </w:rPr>
        <w:t>$6</w:t>
      </w:r>
      <w:r w:rsidR="003902E8">
        <w:rPr>
          <w:rFonts w:asciiTheme="minorHAnsi" w:hAnsiTheme="minorHAnsi"/>
          <w:sz w:val="16"/>
          <w:szCs w:val="16"/>
        </w:rPr>
        <w:t>21,6</w:t>
      </w:r>
      <w:r w:rsidR="00D31F30" w:rsidRPr="00E87CDC">
        <w:rPr>
          <w:rFonts w:asciiTheme="minorHAnsi" w:hAnsiTheme="minorHAnsi"/>
          <w:sz w:val="16"/>
          <w:szCs w:val="16"/>
        </w:rPr>
        <w:t xml:space="preserve">00 of </w:t>
      </w:r>
      <w:r w:rsidR="004F15F8" w:rsidRPr="00E87CDC">
        <w:rPr>
          <w:rFonts w:asciiTheme="minorHAnsi" w:hAnsiTheme="minorHAnsi"/>
          <w:sz w:val="16"/>
          <w:szCs w:val="16"/>
        </w:rPr>
        <w:t>r</w:t>
      </w:r>
      <w:r w:rsidR="00D31F30" w:rsidRPr="00E87CDC">
        <w:rPr>
          <w:rFonts w:asciiTheme="minorHAnsi" w:hAnsiTheme="minorHAnsi"/>
          <w:sz w:val="16"/>
          <w:szCs w:val="16"/>
        </w:rPr>
        <w:t>estricted</w:t>
      </w:r>
      <w:r w:rsidR="004F15F8" w:rsidRPr="00E87CDC">
        <w:rPr>
          <w:rFonts w:asciiTheme="minorHAnsi" w:hAnsiTheme="minorHAnsi"/>
          <w:sz w:val="16"/>
          <w:szCs w:val="16"/>
        </w:rPr>
        <w:t xml:space="preserve">, federally-funded </w:t>
      </w:r>
      <w:r w:rsidR="00D31F30" w:rsidRPr="00E87CDC">
        <w:rPr>
          <w:rFonts w:asciiTheme="minorHAnsi" w:hAnsiTheme="minorHAnsi"/>
          <w:sz w:val="16"/>
          <w:szCs w:val="16"/>
        </w:rPr>
        <w:t>College Work Study</w:t>
      </w:r>
      <w:r w:rsidR="007B1AE4">
        <w:rPr>
          <w:rFonts w:asciiTheme="minorHAnsi" w:hAnsiTheme="minorHAnsi"/>
          <w:sz w:val="16"/>
          <w:szCs w:val="16"/>
        </w:rPr>
        <w:t xml:space="preserve"> </w:t>
      </w:r>
      <w:r w:rsidR="004F15F8" w:rsidRPr="00E87CDC">
        <w:rPr>
          <w:rFonts w:asciiTheme="minorHAnsi" w:hAnsiTheme="minorHAnsi"/>
          <w:sz w:val="16"/>
          <w:szCs w:val="16"/>
        </w:rPr>
        <w:t>that cannot be separately identified.</w:t>
      </w:r>
      <w:r w:rsidR="00432223">
        <w:rPr>
          <w:rFonts w:asciiTheme="minorHAnsi" w:hAnsiTheme="minorHAnsi"/>
          <w:sz w:val="16"/>
          <w:szCs w:val="16"/>
        </w:rPr>
        <w:t xml:space="preserve">  Work Study funds are distributed throughout the divisions.</w:t>
      </w:r>
      <w:r w:rsidR="004F15F8" w:rsidRPr="00E87CDC">
        <w:rPr>
          <w:rFonts w:asciiTheme="minorHAnsi" w:hAnsiTheme="minorHAnsi"/>
          <w:sz w:val="16"/>
          <w:szCs w:val="16"/>
        </w:rPr>
        <w:t xml:space="preserve">  </w:t>
      </w:r>
    </w:p>
    <w:p w:rsidR="0020038E" w:rsidRDefault="0020038E" w:rsidP="00D31F30">
      <w:pPr>
        <w:pStyle w:val="BodyText"/>
        <w:jc w:val="both"/>
        <w:rPr>
          <w:rFonts w:asciiTheme="minorHAnsi" w:hAnsiTheme="minorHAnsi"/>
          <w:sz w:val="16"/>
          <w:szCs w:val="16"/>
        </w:rPr>
      </w:pPr>
    </w:p>
    <w:p w:rsidR="0020038E" w:rsidRPr="00E87CDC" w:rsidRDefault="0020038E" w:rsidP="00D31F30">
      <w:pPr>
        <w:pStyle w:val="BodyText"/>
        <w:jc w:val="both"/>
        <w:rPr>
          <w:rFonts w:asciiTheme="minorHAnsi" w:hAnsiTheme="minorHAnsi"/>
          <w:sz w:val="16"/>
          <w:szCs w:val="16"/>
        </w:rPr>
      </w:pPr>
    </w:p>
    <w:p w:rsidR="0065229C" w:rsidRDefault="0065229C">
      <w:pPr>
        <w:pStyle w:val="BodyText"/>
        <w:numPr>
          <w:ilvl w:val="0"/>
          <w:numId w:val="7"/>
        </w:numPr>
        <w:tabs>
          <w:tab w:val="clear" w:pos="360"/>
          <w:tab w:val="clear" w:pos="1440"/>
          <w:tab w:val="clear" w:pos="4320"/>
          <w:tab w:val="left" w:pos="540"/>
          <w:tab w:val="right" w:pos="6480"/>
        </w:tabs>
        <w:jc w:val="both"/>
        <w:rPr>
          <w:szCs w:val="23"/>
        </w:rPr>
      </w:pPr>
      <w:r>
        <w:rPr>
          <w:szCs w:val="23"/>
        </w:rPr>
        <w:t>The Division of Academic Affairs, including institutional scholarships and fellowships, t</w:t>
      </w:r>
      <w:r w:rsidR="007C22FA">
        <w:rPr>
          <w:szCs w:val="23"/>
        </w:rPr>
        <w:t>otals $</w:t>
      </w:r>
      <w:r w:rsidR="00432223">
        <w:rPr>
          <w:szCs w:val="23"/>
        </w:rPr>
        <w:t>173.5</w:t>
      </w:r>
      <w:r w:rsidR="003902E8">
        <w:rPr>
          <w:szCs w:val="23"/>
        </w:rPr>
        <w:t xml:space="preserve"> </w:t>
      </w:r>
      <w:r w:rsidR="00A71FF4">
        <w:rPr>
          <w:szCs w:val="23"/>
        </w:rPr>
        <w:t xml:space="preserve">million </w:t>
      </w:r>
      <w:r>
        <w:rPr>
          <w:szCs w:val="23"/>
        </w:rPr>
        <w:t xml:space="preserve">or </w:t>
      </w:r>
      <w:r w:rsidR="007C22FA">
        <w:rPr>
          <w:szCs w:val="23"/>
        </w:rPr>
        <w:t xml:space="preserve">about </w:t>
      </w:r>
      <w:r w:rsidR="00432223">
        <w:rPr>
          <w:szCs w:val="23"/>
        </w:rPr>
        <w:t>60</w:t>
      </w:r>
      <w:r>
        <w:rPr>
          <w:szCs w:val="23"/>
        </w:rPr>
        <w:t xml:space="preserve"> percent of the unrestricted E&amp;G budget.  </w:t>
      </w:r>
    </w:p>
    <w:p w:rsidR="0065229C" w:rsidRDefault="0065229C">
      <w:pPr>
        <w:pStyle w:val="BodyText"/>
        <w:tabs>
          <w:tab w:val="clear" w:pos="360"/>
          <w:tab w:val="clear" w:pos="1440"/>
          <w:tab w:val="clear" w:pos="4320"/>
          <w:tab w:val="left" w:pos="540"/>
          <w:tab w:val="left" w:pos="720"/>
          <w:tab w:val="right" w:pos="6480"/>
        </w:tabs>
        <w:jc w:val="both"/>
        <w:rPr>
          <w:szCs w:val="23"/>
        </w:rPr>
      </w:pPr>
    </w:p>
    <w:p w:rsidR="0065229C" w:rsidRDefault="0065229C">
      <w:pPr>
        <w:pStyle w:val="BodyText"/>
        <w:numPr>
          <w:ilvl w:val="0"/>
          <w:numId w:val="7"/>
        </w:numPr>
        <w:tabs>
          <w:tab w:val="clear" w:pos="360"/>
          <w:tab w:val="clear" w:pos="1440"/>
          <w:tab w:val="clear" w:pos="4320"/>
          <w:tab w:val="left" w:pos="540"/>
          <w:tab w:val="right" w:pos="6480"/>
        </w:tabs>
        <w:jc w:val="both"/>
        <w:rPr>
          <w:szCs w:val="23"/>
        </w:rPr>
      </w:pPr>
      <w:r>
        <w:rPr>
          <w:szCs w:val="23"/>
        </w:rPr>
        <w:t xml:space="preserve">The Division of </w:t>
      </w:r>
      <w:r w:rsidR="007C22FA">
        <w:rPr>
          <w:szCs w:val="23"/>
        </w:rPr>
        <w:t>Campus Services and Facilities</w:t>
      </w:r>
      <w:r>
        <w:rPr>
          <w:szCs w:val="23"/>
        </w:rPr>
        <w:t>, the second largest divi</w:t>
      </w:r>
      <w:r w:rsidR="007C22FA">
        <w:rPr>
          <w:szCs w:val="23"/>
        </w:rPr>
        <w:t>sion, has a budget totaling $</w:t>
      </w:r>
      <w:r w:rsidR="00F95EDC">
        <w:rPr>
          <w:szCs w:val="23"/>
        </w:rPr>
        <w:t>33.0</w:t>
      </w:r>
      <w:r w:rsidR="00E71401">
        <w:rPr>
          <w:szCs w:val="23"/>
        </w:rPr>
        <w:t xml:space="preserve"> </w:t>
      </w:r>
      <w:r w:rsidR="00A71FF4">
        <w:rPr>
          <w:szCs w:val="23"/>
        </w:rPr>
        <w:t xml:space="preserve">million </w:t>
      </w:r>
      <w:r w:rsidR="00ED2207">
        <w:rPr>
          <w:szCs w:val="23"/>
        </w:rPr>
        <w:t xml:space="preserve">or about </w:t>
      </w:r>
      <w:r w:rsidR="00F95EDC">
        <w:rPr>
          <w:szCs w:val="23"/>
        </w:rPr>
        <w:t xml:space="preserve">11 </w:t>
      </w:r>
      <w:r>
        <w:rPr>
          <w:szCs w:val="23"/>
        </w:rPr>
        <w:t xml:space="preserve">percent of the unrestricted E&amp;G budget.  </w:t>
      </w:r>
    </w:p>
    <w:p w:rsidR="0065229C" w:rsidRDefault="0065229C">
      <w:pPr>
        <w:pStyle w:val="BodyText"/>
        <w:tabs>
          <w:tab w:val="clear" w:pos="360"/>
          <w:tab w:val="clear" w:pos="1440"/>
          <w:tab w:val="clear" w:pos="4320"/>
          <w:tab w:val="left" w:pos="540"/>
          <w:tab w:val="left" w:pos="720"/>
          <w:tab w:val="right" w:pos="6480"/>
        </w:tabs>
        <w:jc w:val="both"/>
        <w:rPr>
          <w:szCs w:val="23"/>
        </w:rPr>
      </w:pPr>
    </w:p>
    <w:p w:rsidR="0065229C" w:rsidRDefault="0065229C">
      <w:pPr>
        <w:pStyle w:val="BodyText"/>
        <w:numPr>
          <w:ilvl w:val="0"/>
          <w:numId w:val="7"/>
        </w:numPr>
        <w:tabs>
          <w:tab w:val="clear" w:pos="360"/>
          <w:tab w:val="clear" w:pos="1440"/>
          <w:tab w:val="clear" w:pos="4320"/>
          <w:tab w:val="left" w:pos="540"/>
          <w:tab w:val="right" w:pos="6480"/>
        </w:tabs>
        <w:jc w:val="both"/>
        <w:rPr>
          <w:szCs w:val="23"/>
        </w:rPr>
      </w:pPr>
      <w:r>
        <w:rPr>
          <w:szCs w:val="23"/>
        </w:rPr>
        <w:t xml:space="preserve">Other includes Office of the President, </w:t>
      </w:r>
      <w:r w:rsidR="004106A2">
        <w:rPr>
          <w:szCs w:val="23"/>
        </w:rPr>
        <w:t xml:space="preserve">Chief Diversity Officer, </w:t>
      </w:r>
      <w:r>
        <w:rPr>
          <w:szCs w:val="23"/>
        </w:rPr>
        <w:t>Chief of Staff,</w:t>
      </w:r>
      <w:r w:rsidR="00A71FF4">
        <w:rPr>
          <w:szCs w:val="23"/>
        </w:rPr>
        <w:t xml:space="preserve"> </w:t>
      </w:r>
      <w:r>
        <w:rPr>
          <w:szCs w:val="23"/>
        </w:rPr>
        <w:t>and University-Wide.  The most significant funding items in Unive</w:t>
      </w:r>
      <w:r w:rsidR="00A71FF4">
        <w:rPr>
          <w:szCs w:val="23"/>
        </w:rPr>
        <w:t>rsity-Wide include funding for statutorily-mandated scholarships, undistributed staff benefits, general institutional expenses</w:t>
      </w:r>
      <w:r>
        <w:rPr>
          <w:szCs w:val="23"/>
        </w:rPr>
        <w:t xml:space="preserve"> and funding for </w:t>
      </w:r>
      <w:r w:rsidR="00ED2207">
        <w:rPr>
          <w:szCs w:val="23"/>
        </w:rPr>
        <w:t>principal and interest payments on bonded debt</w:t>
      </w:r>
      <w:r>
        <w:rPr>
          <w:szCs w:val="23"/>
        </w:rPr>
        <w:t>.</w:t>
      </w:r>
    </w:p>
    <w:p w:rsidR="0065229C" w:rsidRPr="00BA60FF" w:rsidRDefault="0065229C">
      <w:pPr>
        <w:pStyle w:val="BodyText"/>
        <w:tabs>
          <w:tab w:val="clear" w:pos="360"/>
          <w:tab w:val="clear" w:pos="1440"/>
          <w:tab w:val="clear" w:pos="4320"/>
          <w:tab w:val="left" w:pos="540"/>
          <w:tab w:val="left" w:pos="720"/>
          <w:tab w:val="right" w:pos="6480"/>
        </w:tabs>
        <w:jc w:val="both"/>
        <w:rPr>
          <w:szCs w:val="23"/>
        </w:rPr>
      </w:pPr>
    </w:p>
    <w:p w:rsidR="001D2B11" w:rsidRPr="00BA60FF" w:rsidRDefault="001D2B11" w:rsidP="009800E5">
      <w:pPr>
        <w:pStyle w:val="Title"/>
        <w:tabs>
          <w:tab w:val="clear" w:pos="540"/>
          <w:tab w:val="left" w:pos="360"/>
        </w:tabs>
        <w:jc w:val="left"/>
        <w:rPr>
          <w:b w:val="0"/>
          <w:sz w:val="23"/>
          <w:szCs w:val="23"/>
        </w:rPr>
      </w:pPr>
    </w:p>
    <w:p w:rsidR="0065229C" w:rsidRDefault="0065229C">
      <w:pPr>
        <w:pStyle w:val="BodyText"/>
        <w:jc w:val="both"/>
        <w:rPr>
          <w:b/>
          <w:i/>
          <w:sz w:val="24"/>
          <w:szCs w:val="24"/>
        </w:rPr>
      </w:pPr>
      <w:r>
        <w:rPr>
          <w:b/>
          <w:i/>
          <w:sz w:val="24"/>
          <w:szCs w:val="24"/>
        </w:rPr>
        <w:t>Capital Budget Summary</w:t>
      </w:r>
    </w:p>
    <w:p w:rsidR="0065229C" w:rsidRDefault="0065229C">
      <w:pPr>
        <w:pStyle w:val="BodyText"/>
        <w:jc w:val="both"/>
        <w:rPr>
          <w:szCs w:val="23"/>
        </w:rPr>
      </w:pPr>
    </w:p>
    <w:p w:rsidR="00DD65C6" w:rsidRDefault="006B351B" w:rsidP="006B351B">
      <w:pPr>
        <w:tabs>
          <w:tab w:val="right" w:pos="7200"/>
          <w:tab w:val="left" w:pos="7920"/>
        </w:tabs>
        <w:ind w:right="162"/>
        <w:jc w:val="both"/>
        <w:rPr>
          <w:sz w:val="23"/>
          <w:szCs w:val="23"/>
        </w:rPr>
      </w:pPr>
      <w:r>
        <w:rPr>
          <w:sz w:val="23"/>
          <w:szCs w:val="23"/>
        </w:rPr>
        <w:t xml:space="preserve">The Capital Budget includes legislatively-authorized capital projects that </w:t>
      </w:r>
      <w:r w:rsidRPr="00910E26">
        <w:rPr>
          <w:sz w:val="23"/>
          <w:szCs w:val="23"/>
          <w:u w:val="single"/>
        </w:rPr>
        <w:t>will</w:t>
      </w:r>
      <w:r>
        <w:rPr>
          <w:sz w:val="23"/>
          <w:szCs w:val="23"/>
          <w:u w:val="single"/>
        </w:rPr>
        <w:t xml:space="preserve"> be under way next year or are currently under way</w:t>
      </w:r>
      <w:r>
        <w:rPr>
          <w:sz w:val="23"/>
          <w:szCs w:val="23"/>
        </w:rPr>
        <w:t xml:space="preserve"> including the source of funding, estimated cost, and the status of each respective project.  </w:t>
      </w:r>
      <w:r w:rsidR="006E0EE9">
        <w:rPr>
          <w:sz w:val="23"/>
          <w:szCs w:val="23"/>
        </w:rPr>
        <w:t xml:space="preserve">Projects with a scope less than $600,000 do not require General Assembly approval and are not included in the Capital Budget.  </w:t>
      </w:r>
      <w:r w:rsidR="00DD65C6">
        <w:rPr>
          <w:sz w:val="23"/>
          <w:szCs w:val="23"/>
        </w:rPr>
        <w:t xml:space="preserve">Many </w:t>
      </w:r>
      <w:r w:rsidR="00253F7C">
        <w:rPr>
          <w:sz w:val="23"/>
          <w:szCs w:val="23"/>
        </w:rPr>
        <w:t xml:space="preserve">projects with a scope </w:t>
      </w:r>
      <w:r w:rsidR="00DD65C6">
        <w:rPr>
          <w:sz w:val="23"/>
          <w:szCs w:val="23"/>
        </w:rPr>
        <w:t xml:space="preserve">of less than $600,000 will address deferred maintenance needs and classroom improvements.  </w:t>
      </w:r>
    </w:p>
    <w:p w:rsidR="00DD65C6" w:rsidRDefault="00DD65C6" w:rsidP="006B351B">
      <w:pPr>
        <w:tabs>
          <w:tab w:val="right" w:pos="7200"/>
          <w:tab w:val="left" w:pos="7920"/>
        </w:tabs>
        <w:ind w:right="162"/>
        <w:jc w:val="both"/>
        <w:rPr>
          <w:sz w:val="23"/>
          <w:szCs w:val="23"/>
        </w:rPr>
      </w:pPr>
    </w:p>
    <w:p w:rsidR="00134308" w:rsidRDefault="006B351B" w:rsidP="006B351B">
      <w:pPr>
        <w:tabs>
          <w:tab w:val="right" w:pos="7200"/>
          <w:tab w:val="left" w:pos="7920"/>
        </w:tabs>
        <w:ind w:right="162"/>
        <w:jc w:val="both"/>
        <w:rPr>
          <w:sz w:val="23"/>
          <w:szCs w:val="23"/>
        </w:rPr>
      </w:pPr>
      <w:r>
        <w:rPr>
          <w:sz w:val="23"/>
          <w:szCs w:val="23"/>
        </w:rPr>
        <w:lastRenderedPageBreak/>
        <w:t>The 20</w:t>
      </w:r>
      <w:r w:rsidR="00134308">
        <w:rPr>
          <w:sz w:val="23"/>
          <w:szCs w:val="23"/>
        </w:rPr>
        <w:t>10</w:t>
      </w:r>
      <w:r>
        <w:rPr>
          <w:sz w:val="23"/>
          <w:szCs w:val="23"/>
        </w:rPr>
        <w:t>-1</w:t>
      </w:r>
      <w:r w:rsidR="00134308">
        <w:rPr>
          <w:sz w:val="23"/>
          <w:szCs w:val="23"/>
        </w:rPr>
        <w:t>2</w:t>
      </w:r>
      <w:r>
        <w:rPr>
          <w:sz w:val="23"/>
          <w:szCs w:val="23"/>
        </w:rPr>
        <w:t xml:space="preserve"> </w:t>
      </w:r>
      <w:r w:rsidR="00134308">
        <w:rPr>
          <w:sz w:val="23"/>
          <w:szCs w:val="23"/>
        </w:rPr>
        <w:t>Biennial Budget does not include any state-funded projects for postsecondary education.</w:t>
      </w:r>
    </w:p>
    <w:p w:rsidR="006E0EE9" w:rsidRDefault="00134308" w:rsidP="006B351B">
      <w:pPr>
        <w:tabs>
          <w:tab w:val="right" w:pos="7200"/>
          <w:tab w:val="left" w:pos="7920"/>
        </w:tabs>
        <w:ind w:right="162"/>
        <w:jc w:val="both"/>
        <w:rPr>
          <w:sz w:val="23"/>
          <w:szCs w:val="23"/>
        </w:rPr>
      </w:pPr>
      <w:r>
        <w:rPr>
          <w:sz w:val="23"/>
          <w:szCs w:val="23"/>
        </w:rPr>
        <w:t xml:space="preserve"> </w:t>
      </w:r>
    </w:p>
    <w:p w:rsidR="006B351B" w:rsidRDefault="006B351B" w:rsidP="006B351B">
      <w:pPr>
        <w:tabs>
          <w:tab w:val="right" w:pos="7200"/>
          <w:tab w:val="left" w:pos="7920"/>
        </w:tabs>
        <w:ind w:right="162"/>
        <w:jc w:val="both"/>
        <w:rPr>
          <w:sz w:val="23"/>
          <w:szCs w:val="23"/>
        </w:rPr>
      </w:pPr>
      <w:r>
        <w:rPr>
          <w:sz w:val="23"/>
          <w:szCs w:val="23"/>
        </w:rPr>
        <w:t xml:space="preserve">Most of the capital projects reflect legislative authorization; projects started at an amount less than the authorized amount are displayed at the intended scope.  </w:t>
      </w:r>
      <w:r w:rsidR="00507884">
        <w:rPr>
          <w:sz w:val="23"/>
          <w:szCs w:val="23"/>
        </w:rPr>
        <w:t>Projects authorized but not funded or scheduled for FY 201</w:t>
      </w:r>
      <w:r w:rsidR="00F95EDC">
        <w:rPr>
          <w:sz w:val="23"/>
          <w:szCs w:val="23"/>
        </w:rPr>
        <w:t>2</w:t>
      </w:r>
      <w:r w:rsidR="00507884">
        <w:rPr>
          <w:sz w:val="23"/>
          <w:szCs w:val="23"/>
        </w:rPr>
        <w:t xml:space="preserve"> are identified separately.  </w:t>
      </w:r>
    </w:p>
    <w:p w:rsidR="006E0EE9" w:rsidRDefault="006E0EE9" w:rsidP="006B351B">
      <w:pPr>
        <w:tabs>
          <w:tab w:val="right" w:pos="7200"/>
          <w:tab w:val="left" w:pos="7920"/>
        </w:tabs>
        <w:ind w:right="162"/>
        <w:jc w:val="both"/>
        <w:rPr>
          <w:sz w:val="23"/>
          <w:szCs w:val="23"/>
        </w:rPr>
      </w:pPr>
    </w:p>
    <w:p w:rsidR="004D5CD0" w:rsidRDefault="00B61F10" w:rsidP="004D5CD0">
      <w:pPr>
        <w:tabs>
          <w:tab w:val="right" w:pos="7200"/>
          <w:tab w:val="left" w:pos="7920"/>
        </w:tabs>
        <w:ind w:right="162"/>
        <w:rPr>
          <w:sz w:val="23"/>
          <w:szCs w:val="23"/>
        </w:rPr>
      </w:pPr>
      <w:r>
        <w:rPr>
          <w:sz w:val="23"/>
          <w:szCs w:val="23"/>
        </w:rPr>
        <w:t>The Capital</w:t>
      </w:r>
      <w:r w:rsidR="008D35D0">
        <w:rPr>
          <w:sz w:val="23"/>
          <w:szCs w:val="23"/>
        </w:rPr>
        <w:t xml:space="preserve"> Budget totals $</w:t>
      </w:r>
      <w:r w:rsidR="00F95EDC">
        <w:rPr>
          <w:sz w:val="23"/>
          <w:szCs w:val="23"/>
        </w:rPr>
        <w:t xml:space="preserve">74,573,700 </w:t>
      </w:r>
      <w:r w:rsidR="004D5CD0">
        <w:rPr>
          <w:sz w:val="23"/>
          <w:szCs w:val="23"/>
        </w:rPr>
        <w:t>from all sources of funds</w:t>
      </w:r>
      <w:r w:rsidR="008D35D0">
        <w:rPr>
          <w:sz w:val="23"/>
          <w:szCs w:val="23"/>
        </w:rPr>
        <w:t>.</w:t>
      </w:r>
    </w:p>
    <w:p w:rsidR="004D5CD0" w:rsidRDefault="004D5CD0" w:rsidP="004D5CD0">
      <w:pPr>
        <w:tabs>
          <w:tab w:val="right" w:pos="7200"/>
          <w:tab w:val="left" w:pos="7920"/>
        </w:tabs>
        <w:ind w:right="162"/>
        <w:rPr>
          <w:sz w:val="23"/>
          <w:szCs w:val="23"/>
        </w:rPr>
      </w:pPr>
    </w:p>
    <w:p w:rsidR="00C9619B" w:rsidRDefault="00047BEE" w:rsidP="00C9619B">
      <w:pPr>
        <w:tabs>
          <w:tab w:val="right" w:pos="7200"/>
          <w:tab w:val="left" w:pos="7920"/>
        </w:tabs>
        <w:ind w:right="162"/>
        <w:jc w:val="center"/>
        <w:rPr>
          <w:b/>
          <w:sz w:val="24"/>
        </w:rPr>
      </w:pPr>
      <w:r>
        <w:rPr>
          <w:sz w:val="23"/>
          <w:szCs w:val="23"/>
        </w:rPr>
        <w:br w:type="page"/>
      </w:r>
      <w:r w:rsidR="00C9619B">
        <w:rPr>
          <w:b/>
          <w:sz w:val="24"/>
        </w:rPr>
        <w:lastRenderedPageBreak/>
        <w:t>TUITION AND MANDATORY STUDENT FEES SCHEDULE</w:t>
      </w:r>
    </w:p>
    <w:p w:rsidR="00C9619B" w:rsidRDefault="00C9619B" w:rsidP="00C9619B">
      <w:pPr>
        <w:jc w:val="center"/>
        <w:rPr>
          <w:b/>
          <w:sz w:val="24"/>
          <w:szCs w:val="24"/>
        </w:rPr>
      </w:pPr>
      <w:r>
        <w:rPr>
          <w:b/>
          <w:sz w:val="24"/>
          <w:szCs w:val="24"/>
        </w:rPr>
        <w:t>PER SEMESTER</w:t>
      </w:r>
    </w:p>
    <w:p w:rsidR="00C9619B" w:rsidRDefault="00C9619B" w:rsidP="00C9619B">
      <w:pPr>
        <w:jc w:val="center"/>
        <w:rPr>
          <w:b/>
          <w:sz w:val="24"/>
          <w:szCs w:val="24"/>
        </w:rPr>
      </w:pPr>
    </w:p>
    <w:p w:rsidR="00C9619B" w:rsidRDefault="00C9619B" w:rsidP="00C9619B"/>
    <w:p w:rsidR="00C9619B" w:rsidRDefault="00C9619B" w:rsidP="00C9619B">
      <w:pPr>
        <w:pBdr>
          <w:top w:val="single" w:sz="18" w:space="1" w:color="auto"/>
          <w:left w:val="single" w:sz="18" w:space="1" w:color="auto"/>
          <w:bottom w:val="single" w:sz="18" w:space="1" w:color="auto"/>
          <w:right w:val="single" w:sz="18" w:space="1" w:color="auto"/>
        </w:pBdr>
        <w:tabs>
          <w:tab w:val="right" w:pos="3591"/>
          <w:tab w:val="right" w:pos="5016"/>
          <w:tab w:val="right" w:pos="6498"/>
        </w:tabs>
      </w:pPr>
      <w:r>
        <w:tab/>
      </w:r>
      <w:r>
        <w:tab/>
      </w:r>
    </w:p>
    <w:p w:rsidR="00C9619B" w:rsidRDefault="00C9619B" w:rsidP="00C9619B">
      <w:pPr>
        <w:pBdr>
          <w:top w:val="single" w:sz="18" w:space="1" w:color="auto"/>
          <w:left w:val="single" w:sz="18" w:space="1" w:color="auto"/>
          <w:bottom w:val="single" w:sz="18" w:space="1" w:color="auto"/>
          <w:right w:val="single" w:sz="18" w:space="1" w:color="auto"/>
        </w:pBdr>
        <w:tabs>
          <w:tab w:val="right" w:pos="3591"/>
          <w:tab w:val="right" w:pos="5757"/>
          <w:tab w:val="right" w:pos="8607"/>
        </w:tabs>
        <w:rPr>
          <w:b/>
          <w:sz w:val="23"/>
          <w:szCs w:val="23"/>
        </w:rPr>
      </w:pPr>
      <w:r>
        <w:rPr>
          <w:b/>
        </w:rPr>
        <w:tab/>
      </w:r>
      <w:r>
        <w:rPr>
          <w:b/>
        </w:rPr>
        <w:tab/>
      </w:r>
      <w:r>
        <w:rPr>
          <w:b/>
          <w:sz w:val="23"/>
          <w:szCs w:val="23"/>
        </w:rPr>
        <w:tab/>
        <w:t>Summer 2012/</w:t>
      </w:r>
    </w:p>
    <w:p w:rsidR="00C9619B" w:rsidRDefault="00C9619B" w:rsidP="00C9619B">
      <w:pPr>
        <w:pBdr>
          <w:top w:val="single" w:sz="18" w:space="1" w:color="auto"/>
          <w:left w:val="single" w:sz="18" w:space="1" w:color="auto"/>
          <w:bottom w:val="single" w:sz="18" w:space="1" w:color="auto"/>
          <w:right w:val="single" w:sz="18" w:space="1" w:color="auto"/>
        </w:pBdr>
        <w:tabs>
          <w:tab w:val="right" w:pos="4500"/>
          <w:tab w:val="right" w:pos="6120"/>
          <w:tab w:val="right" w:pos="8607"/>
        </w:tabs>
        <w:rPr>
          <w:b/>
          <w:sz w:val="23"/>
          <w:szCs w:val="23"/>
          <w:u w:val="single"/>
        </w:rPr>
      </w:pPr>
      <w:r>
        <w:rPr>
          <w:b/>
          <w:sz w:val="23"/>
          <w:szCs w:val="23"/>
          <w:u w:val="single"/>
        </w:rPr>
        <w:t>Student Level/Enrollment</w:t>
      </w:r>
      <w:r>
        <w:rPr>
          <w:b/>
          <w:sz w:val="23"/>
          <w:szCs w:val="23"/>
        </w:rPr>
        <w:tab/>
      </w:r>
      <w:r>
        <w:rPr>
          <w:b/>
          <w:sz w:val="23"/>
          <w:szCs w:val="23"/>
          <w:u w:val="single"/>
        </w:rPr>
        <w:t>FY 2011</w:t>
      </w:r>
      <w:r>
        <w:rPr>
          <w:b/>
          <w:sz w:val="23"/>
          <w:szCs w:val="23"/>
        </w:rPr>
        <w:tab/>
      </w:r>
      <w:r>
        <w:rPr>
          <w:b/>
          <w:sz w:val="23"/>
          <w:szCs w:val="23"/>
          <w:u w:val="single"/>
        </w:rPr>
        <w:t>FY 2012</w:t>
      </w:r>
      <w:r>
        <w:rPr>
          <w:b/>
          <w:sz w:val="23"/>
          <w:szCs w:val="23"/>
        </w:rPr>
        <w:tab/>
      </w:r>
      <w:r>
        <w:rPr>
          <w:b/>
          <w:sz w:val="23"/>
          <w:szCs w:val="23"/>
          <w:u w:val="single"/>
        </w:rPr>
        <w:t>Rate per Credit Hour</w:t>
      </w:r>
    </w:p>
    <w:p w:rsidR="00C9619B" w:rsidRDefault="00C9619B" w:rsidP="00C9619B">
      <w:pPr>
        <w:pBdr>
          <w:top w:val="single" w:sz="18" w:space="1" w:color="auto"/>
          <w:left w:val="single" w:sz="18" w:space="1" w:color="auto"/>
          <w:bottom w:val="single" w:sz="18" w:space="1" w:color="auto"/>
          <w:right w:val="single" w:sz="18" w:space="1" w:color="auto"/>
        </w:pBdr>
        <w:tabs>
          <w:tab w:val="right" w:pos="3591"/>
          <w:tab w:val="right" w:pos="5757"/>
          <w:tab w:val="right" w:pos="8607"/>
        </w:tabs>
        <w:rPr>
          <w:sz w:val="23"/>
          <w:szCs w:val="23"/>
          <w:u w:val="single"/>
        </w:rPr>
      </w:pPr>
    </w:p>
    <w:p w:rsidR="00C9619B" w:rsidRDefault="00C9619B" w:rsidP="00C9619B">
      <w:pPr>
        <w:pBdr>
          <w:top w:val="single" w:sz="18" w:space="1" w:color="auto"/>
          <w:left w:val="single" w:sz="18" w:space="1" w:color="auto"/>
          <w:bottom w:val="single" w:sz="18" w:space="1" w:color="auto"/>
          <w:right w:val="single" w:sz="18" w:space="1" w:color="auto"/>
        </w:pBdr>
        <w:tabs>
          <w:tab w:val="right" w:pos="3591"/>
          <w:tab w:val="right" w:pos="5757"/>
          <w:tab w:val="right" w:pos="8607"/>
        </w:tabs>
        <w:rPr>
          <w:sz w:val="23"/>
          <w:szCs w:val="23"/>
        </w:rPr>
      </w:pPr>
      <w:r>
        <w:rPr>
          <w:sz w:val="23"/>
          <w:szCs w:val="23"/>
        </w:rPr>
        <w:t>Undergraduate</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Resident</w:t>
      </w:r>
      <w:r>
        <w:rPr>
          <w:sz w:val="23"/>
          <w:szCs w:val="23"/>
        </w:rPr>
        <w:tab/>
        <w:t>$3,780</w:t>
      </w:r>
      <w:r>
        <w:rPr>
          <w:sz w:val="23"/>
          <w:szCs w:val="23"/>
        </w:rPr>
        <w:tab/>
        <w:t>$4,042</w:t>
      </w:r>
      <w:r>
        <w:rPr>
          <w:sz w:val="23"/>
          <w:szCs w:val="23"/>
        </w:rPr>
        <w:tab/>
        <w:t>$337</w:t>
      </w:r>
      <w:r>
        <w:rPr>
          <w:sz w:val="23"/>
          <w:szCs w:val="23"/>
        </w:rPr>
        <w:tab/>
      </w:r>
      <w:r>
        <w:rPr>
          <w:sz w:val="23"/>
          <w:szCs w:val="23"/>
        </w:rPr>
        <w:tab/>
        <w:t>Nonresident</w:t>
      </w:r>
      <w:r>
        <w:rPr>
          <w:sz w:val="23"/>
          <w:szCs w:val="23"/>
        </w:rPr>
        <w:tab/>
        <w:t>9,420</w:t>
      </w:r>
      <w:r>
        <w:rPr>
          <w:sz w:val="23"/>
          <w:szCs w:val="23"/>
        </w:rPr>
        <w:tab/>
        <w:t>10,008</w:t>
      </w:r>
      <w:r>
        <w:rPr>
          <w:sz w:val="23"/>
          <w:szCs w:val="23"/>
        </w:rPr>
        <w:tab/>
        <w:t>834</w:t>
      </w:r>
      <w:r>
        <w:rPr>
          <w:sz w:val="23"/>
          <w:szCs w:val="23"/>
        </w:rPr>
        <w:tab/>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Incentive</w:t>
      </w:r>
      <w:r>
        <w:rPr>
          <w:sz w:val="23"/>
          <w:szCs w:val="23"/>
        </w:rPr>
        <w:tab/>
        <w:t>4,836</w:t>
      </w:r>
      <w:r>
        <w:rPr>
          <w:sz w:val="23"/>
          <w:szCs w:val="23"/>
        </w:rPr>
        <w:tab/>
        <w:t>5,172</w:t>
      </w:r>
      <w:r>
        <w:rPr>
          <w:sz w:val="23"/>
          <w:szCs w:val="23"/>
        </w:rPr>
        <w:tab/>
        <w:t>431</w:t>
      </w:r>
      <w:r>
        <w:rPr>
          <w:sz w:val="23"/>
          <w:szCs w:val="23"/>
        </w:rPr>
        <w:tab/>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r>
        <w:rPr>
          <w:sz w:val="23"/>
          <w:szCs w:val="23"/>
        </w:rPr>
        <w:t>Graduate (Per Credit Hour effective Fall 2011)</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Resident</w:t>
      </w:r>
      <w:r>
        <w:rPr>
          <w:sz w:val="23"/>
          <w:szCs w:val="23"/>
        </w:rPr>
        <w:tab/>
        <w:t>4,160</w:t>
      </w:r>
      <w:r>
        <w:rPr>
          <w:sz w:val="23"/>
          <w:szCs w:val="23"/>
        </w:rPr>
        <w:tab/>
        <w:t>445</w:t>
      </w:r>
      <w:r>
        <w:rPr>
          <w:sz w:val="23"/>
          <w:szCs w:val="23"/>
        </w:rPr>
        <w:tab/>
        <w:t>445</w:t>
      </w:r>
      <w:r>
        <w:rPr>
          <w:sz w:val="23"/>
          <w:szCs w:val="23"/>
        </w:rPr>
        <w:tab/>
      </w:r>
      <w:r>
        <w:rPr>
          <w:sz w:val="23"/>
          <w:szCs w:val="23"/>
        </w:rPr>
        <w:tab/>
        <w:t>Nonresident, International</w:t>
      </w:r>
      <w:r>
        <w:rPr>
          <w:sz w:val="23"/>
          <w:szCs w:val="23"/>
        </w:rPr>
        <w:tab/>
        <w:t>9,550</w:t>
      </w:r>
      <w:r>
        <w:rPr>
          <w:sz w:val="23"/>
          <w:szCs w:val="23"/>
        </w:rPr>
        <w:tab/>
        <w:t>962</w:t>
      </w:r>
      <w:r>
        <w:rPr>
          <w:sz w:val="23"/>
          <w:szCs w:val="23"/>
        </w:rPr>
        <w:tab/>
        <w:t>962</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Nonresident, Domestic</w:t>
      </w:r>
      <w:r>
        <w:rPr>
          <w:sz w:val="23"/>
          <w:szCs w:val="23"/>
        </w:rPr>
        <w:tab/>
        <w:t>4,610</w:t>
      </w:r>
      <w:r>
        <w:rPr>
          <w:sz w:val="23"/>
          <w:szCs w:val="23"/>
        </w:rPr>
        <w:tab/>
        <w:t>489</w:t>
      </w:r>
      <w:r>
        <w:rPr>
          <w:sz w:val="23"/>
          <w:szCs w:val="23"/>
        </w:rPr>
        <w:tab/>
        <w:t>489</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Professional MBA (Per 6 Credit Hours)*</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0"/>
          <w:tab w:val="right" w:pos="8640"/>
        </w:tabs>
        <w:rPr>
          <w:sz w:val="23"/>
          <w:szCs w:val="23"/>
        </w:rPr>
      </w:pPr>
      <w:r>
        <w:rPr>
          <w:sz w:val="23"/>
          <w:szCs w:val="23"/>
        </w:rPr>
        <w:tab/>
        <w:t>Continuing Students</w:t>
      </w:r>
      <w:r>
        <w:rPr>
          <w:sz w:val="23"/>
          <w:szCs w:val="23"/>
        </w:rPr>
        <w:tab/>
        <w:t>4,142</w:t>
      </w:r>
      <w:r>
        <w:rPr>
          <w:sz w:val="23"/>
          <w:szCs w:val="23"/>
        </w:rPr>
        <w:tab/>
        <w:t>4,350</w:t>
      </w:r>
      <w:r>
        <w:rPr>
          <w:sz w:val="23"/>
          <w:szCs w:val="23"/>
        </w:rPr>
        <w:tab/>
        <w:t>725</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0"/>
          <w:tab w:val="right" w:pos="8640"/>
        </w:tabs>
        <w:rPr>
          <w:sz w:val="23"/>
          <w:szCs w:val="23"/>
        </w:rPr>
      </w:pPr>
      <w:r>
        <w:rPr>
          <w:sz w:val="23"/>
          <w:szCs w:val="23"/>
        </w:rPr>
        <w:tab/>
        <w:t>New Students</w:t>
      </w:r>
      <w:r>
        <w:rPr>
          <w:sz w:val="23"/>
          <w:szCs w:val="23"/>
        </w:rPr>
        <w:tab/>
        <w:t>4,350</w:t>
      </w:r>
      <w:r>
        <w:rPr>
          <w:sz w:val="23"/>
          <w:szCs w:val="23"/>
        </w:rPr>
        <w:tab/>
        <w:t>4,566</w:t>
      </w:r>
      <w:r>
        <w:rPr>
          <w:sz w:val="23"/>
          <w:szCs w:val="23"/>
        </w:rPr>
        <w:tab/>
        <w:t>761</w:t>
      </w:r>
    </w:p>
    <w:p w:rsidR="003646E4" w:rsidRDefault="003646E4"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0"/>
          <w:tab w:val="right" w:pos="8640"/>
        </w:tabs>
        <w:rPr>
          <w:sz w:val="23"/>
          <w:szCs w:val="23"/>
        </w:rPr>
      </w:pPr>
    </w:p>
    <w:p w:rsidR="003646E4" w:rsidRDefault="003646E4"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0"/>
          <w:tab w:val="right" w:pos="8640"/>
        </w:tabs>
        <w:rPr>
          <w:sz w:val="23"/>
          <w:szCs w:val="23"/>
        </w:rPr>
      </w:pPr>
      <w:r>
        <w:rPr>
          <w:sz w:val="23"/>
          <w:szCs w:val="23"/>
        </w:rPr>
        <w:t>Doctorate, Nurse Practitioner</w:t>
      </w:r>
      <w:r>
        <w:rPr>
          <w:sz w:val="23"/>
          <w:szCs w:val="23"/>
        </w:rPr>
        <w:tab/>
      </w:r>
      <w:r>
        <w:rPr>
          <w:sz w:val="23"/>
          <w:szCs w:val="23"/>
        </w:rPr>
        <w:tab/>
      </w:r>
      <w:r>
        <w:rPr>
          <w:sz w:val="23"/>
          <w:szCs w:val="23"/>
        </w:rPr>
        <w:tab/>
      </w:r>
    </w:p>
    <w:p w:rsidR="003646E4" w:rsidRDefault="003646E4"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0"/>
          <w:tab w:val="right" w:pos="8640"/>
        </w:tabs>
        <w:rPr>
          <w:sz w:val="23"/>
          <w:szCs w:val="23"/>
        </w:rPr>
      </w:pPr>
      <w:r>
        <w:rPr>
          <w:sz w:val="23"/>
          <w:szCs w:val="23"/>
        </w:rPr>
        <w:tab/>
        <w:t>Resident</w:t>
      </w:r>
      <w:r>
        <w:rPr>
          <w:sz w:val="23"/>
          <w:szCs w:val="23"/>
        </w:rPr>
        <w:tab/>
      </w:r>
      <w:r>
        <w:rPr>
          <w:sz w:val="23"/>
          <w:szCs w:val="23"/>
        </w:rPr>
        <w:tab/>
        <w:t>535</w:t>
      </w:r>
      <w:r>
        <w:rPr>
          <w:sz w:val="23"/>
          <w:szCs w:val="23"/>
        </w:rPr>
        <w:tab/>
        <w:t>535</w:t>
      </w:r>
    </w:p>
    <w:p w:rsidR="003646E4" w:rsidRDefault="003646E4"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0"/>
          <w:tab w:val="right" w:pos="8640"/>
        </w:tabs>
        <w:rPr>
          <w:sz w:val="23"/>
          <w:szCs w:val="23"/>
        </w:rPr>
      </w:pPr>
      <w:r>
        <w:rPr>
          <w:sz w:val="23"/>
          <w:szCs w:val="23"/>
        </w:rPr>
        <w:tab/>
        <w:t>Nonresident</w:t>
      </w:r>
      <w:r>
        <w:rPr>
          <w:sz w:val="23"/>
          <w:szCs w:val="23"/>
        </w:rPr>
        <w:tab/>
      </w:r>
      <w:r>
        <w:rPr>
          <w:sz w:val="23"/>
          <w:szCs w:val="23"/>
        </w:rPr>
        <w:tab/>
        <w:t>802</w:t>
      </w:r>
      <w:r>
        <w:rPr>
          <w:sz w:val="23"/>
          <w:szCs w:val="23"/>
        </w:rPr>
        <w:tab/>
        <w:t>802</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r>
        <w:rPr>
          <w:sz w:val="23"/>
          <w:szCs w:val="23"/>
        </w:rPr>
        <w:t>Distance Learning (Per Credit Hour)*</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Undergraduate</w:t>
      </w:r>
      <w:r>
        <w:rPr>
          <w:sz w:val="23"/>
          <w:szCs w:val="23"/>
        </w:rPr>
        <w:tab/>
        <w:t>378</w:t>
      </w:r>
      <w:r>
        <w:rPr>
          <w:sz w:val="23"/>
          <w:szCs w:val="23"/>
        </w:rPr>
        <w:tab/>
        <w:t>397</w:t>
      </w:r>
      <w:r>
        <w:rPr>
          <w:sz w:val="23"/>
          <w:szCs w:val="23"/>
        </w:rPr>
        <w:tab/>
        <w:t>397</w:t>
      </w:r>
      <w:r>
        <w:rPr>
          <w:sz w:val="23"/>
          <w:szCs w:val="23"/>
        </w:rPr>
        <w:tab/>
      </w:r>
      <w:r>
        <w:rPr>
          <w:sz w:val="23"/>
          <w:szCs w:val="23"/>
        </w:rPr>
        <w:tab/>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 xml:space="preserve">Graduate </w:t>
      </w:r>
      <w:r>
        <w:rPr>
          <w:sz w:val="23"/>
          <w:szCs w:val="23"/>
        </w:rPr>
        <w:tab/>
        <w:t xml:space="preserve">   499</w:t>
      </w:r>
      <w:r>
        <w:rPr>
          <w:sz w:val="23"/>
          <w:szCs w:val="23"/>
        </w:rPr>
        <w:tab/>
        <w:t>526</w:t>
      </w:r>
      <w:r>
        <w:rPr>
          <w:sz w:val="23"/>
          <w:szCs w:val="23"/>
        </w:rPr>
        <w:tab/>
        <w:t>526</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GoArmyEd (MOA, Per Credit Hour)*</w:t>
      </w:r>
      <w:r>
        <w:rPr>
          <w:sz w:val="23"/>
          <w:szCs w:val="23"/>
        </w:rPr>
        <w:tab/>
        <w:t>250</w:t>
      </w:r>
      <w:r>
        <w:rPr>
          <w:sz w:val="23"/>
          <w:szCs w:val="23"/>
        </w:rPr>
        <w:tab/>
        <w:t>250</w:t>
      </w:r>
      <w:r>
        <w:rPr>
          <w:sz w:val="23"/>
          <w:szCs w:val="23"/>
        </w:rPr>
        <w:tab/>
        <w:t>250</w:t>
      </w:r>
      <w:r>
        <w:rPr>
          <w:sz w:val="23"/>
          <w:szCs w:val="23"/>
        </w:rPr>
        <w:tab/>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104"/>
          <w:tab w:val="right" w:pos="5757"/>
          <w:tab w:val="right" w:pos="7923"/>
        </w:tabs>
        <w:rPr>
          <w:sz w:val="23"/>
          <w:szCs w:val="23"/>
        </w:rPr>
      </w:pP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Dual Credit (Per Credit Course)*</w:t>
      </w:r>
      <w:r>
        <w:rPr>
          <w:sz w:val="23"/>
          <w:szCs w:val="23"/>
        </w:rPr>
        <w:tab/>
        <w:t>200</w:t>
      </w:r>
      <w:r>
        <w:rPr>
          <w:sz w:val="23"/>
          <w:szCs w:val="23"/>
        </w:rPr>
        <w:tab/>
        <w:t>200</w:t>
      </w:r>
      <w:r>
        <w:rPr>
          <w:sz w:val="23"/>
          <w:szCs w:val="23"/>
        </w:rPr>
        <w:tab/>
        <w:t>200</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104"/>
          <w:tab w:val="right" w:pos="5757"/>
          <w:tab w:val="right" w:pos="7923"/>
        </w:tabs>
        <w:rPr>
          <w:sz w:val="23"/>
          <w:szCs w:val="23"/>
        </w:rPr>
      </w:pP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Independent Learning (Per Credit Hour)*</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Undergraduate</w:t>
      </w:r>
      <w:r>
        <w:rPr>
          <w:sz w:val="23"/>
          <w:szCs w:val="23"/>
        </w:rPr>
        <w:tab/>
        <w:t>315</w:t>
      </w:r>
      <w:r>
        <w:rPr>
          <w:sz w:val="23"/>
          <w:szCs w:val="23"/>
        </w:rPr>
        <w:tab/>
        <w:t>331</w:t>
      </w:r>
      <w:r>
        <w:rPr>
          <w:sz w:val="23"/>
          <w:szCs w:val="23"/>
        </w:rPr>
        <w:tab/>
        <w:t>331</w:t>
      </w:r>
      <w:r>
        <w:rPr>
          <w:sz w:val="23"/>
          <w:szCs w:val="23"/>
        </w:rPr>
        <w:tab/>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Graduate</w:t>
      </w:r>
      <w:r>
        <w:rPr>
          <w:sz w:val="23"/>
          <w:szCs w:val="23"/>
        </w:rPr>
        <w:tab/>
        <w:t>416</w:t>
      </w:r>
      <w:r>
        <w:rPr>
          <w:sz w:val="23"/>
          <w:szCs w:val="23"/>
        </w:rPr>
        <w:tab/>
        <w:t>438</w:t>
      </w:r>
      <w:r>
        <w:rPr>
          <w:sz w:val="23"/>
          <w:szCs w:val="23"/>
        </w:rPr>
        <w:tab/>
        <w:t>438</w:t>
      </w: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p>
    <w:p w:rsidR="00C9619B" w:rsidRDefault="00C9619B" w:rsidP="00C9619B">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p>
    <w:p w:rsidR="00C9619B" w:rsidRDefault="00C9619B" w:rsidP="00C9619B">
      <w:pPr>
        <w:tabs>
          <w:tab w:val="left" w:pos="342"/>
          <w:tab w:val="right" w:pos="3591"/>
          <w:tab w:val="right" w:pos="5757"/>
          <w:tab w:val="right" w:pos="8607"/>
        </w:tabs>
        <w:rPr>
          <w:sz w:val="23"/>
          <w:szCs w:val="23"/>
        </w:rPr>
      </w:pPr>
    </w:p>
    <w:p w:rsidR="00C9619B" w:rsidRDefault="00C9619B" w:rsidP="00C9619B">
      <w:pPr>
        <w:tabs>
          <w:tab w:val="left" w:pos="342"/>
          <w:tab w:val="right" w:pos="3591"/>
          <w:tab w:val="right" w:pos="5757"/>
          <w:tab w:val="right" w:pos="8607"/>
        </w:tabs>
        <w:rPr>
          <w:b/>
          <w:sz w:val="23"/>
          <w:szCs w:val="23"/>
        </w:rPr>
      </w:pPr>
      <w:r>
        <w:rPr>
          <w:b/>
          <w:sz w:val="23"/>
          <w:szCs w:val="23"/>
        </w:rPr>
        <w:t>Mandatory Student Fees:</w:t>
      </w:r>
    </w:p>
    <w:p w:rsidR="00C9619B" w:rsidRDefault="00C9619B" w:rsidP="00C9619B">
      <w:pPr>
        <w:tabs>
          <w:tab w:val="left" w:pos="342"/>
          <w:tab w:val="right" w:pos="3591"/>
          <w:tab w:val="right" w:pos="5757"/>
          <w:tab w:val="right" w:pos="8607"/>
        </w:tabs>
        <w:rPr>
          <w:sz w:val="23"/>
          <w:szCs w:val="23"/>
        </w:rPr>
      </w:pPr>
      <w:r>
        <w:rPr>
          <w:sz w:val="23"/>
          <w:szCs w:val="23"/>
        </w:rPr>
        <w:t>Student Athletics Fee</w:t>
      </w:r>
      <w:r>
        <w:rPr>
          <w:sz w:val="23"/>
          <w:szCs w:val="23"/>
        </w:rPr>
        <w:tab/>
        <w:t>$207</w:t>
      </w:r>
    </w:p>
    <w:p w:rsidR="00C9619B" w:rsidRDefault="00C9619B" w:rsidP="00C9619B">
      <w:pPr>
        <w:tabs>
          <w:tab w:val="left" w:pos="342"/>
          <w:tab w:val="right" w:pos="3591"/>
          <w:tab w:val="right" w:pos="5757"/>
          <w:tab w:val="right" w:pos="8607"/>
        </w:tabs>
        <w:rPr>
          <w:sz w:val="23"/>
          <w:szCs w:val="23"/>
        </w:rPr>
      </w:pPr>
      <w:r>
        <w:rPr>
          <w:sz w:val="23"/>
          <w:szCs w:val="23"/>
        </w:rPr>
        <w:t>Student Centers Fee</w:t>
      </w:r>
      <w:r>
        <w:rPr>
          <w:sz w:val="23"/>
          <w:szCs w:val="23"/>
        </w:rPr>
        <w:tab/>
        <w:t xml:space="preserve"> $59</w:t>
      </w:r>
    </w:p>
    <w:p w:rsidR="00C9619B" w:rsidRDefault="00C9619B" w:rsidP="00C9619B">
      <w:pPr>
        <w:tabs>
          <w:tab w:val="left" w:pos="342"/>
          <w:tab w:val="right" w:pos="3591"/>
          <w:tab w:val="right" w:pos="5757"/>
          <w:tab w:val="right" w:pos="8607"/>
        </w:tabs>
        <w:rPr>
          <w:sz w:val="23"/>
          <w:szCs w:val="23"/>
        </w:rPr>
      </w:pPr>
      <w:r>
        <w:rPr>
          <w:sz w:val="23"/>
          <w:szCs w:val="23"/>
        </w:rPr>
        <w:t>Student Centers Fee, DUC</w:t>
      </w:r>
    </w:p>
    <w:p w:rsidR="00C9619B" w:rsidRDefault="00C9619B" w:rsidP="00C9619B">
      <w:pPr>
        <w:tabs>
          <w:tab w:val="left" w:pos="342"/>
          <w:tab w:val="right" w:pos="3591"/>
          <w:tab w:val="right" w:pos="5757"/>
          <w:tab w:val="right" w:pos="8607"/>
        </w:tabs>
        <w:rPr>
          <w:sz w:val="23"/>
          <w:szCs w:val="23"/>
        </w:rPr>
      </w:pPr>
      <w:r>
        <w:rPr>
          <w:sz w:val="23"/>
          <w:szCs w:val="23"/>
        </w:rPr>
        <w:t xml:space="preserve">  Renovation Bonds</w:t>
      </w:r>
      <w:r>
        <w:rPr>
          <w:sz w:val="23"/>
          <w:szCs w:val="23"/>
        </w:rPr>
        <w:tab/>
        <w:t xml:space="preserve">$70  </w:t>
      </w:r>
    </w:p>
    <w:p w:rsidR="00C9619B" w:rsidRDefault="00C9619B" w:rsidP="00C9619B">
      <w:pPr>
        <w:tabs>
          <w:tab w:val="left" w:pos="342"/>
          <w:tab w:val="right" w:pos="3591"/>
          <w:tab w:val="right" w:pos="5757"/>
          <w:tab w:val="right" w:pos="8607"/>
        </w:tabs>
        <w:rPr>
          <w:sz w:val="23"/>
          <w:szCs w:val="23"/>
        </w:rPr>
      </w:pPr>
    </w:p>
    <w:p w:rsidR="00C9619B" w:rsidRDefault="00C9619B" w:rsidP="00C9619B">
      <w:pPr>
        <w:tabs>
          <w:tab w:val="left" w:pos="342"/>
          <w:tab w:val="right" w:pos="3591"/>
          <w:tab w:val="right" w:pos="5757"/>
          <w:tab w:val="right" w:pos="8607"/>
        </w:tabs>
        <w:rPr>
          <w:sz w:val="23"/>
          <w:szCs w:val="23"/>
        </w:rPr>
      </w:pPr>
    </w:p>
    <w:p w:rsidR="00C9619B" w:rsidRDefault="00C9619B" w:rsidP="003944A8">
      <w:pPr>
        <w:tabs>
          <w:tab w:val="left" w:pos="342"/>
          <w:tab w:val="right" w:pos="3591"/>
          <w:tab w:val="right" w:pos="5757"/>
          <w:tab w:val="right" w:pos="8607"/>
        </w:tabs>
      </w:pPr>
      <w:r>
        <w:rPr>
          <w:sz w:val="23"/>
          <w:szCs w:val="23"/>
        </w:rPr>
        <w:t>*Mandatory student fees are not assessed to these students.</w:t>
      </w:r>
    </w:p>
    <w:sectPr w:rsidR="00C9619B" w:rsidSect="0033232A">
      <w:footerReference w:type="even" r:id="rId13"/>
      <w:footerReference w:type="default" r:id="rId14"/>
      <w:footerReference w:type="first" r:id="rId15"/>
      <w:pgSz w:w="12240" w:h="15840" w:code="1"/>
      <w:pgMar w:top="1440" w:right="1440" w:bottom="1440" w:left="1440" w:header="720" w:footer="576"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4EA" w:rsidRDefault="002264EA">
      <w:r>
        <w:separator/>
      </w:r>
    </w:p>
  </w:endnote>
  <w:endnote w:type="continuationSeparator" w:id="0">
    <w:p w:rsidR="002264EA" w:rsidRDefault="002264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EA" w:rsidRDefault="00F05491" w:rsidP="004E18DF">
    <w:pPr>
      <w:pStyle w:val="Footer"/>
      <w:framePr w:wrap="around" w:vAnchor="text" w:hAnchor="margin" w:xAlign="center" w:y="1"/>
      <w:rPr>
        <w:rStyle w:val="PageNumber"/>
      </w:rPr>
    </w:pPr>
    <w:r>
      <w:rPr>
        <w:rStyle w:val="PageNumber"/>
      </w:rPr>
      <w:fldChar w:fldCharType="begin"/>
    </w:r>
    <w:r w:rsidR="002264EA">
      <w:rPr>
        <w:rStyle w:val="PageNumber"/>
      </w:rPr>
      <w:instrText xml:space="preserve">PAGE  </w:instrText>
    </w:r>
    <w:r>
      <w:rPr>
        <w:rStyle w:val="PageNumber"/>
      </w:rPr>
      <w:fldChar w:fldCharType="end"/>
    </w:r>
  </w:p>
  <w:p w:rsidR="002264EA" w:rsidRDefault="002264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EA" w:rsidRDefault="00F05491" w:rsidP="004E18DF">
    <w:pPr>
      <w:pStyle w:val="Footer"/>
      <w:framePr w:wrap="around" w:vAnchor="text" w:hAnchor="margin" w:xAlign="center" w:y="1"/>
      <w:rPr>
        <w:rStyle w:val="PageNumber"/>
      </w:rPr>
    </w:pPr>
    <w:r>
      <w:rPr>
        <w:rStyle w:val="PageNumber"/>
      </w:rPr>
      <w:fldChar w:fldCharType="begin"/>
    </w:r>
    <w:r w:rsidR="002264EA">
      <w:rPr>
        <w:rStyle w:val="PageNumber"/>
      </w:rPr>
      <w:instrText xml:space="preserve">PAGE  </w:instrText>
    </w:r>
    <w:r>
      <w:rPr>
        <w:rStyle w:val="PageNumber"/>
      </w:rPr>
      <w:fldChar w:fldCharType="separate"/>
    </w:r>
    <w:r w:rsidR="0066567A">
      <w:rPr>
        <w:rStyle w:val="PageNumber"/>
        <w:noProof/>
      </w:rPr>
      <w:t>13</w:t>
    </w:r>
    <w:r>
      <w:rPr>
        <w:rStyle w:val="PageNumber"/>
      </w:rPr>
      <w:fldChar w:fldCharType="end"/>
    </w:r>
  </w:p>
  <w:p w:rsidR="002264EA" w:rsidRDefault="002264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EA" w:rsidRDefault="002264EA">
    <w:pPr>
      <w:pStyle w:val="Footer"/>
      <w:jc w:val="center"/>
      <w:rPr>
        <w:rStyle w:val="PageNumber"/>
      </w:rPr>
    </w:pPr>
  </w:p>
  <w:p w:rsidR="002264EA" w:rsidRDefault="002264E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4EA" w:rsidRDefault="002264EA">
      <w:r>
        <w:separator/>
      </w:r>
    </w:p>
  </w:footnote>
  <w:footnote w:type="continuationSeparator" w:id="0">
    <w:p w:rsidR="002264EA" w:rsidRDefault="002264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62D7"/>
    <w:multiLevelType w:val="hybridMultilevel"/>
    <w:tmpl w:val="2B0CDBE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84503"/>
    <w:multiLevelType w:val="hybridMultilevel"/>
    <w:tmpl w:val="85ACA452"/>
    <w:lvl w:ilvl="0" w:tplc="EEF6E924">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35766"/>
    <w:multiLevelType w:val="hybridMultilevel"/>
    <w:tmpl w:val="A3BCDB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E66650"/>
    <w:multiLevelType w:val="hybridMultilevel"/>
    <w:tmpl w:val="8D961CA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EF3247"/>
    <w:multiLevelType w:val="hybridMultilevel"/>
    <w:tmpl w:val="96EC41A4"/>
    <w:lvl w:ilvl="0" w:tplc="EEF6E924">
      <w:start w:val="2008"/>
      <w:numFmt w:val="bullet"/>
      <w:lvlText w:val="-"/>
      <w:lvlJc w:val="left"/>
      <w:pPr>
        <w:tabs>
          <w:tab w:val="num" w:pos="3966"/>
        </w:tabs>
        <w:ind w:left="3966" w:hanging="360"/>
      </w:pPr>
      <w:rPr>
        <w:rFonts w:ascii="Times New Roman" w:eastAsia="Times New Roman" w:hAnsi="Times New Roman" w:cs="Times New Roman" w:hint="default"/>
      </w:rPr>
    </w:lvl>
    <w:lvl w:ilvl="1" w:tplc="04090003" w:tentative="1">
      <w:start w:val="1"/>
      <w:numFmt w:val="bullet"/>
      <w:lvlText w:val="o"/>
      <w:lvlJc w:val="left"/>
      <w:pPr>
        <w:tabs>
          <w:tab w:val="num" w:pos="4686"/>
        </w:tabs>
        <w:ind w:left="4686" w:hanging="360"/>
      </w:pPr>
      <w:rPr>
        <w:rFonts w:ascii="Courier New" w:hAnsi="Courier New" w:hint="default"/>
      </w:rPr>
    </w:lvl>
    <w:lvl w:ilvl="2" w:tplc="04090005" w:tentative="1">
      <w:start w:val="1"/>
      <w:numFmt w:val="bullet"/>
      <w:lvlText w:val=""/>
      <w:lvlJc w:val="left"/>
      <w:pPr>
        <w:tabs>
          <w:tab w:val="num" w:pos="5406"/>
        </w:tabs>
        <w:ind w:left="5406" w:hanging="360"/>
      </w:pPr>
      <w:rPr>
        <w:rFonts w:ascii="Wingdings" w:hAnsi="Wingdings" w:hint="default"/>
      </w:rPr>
    </w:lvl>
    <w:lvl w:ilvl="3" w:tplc="04090001" w:tentative="1">
      <w:start w:val="1"/>
      <w:numFmt w:val="bullet"/>
      <w:lvlText w:val=""/>
      <w:lvlJc w:val="left"/>
      <w:pPr>
        <w:tabs>
          <w:tab w:val="num" w:pos="6126"/>
        </w:tabs>
        <w:ind w:left="6126" w:hanging="360"/>
      </w:pPr>
      <w:rPr>
        <w:rFonts w:ascii="Symbol" w:hAnsi="Symbol" w:hint="default"/>
      </w:rPr>
    </w:lvl>
    <w:lvl w:ilvl="4" w:tplc="04090003" w:tentative="1">
      <w:start w:val="1"/>
      <w:numFmt w:val="bullet"/>
      <w:lvlText w:val="o"/>
      <w:lvlJc w:val="left"/>
      <w:pPr>
        <w:tabs>
          <w:tab w:val="num" w:pos="6846"/>
        </w:tabs>
        <w:ind w:left="6846" w:hanging="360"/>
      </w:pPr>
      <w:rPr>
        <w:rFonts w:ascii="Courier New" w:hAnsi="Courier New" w:hint="default"/>
      </w:rPr>
    </w:lvl>
    <w:lvl w:ilvl="5" w:tplc="04090005" w:tentative="1">
      <w:start w:val="1"/>
      <w:numFmt w:val="bullet"/>
      <w:lvlText w:val=""/>
      <w:lvlJc w:val="left"/>
      <w:pPr>
        <w:tabs>
          <w:tab w:val="num" w:pos="7566"/>
        </w:tabs>
        <w:ind w:left="7566" w:hanging="360"/>
      </w:pPr>
      <w:rPr>
        <w:rFonts w:ascii="Wingdings" w:hAnsi="Wingdings" w:hint="default"/>
      </w:rPr>
    </w:lvl>
    <w:lvl w:ilvl="6" w:tplc="04090001" w:tentative="1">
      <w:start w:val="1"/>
      <w:numFmt w:val="bullet"/>
      <w:lvlText w:val=""/>
      <w:lvlJc w:val="left"/>
      <w:pPr>
        <w:tabs>
          <w:tab w:val="num" w:pos="8286"/>
        </w:tabs>
        <w:ind w:left="8286" w:hanging="360"/>
      </w:pPr>
      <w:rPr>
        <w:rFonts w:ascii="Symbol" w:hAnsi="Symbol" w:hint="default"/>
      </w:rPr>
    </w:lvl>
    <w:lvl w:ilvl="7" w:tplc="04090003" w:tentative="1">
      <w:start w:val="1"/>
      <w:numFmt w:val="bullet"/>
      <w:lvlText w:val="o"/>
      <w:lvlJc w:val="left"/>
      <w:pPr>
        <w:tabs>
          <w:tab w:val="num" w:pos="9006"/>
        </w:tabs>
        <w:ind w:left="9006" w:hanging="360"/>
      </w:pPr>
      <w:rPr>
        <w:rFonts w:ascii="Courier New" w:hAnsi="Courier New" w:hint="default"/>
      </w:rPr>
    </w:lvl>
    <w:lvl w:ilvl="8" w:tplc="04090005" w:tentative="1">
      <w:start w:val="1"/>
      <w:numFmt w:val="bullet"/>
      <w:lvlText w:val=""/>
      <w:lvlJc w:val="left"/>
      <w:pPr>
        <w:tabs>
          <w:tab w:val="num" w:pos="9726"/>
        </w:tabs>
        <w:ind w:left="9726" w:hanging="360"/>
      </w:pPr>
      <w:rPr>
        <w:rFonts w:ascii="Wingdings" w:hAnsi="Wingdings" w:hint="default"/>
      </w:rPr>
    </w:lvl>
  </w:abstractNum>
  <w:abstractNum w:abstractNumId="5">
    <w:nsid w:val="282E1A11"/>
    <w:multiLevelType w:val="hybridMultilevel"/>
    <w:tmpl w:val="580297E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E42853"/>
    <w:multiLevelType w:val="singleLevel"/>
    <w:tmpl w:val="ED3CAC40"/>
    <w:lvl w:ilvl="0">
      <w:start w:val="1"/>
      <w:numFmt w:val="bullet"/>
      <w:lvlText w:val="-"/>
      <w:lvlJc w:val="left"/>
      <w:pPr>
        <w:tabs>
          <w:tab w:val="num" w:pos="360"/>
        </w:tabs>
        <w:ind w:left="360" w:hanging="360"/>
      </w:pPr>
      <w:rPr>
        <w:rFonts w:hint="default"/>
      </w:rPr>
    </w:lvl>
  </w:abstractNum>
  <w:abstractNum w:abstractNumId="7">
    <w:nsid w:val="2EFA74E4"/>
    <w:multiLevelType w:val="hybridMultilevel"/>
    <w:tmpl w:val="28F256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026CB"/>
    <w:multiLevelType w:val="hybridMultilevel"/>
    <w:tmpl w:val="06A67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D43AA3"/>
    <w:multiLevelType w:val="hybridMultilevel"/>
    <w:tmpl w:val="7F24E94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131E84"/>
    <w:multiLevelType w:val="hybridMultilevel"/>
    <w:tmpl w:val="E91EC09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C42A06"/>
    <w:multiLevelType w:val="singleLevel"/>
    <w:tmpl w:val="1EDC3932"/>
    <w:lvl w:ilvl="0">
      <w:start w:val="1"/>
      <w:numFmt w:val="bullet"/>
      <w:lvlText w:val=""/>
      <w:lvlJc w:val="left"/>
      <w:pPr>
        <w:tabs>
          <w:tab w:val="num" w:pos="360"/>
        </w:tabs>
        <w:ind w:left="360" w:hanging="360"/>
      </w:pPr>
      <w:rPr>
        <w:rFonts w:ascii="Symbol" w:hAnsi="Symbol" w:hint="default"/>
      </w:rPr>
    </w:lvl>
  </w:abstractNum>
  <w:abstractNum w:abstractNumId="12">
    <w:nsid w:val="462005F4"/>
    <w:multiLevelType w:val="hybridMultilevel"/>
    <w:tmpl w:val="3A5AFC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A17C23"/>
    <w:multiLevelType w:val="hybridMultilevel"/>
    <w:tmpl w:val="6A2C88F2"/>
    <w:lvl w:ilvl="0" w:tplc="FFFFFFFF">
      <w:numFmt w:val="bullet"/>
      <w:lvlText w:val=""/>
      <w:lvlJc w:val="left"/>
      <w:pPr>
        <w:tabs>
          <w:tab w:val="num" w:pos="1080"/>
        </w:tabs>
        <w:ind w:left="108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2793AAA"/>
    <w:multiLevelType w:val="hybridMultilevel"/>
    <w:tmpl w:val="AC0E256E"/>
    <w:lvl w:ilvl="0" w:tplc="04090009">
      <w:start w:val="1"/>
      <w:numFmt w:val="bullet"/>
      <w:lvlText w:val=""/>
      <w:lvlJc w:val="left"/>
      <w:pPr>
        <w:tabs>
          <w:tab w:val="num" w:pos="987"/>
        </w:tabs>
        <w:ind w:left="98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405086"/>
    <w:multiLevelType w:val="hybridMultilevel"/>
    <w:tmpl w:val="0DEA0774"/>
    <w:lvl w:ilvl="0" w:tplc="A710A69A">
      <w:start w:val="2011"/>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nsid w:val="768051ED"/>
    <w:multiLevelType w:val="hybridMultilevel"/>
    <w:tmpl w:val="56F20C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3E5B63"/>
    <w:multiLevelType w:val="hybridMultilevel"/>
    <w:tmpl w:val="7868D276"/>
    <w:lvl w:ilvl="0" w:tplc="13D2E5C6">
      <w:start w:val="2011"/>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8">
    <w:nsid w:val="79A800E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7B2D35B4"/>
    <w:multiLevelType w:val="hybridMultilevel"/>
    <w:tmpl w:val="8EDC21D6"/>
    <w:lvl w:ilvl="0" w:tplc="E9863B62">
      <w:numFmt w:val="bullet"/>
      <w:lvlText w:val=""/>
      <w:lvlJc w:val="left"/>
      <w:pPr>
        <w:ind w:left="1620" w:hanging="36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8"/>
  </w:num>
  <w:num w:numId="2">
    <w:abstractNumId w:val="11"/>
  </w:num>
  <w:num w:numId="3">
    <w:abstractNumId w:val="6"/>
  </w:num>
  <w:num w:numId="4">
    <w:abstractNumId w:val="5"/>
  </w:num>
  <w:num w:numId="5">
    <w:abstractNumId w:val="12"/>
  </w:num>
  <w:num w:numId="6">
    <w:abstractNumId w:val="16"/>
  </w:num>
  <w:num w:numId="7">
    <w:abstractNumId w:val="2"/>
  </w:num>
  <w:num w:numId="8">
    <w:abstractNumId w:val="0"/>
  </w:num>
  <w:num w:numId="9">
    <w:abstractNumId w:val="8"/>
  </w:num>
  <w:num w:numId="10">
    <w:abstractNumId w:val="9"/>
  </w:num>
  <w:num w:numId="11">
    <w:abstractNumId w:val="4"/>
  </w:num>
  <w:num w:numId="12">
    <w:abstractNumId w:val="14"/>
  </w:num>
  <w:num w:numId="13">
    <w:abstractNumId w:val="3"/>
  </w:num>
  <w:num w:numId="14">
    <w:abstractNumId w:val="10"/>
  </w:num>
  <w:num w:numId="15">
    <w:abstractNumId w:val="7"/>
  </w:num>
  <w:num w:numId="16">
    <w:abstractNumId w:val="13"/>
  </w:num>
  <w:num w:numId="17">
    <w:abstractNumId w:val="1"/>
  </w:num>
  <w:num w:numId="18">
    <w:abstractNumId w:val="19"/>
  </w:num>
  <w:num w:numId="19">
    <w:abstractNumId w:val="1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00E2"/>
    <w:rsid w:val="0000280B"/>
    <w:rsid w:val="000050AF"/>
    <w:rsid w:val="00010AFB"/>
    <w:rsid w:val="00010D8A"/>
    <w:rsid w:val="00022ACF"/>
    <w:rsid w:val="00023625"/>
    <w:rsid w:val="00030BB0"/>
    <w:rsid w:val="00030BB1"/>
    <w:rsid w:val="00035432"/>
    <w:rsid w:val="0003786C"/>
    <w:rsid w:val="00041452"/>
    <w:rsid w:val="00041496"/>
    <w:rsid w:val="000418AD"/>
    <w:rsid w:val="00042DD5"/>
    <w:rsid w:val="00045AD4"/>
    <w:rsid w:val="00047400"/>
    <w:rsid w:val="00047BEE"/>
    <w:rsid w:val="000509B8"/>
    <w:rsid w:val="00050CB2"/>
    <w:rsid w:val="000550B1"/>
    <w:rsid w:val="00062A89"/>
    <w:rsid w:val="00065350"/>
    <w:rsid w:val="00067009"/>
    <w:rsid w:val="000826C6"/>
    <w:rsid w:val="000849B7"/>
    <w:rsid w:val="00084DDF"/>
    <w:rsid w:val="00090F85"/>
    <w:rsid w:val="00094463"/>
    <w:rsid w:val="000A11B6"/>
    <w:rsid w:val="000A3504"/>
    <w:rsid w:val="000B0F91"/>
    <w:rsid w:val="000B41DB"/>
    <w:rsid w:val="000B562D"/>
    <w:rsid w:val="000C4CE9"/>
    <w:rsid w:val="000D2F94"/>
    <w:rsid w:val="000E09EB"/>
    <w:rsid w:val="000E225D"/>
    <w:rsid w:val="000E2A4C"/>
    <w:rsid w:val="000E3B52"/>
    <w:rsid w:val="000E5D25"/>
    <w:rsid w:val="000F25D5"/>
    <w:rsid w:val="00103F04"/>
    <w:rsid w:val="00107776"/>
    <w:rsid w:val="00113893"/>
    <w:rsid w:val="0011393A"/>
    <w:rsid w:val="00116C99"/>
    <w:rsid w:val="00116E1F"/>
    <w:rsid w:val="00124F2B"/>
    <w:rsid w:val="00130DB3"/>
    <w:rsid w:val="00130FF7"/>
    <w:rsid w:val="00134308"/>
    <w:rsid w:val="001349C2"/>
    <w:rsid w:val="00140985"/>
    <w:rsid w:val="001478E7"/>
    <w:rsid w:val="00150511"/>
    <w:rsid w:val="00150F0A"/>
    <w:rsid w:val="001617E2"/>
    <w:rsid w:val="001709B3"/>
    <w:rsid w:val="00170ED9"/>
    <w:rsid w:val="00180CCF"/>
    <w:rsid w:val="00180E68"/>
    <w:rsid w:val="00181BBD"/>
    <w:rsid w:val="0018595A"/>
    <w:rsid w:val="0018682D"/>
    <w:rsid w:val="001916E8"/>
    <w:rsid w:val="00192E65"/>
    <w:rsid w:val="00194347"/>
    <w:rsid w:val="001A3206"/>
    <w:rsid w:val="001A4526"/>
    <w:rsid w:val="001A4A4A"/>
    <w:rsid w:val="001A61DE"/>
    <w:rsid w:val="001A75BE"/>
    <w:rsid w:val="001B0041"/>
    <w:rsid w:val="001B5E8D"/>
    <w:rsid w:val="001B62F2"/>
    <w:rsid w:val="001B7581"/>
    <w:rsid w:val="001C222E"/>
    <w:rsid w:val="001C3DE3"/>
    <w:rsid w:val="001D17C5"/>
    <w:rsid w:val="001D2B11"/>
    <w:rsid w:val="001D3BAA"/>
    <w:rsid w:val="001D65FF"/>
    <w:rsid w:val="001D6A77"/>
    <w:rsid w:val="001E32F3"/>
    <w:rsid w:val="001E5DD7"/>
    <w:rsid w:val="001F14D1"/>
    <w:rsid w:val="001F584C"/>
    <w:rsid w:val="001F63D2"/>
    <w:rsid w:val="001F6B8B"/>
    <w:rsid w:val="001F7428"/>
    <w:rsid w:val="0020038E"/>
    <w:rsid w:val="002007A4"/>
    <w:rsid w:val="00206F73"/>
    <w:rsid w:val="00211F04"/>
    <w:rsid w:val="0021495E"/>
    <w:rsid w:val="0021798C"/>
    <w:rsid w:val="00220153"/>
    <w:rsid w:val="00224A99"/>
    <w:rsid w:val="002264EA"/>
    <w:rsid w:val="0023163B"/>
    <w:rsid w:val="0023222C"/>
    <w:rsid w:val="002337AB"/>
    <w:rsid w:val="0023635E"/>
    <w:rsid w:val="00236F7A"/>
    <w:rsid w:val="00242BDC"/>
    <w:rsid w:val="00243B40"/>
    <w:rsid w:val="002454FA"/>
    <w:rsid w:val="0024643A"/>
    <w:rsid w:val="00252226"/>
    <w:rsid w:val="0025275A"/>
    <w:rsid w:val="002534BC"/>
    <w:rsid w:val="00253F7C"/>
    <w:rsid w:val="00255771"/>
    <w:rsid w:val="0026159D"/>
    <w:rsid w:val="002623E7"/>
    <w:rsid w:val="002633E4"/>
    <w:rsid w:val="00263CA0"/>
    <w:rsid w:val="00264A7A"/>
    <w:rsid w:val="002661A7"/>
    <w:rsid w:val="00267468"/>
    <w:rsid w:val="00271DFD"/>
    <w:rsid w:val="00276E58"/>
    <w:rsid w:val="0027763E"/>
    <w:rsid w:val="00277E55"/>
    <w:rsid w:val="00282032"/>
    <w:rsid w:val="00283270"/>
    <w:rsid w:val="00287CA3"/>
    <w:rsid w:val="00290E93"/>
    <w:rsid w:val="0029485B"/>
    <w:rsid w:val="0029540C"/>
    <w:rsid w:val="002A1380"/>
    <w:rsid w:val="002A333A"/>
    <w:rsid w:val="002A3810"/>
    <w:rsid w:val="002A7243"/>
    <w:rsid w:val="002B039B"/>
    <w:rsid w:val="002B4449"/>
    <w:rsid w:val="002B6870"/>
    <w:rsid w:val="002B6941"/>
    <w:rsid w:val="002C205E"/>
    <w:rsid w:val="002D1205"/>
    <w:rsid w:val="002D249A"/>
    <w:rsid w:val="002D455A"/>
    <w:rsid w:val="002D70F6"/>
    <w:rsid w:val="002D7312"/>
    <w:rsid w:val="002E0426"/>
    <w:rsid w:val="002E5324"/>
    <w:rsid w:val="002E5FE4"/>
    <w:rsid w:val="002F1331"/>
    <w:rsid w:val="002F4312"/>
    <w:rsid w:val="002F5A47"/>
    <w:rsid w:val="002F7E63"/>
    <w:rsid w:val="00307620"/>
    <w:rsid w:val="00311ED3"/>
    <w:rsid w:val="0031441F"/>
    <w:rsid w:val="0031474F"/>
    <w:rsid w:val="0032075A"/>
    <w:rsid w:val="00321483"/>
    <w:rsid w:val="00321B91"/>
    <w:rsid w:val="003233E1"/>
    <w:rsid w:val="00325685"/>
    <w:rsid w:val="0033232A"/>
    <w:rsid w:val="003347B0"/>
    <w:rsid w:val="00335E96"/>
    <w:rsid w:val="00337F35"/>
    <w:rsid w:val="00343F0D"/>
    <w:rsid w:val="003453EB"/>
    <w:rsid w:val="00346141"/>
    <w:rsid w:val="00347B27"/>
    <w:rsid w:val="00350D1B"/>
    <w:rsid w:val="00351345"/>
    <w:rsid w:val="00353021"/>
    <w:rsid w:val="003544C3"/>
    <w:rsid w:val="0035566C"/>
    <w:rsid w:val="00355DCE"/>
    <w:rsid w:val="00360CF9"/>
    <w:rsid w:val="003646E4"/>
    <w:rsid w:val="0036505A"/>
    <w:rsid w:val="0037321A"/>
    <w:rsid w:val="00376615"/>
    <w:rsid w:val="00376ABF"/>
    <w:rsid w:val="003843E7"/>
    <w:rsid w:val="003902E8"/>
    <w:rsid w:val="00393E46"/>
    <w:rsid w:val="003944A8"/>
    <w:rsid w:val="003944EE"/>
    <w:rsid w:val="003B1398"/>
    <w:rsid w:val="003C2AAF"/>
    <w:rsid w:val="003C421F"/>
    <w:rsid w:val="003C5BEB"/>
    <w:rsid w:val="003D316E"/>
    <w:rsid w:val="003D45C6"/>
    <w:rsid w:val="003D4F32"/>
    <w:rsid w:val="003D6934"/>
    <w:rsid w:val="003D7B51"/>
    <w:rsid w:val="003E6065"/>
    <w:rsid w:val="003F2C2D"/>
    <w:rsid w:val="003F4330"/>
    <w:rsid w:val="003F4858"/>
    <w:rsid w:val="003F4FD9"/>
    <w:rsid w:val="004106A2"/>
    <w:rsid w:val="004132E3"/>
    <w:rsid w:val="004160D4"/>
    <w:rsid w:val="00420C1F"/>
    <w:rsid w:val="004249F7"/>
    <w:rsid w:val="00432223"/>
    <w:rsid w:val="004350B9"/>
    <w:rsid w:val="00440D21"/>
    <w:rsid w:val="00443CFE"/>
    <w:rsid w:val="004442F9"/>
    <w:rsid w:val="004502E8"/>
    <w:rsid w:val="00450E9F"/>
    <w:rsid w:val="0045434B"/>
    <w:rsid w:val="0045602E"/>
    <w:rsid w:val="00460696"/>
    <w:rsid w:val="0046187A"/>
    <w:rsid w:val="004656C6"/>
    <w:rsid w:val="0046773F"/>
    <w:rsid w:val="004730D0"/>
    <w:rsid w:val="00474F49"/>
    <w:rsid w:val="00480B8F"/>
    <w:rsid w:val="0048442C"/>
    <w:rsid w:val="00490A60"/>
    <w:rsid w:val="0049340E"/>
    <w:rsid w:val="004A11F7"/>
    <w:rsid w:val="004A4291"/>
    <w:rsid w:val="004A5F08"/>
    <w:rsid w:val="004A75A7"/>
    <w:rsid w:val="004A7DE4"/>
    <w:rsid w:val="004B10B6"/>
    <w:rsid w:val="004B4673"/>
    <w:rsid w:val="004B5AFF"/>
    <w:rsid w:val="004C2EFF"/>
    <w:rsid w:val="004C75D0"/>
    <w:rsid w:val="004D05C7"/>
    <w:rsid w:val="004D402B"/>
    <w:rsid w:val="004D5CD0"/>
    <w:rsid w:val="004E0364"/>
    <w:rsid w:val="004E18DF"/>
    <w:rsid w:val="004E6CA9"/>
    <w:rsid w:val="004F0DA3"/>
    <w:rsid w:val="004F135D"/>
    <w:rsid w:val="004F15F8"/>
    <w:rsid w:val="004F20D2"/>
    <w:rsid w:val="004F459A"/>
    <w:rsid w:val="00504B15"/>
    <w:rsid w:val="0050551E"/>
    <w:rsid w:val="00507884"/>
    <w:rsid w:val="005108A2"/>
    <w:rsid w:val="005145F1"/>
    <w:rsid w:val="00515E2F"/>
    <w:rsid w:val="0052303F"/>
    <w:rsid w:val="00533BF6"/>
    <w:rsid w:val="00534695"/>
    <w:rsid w:val="005353B7"/>
    <w:rsid w:val="00542B66"/>
    <w:rsid w:val="00543149"/>
    <w:rsid w:val="005441DA"/>
    <w:rsid w:val="00544A3F"/>
    <w:rsid w:val="00552517"/>
    <w:rsid w:val="005714D9"/>
    <w:rsid w:val="00575398"/>
    <w:rsid w:val="0057759C"/>
    <w:rsid w:val="005805DB"/>
    <w:rsid w:val="00582737"/>
    <w:rsid w:val="00586E8A"/>
    <w:rsid w:val="00590010"/>
    <w:rsid w:val="00590895"/>
    <w:rsid w:val="0059748F"/>
    <w:rsid w:val="005A55EC"/>
    <w:rsid w:val="005A6A0A"/>
    <w:rsid w:val="005B0379"/>
    <w:rsid w:val="005B55A4"/>
    <w:rsid w:val="005B6822"/>
    <w:rsid w:val="005D2C9D"/>
    <w:rsid w:val="005F0CA0"/>
    <w:rsid w:val="005F1D49"/>
    <w:rsid w:val="005F2D9D"/>
    <w:rsid w:val="005F7311"/>
    <w:rsid w:val="00600327"/>
    <w:rsid w:val="006007D6"/>
    <w:rsid w:val="00603764"/>
    <w:rsid w:val="0061360F"/>
    <w:rsid w:val="006169A7"/>
    <w:rsid w:val="00621C51"/>
    <w:rsid w:val="00626D76"/>
    <w:rsid w:val="006278D0"/>
    <w:rsid w:val="00635807"/>
    <w:rsid w:val="00637AB4"/>
    <w:rsid w:val="0064021B"/>
    <w:rsid w:val="0064191D"/>
    <w:rsid w:val="006421BB"/>
    <w:rsid w:val="00642362"/>
    <w:rsid w:val="00643B32"/>
    <w:rsid w:val="00644E24"/>
    <w:rsid w:val="00647DFB"/>
    <w:rsid w:val="00650D03"/>
    <w:rsid w:val="0065229C"/>
    <w:rsid w:val="00654054"/>
    <w:rsid w:val="00654B7D"/>
    <w:rsid w:val="006643E6"/>
    <w:rsid w:val="00665033"/>
    <w:rsid w:val="0066567A"/>
    <w:rsid w:val="00665E50"/>
    <w:rsid w:val="006679B5"/>
    <w:rsid w:val="00667D46"/>
    <w:rsid w:val="00673636"/>
    <w:rsid w:val="00675828"/>
    <w:rsid w:val="00675838"/>
    <w:rsid w:val="00676355"/>
    <w:rsid w:val="006800E2"/>
    <w:rsid w:val="00681234"/>
    <w:rsid w:val="00683E20"/>
    <w:rsid w:val="00687F2B"/>
    <w:rsid w:val="006917E1"/>
    <w:rsid w:val="00692C84"/>
    <w:rsid w:val="00693AA5"/>
    <w:rsid w:val="006973EE"/>
    <w:rsid w:val="006A28D1"/>
    <w:rsid w:val="006B0308"/>
    <w:rsid w:val="006B0880"/>
    <w:rsid w:val="006B1C5A"/>
    <w:rsid w:val="006B21E3"/>
    <w:rsid w:val="006B32E5"/>
    <w:rsid w:val="006B351B"/>
    <w:rsid w:val="006B3F0A"/>
    <w:rsid w:val="006B559C"/>
    <w:rsid w:val="006C6309"/>
    <w:rsid w:val="006C6363"/>
    <w:rsid w:val="006D6609"/>
    <w:rsid w:val="006D6983"/>
    <w:rsid w:val="006E0EE9"/>
    <w:rsid w:val="006E5B82"/>
    <w:rsid w:val="006F134F"/>
    <w:rsid w:val="006F1D10"/>
    <w:rsid w:val="00702CE9"/>
    <w:rsid w:val="007126A5"/>
    <w:rsid w:val="00713EE6"/>
    <w:rsid w:val="00714461"/>
    <w:rsid w:val="00722E7C"/>
    <w:rsid w:val="007252C5"/>
    <w:rsid w:val="007306EF"/>
    <w:rsid w:val="00732D59"/>
    <w:rsid w:val="007352C6"/>
    <w:rsid w:val="00743361"/>
    <w:rsid w:val="00744D74"/>
    <w:rsid w:val="0074636E"/>
    <w:rsid w:val="00746CC6"/>
    <w:rsid w:val="00775A82"/>
    <w:rsid w:val="00780459"/>
    <w:rsid w:val="00794657"/>
    <w:rsid w:val="007978AE"/>
    <w:rsid w:val="00797F44"/>
    <w:rsid w:val="00797FFD"/>
    <w:rsid w:val="007A05B4"/>
    <w:rsid w:val="007A24C5"/>
    <w:rsid w:val="007A27F2"/>
    <w:rsid w:val="007A535C"/>
    <w:rsid w:val="007A6345"/>
    <w:rsid w:val="007A6E94"/>
    <w:rsid w:val="007B0E1D"/>
    <w:rsid w:val="007B1AE4"/>
    <w:rsid w:val="007B3F2E"/>
    <w:rsid w:val="007B7DF0"/>
    <w:rsid w:val="007C1E70"/>
    <w:rsid w:val="007C22FA"/>
    <w:rsid w:val="007C674B"/>
    <w:rsid w:val="007D5590"/>
    <w:rsid w:val="007E2053"/>
    <w:rsid w:val="007E30F2"/>
    <w:rsid w:val="007E5627"/>
    <w:rsid w:val="007F23C9"/>
    <w:rsid w:val="007F66D6"/>
    <w:rsid w:val="007F7093"/>
    <w:rsid w:val="008018D9"/>
    <w:rsid w:val="00814268"/>
    <w:rsid w:val="008162E2"/>
    <w:rsid w:val="00817E45"/>
    <w:rsid w:val="00820721"/>
    <w:rsid w:val="00820FCE"/>
    <w:rsid w:val="008228D7"/>
    <w:rsid w:val="00830ABA"/>
    <w:rsid w:val="00831075"/>
    <w:rsid w:val="008319E2"/>
    <w:rsid w:val="00833A7E"/>
    <w:rsid w:val="0084219D"/>
    <w:rsid w:val="00844BC0"/>
    <w:rsid w:val="00855E7E"/>
    <w:rsid w:val="00860642"/>
    <w:rsid w:val="008726D3"/>
    <w:rsid w:val="00881C2B"/>
    <w:rsid w:val="00884AA4"/>
    <w:rsid w:val="008863D4"/>
    <w:rsid w:val="0088663F"/>
    <w:rsid w:val="0089219D"/>
    <w:rsid w:val="008939CD"/>
    <w:rsid w:val="008943DF"/>
    <w:rsid w:val="00894D51"/>
    <w:rsid w:val="0089644F"/>
    <w:rsid w:val="008A2E86"/>
    <w:rsid w:val="008A41D1"/>
    <w:rsid w:val="008B56C1"/>
    <w:rsid w:val="008B6AD4"/>
    <w:rsid w:val="008C615D"/>
    <w:rsid w:val="008C66C3"/>
    <w:rsid w:val="008D35D0"/>
    <w:rsid w:val="008F3A7F"/>
    <w:rsid w:val="008F43A6"/>
    <w:rsid w:val="008F67AD"/>
    <w:rsid w:val="0090367E"/>
    <w:rsid w:val="0090527F"/>
    <w:rsid w:val="0090734F"/>
    <w:rsid w:val="00912EE8"/>
    <w:rsid w:val="009137D9"/>
    <w:rsid w:val="00914707"/>
    <w:rsid w:val="00920E0D"/>
    <w:rsid w:val="0092287E"/>
    <w:rsid w:val="00924F5D"/>
    <w:rsid w:val="009279C9"/>
    <w:rsid w:val="00930511"/>
    <w:rsid w:val="00930C59"/>
    <w:rsid w:val="00935043"/>
    <w:rsid w:val="00935A13"/>
    <w:rsid w:val="00935AFE"/>
    <w:rsid w:val="009448D7"/>
    <w:rsid w:val="0094680D"/>
    <w:rsid w:val="0095158C"/>
    <w:rsid w:val="009526E5"/>
    <w:rsid w:val="00955B56"/>
    <w:rsid w:val="00964D03"/>
    <w:rsid w:val="00964F02"/>
    <w:rsid w:val="00965706"/>
    <w:rsid w:val="00971C86"/>
    <w:rsid w:val="00977923"/>
    <w:rsid w:val="009800E5"/>
    <w:rsid w:val="00981291"/>
    <w:rsid w:val="00984B48"/>
    <w:rsid w:val="00987B32"/>
    <w:rsid w:val="009A040D"/>
    <w:rsid w:val="009A061C"/>
    <w:rsid w:val="009A1E44"/>
    <w:rsid w:val="009B165C"/>
    <w:rsid w:val="009B487D"/>
    <w:rsid w:val="009B78DC"/>
    <w:rsid w:val="009C0EF5"/>
    <w:rsid w:val="009C247A"/>
    <w:rsid w:val="009C4DEF"/>
    <w:rsid w:val="009C546E"/>
    <w:rsid w:val="009C5712"/>
    <w:rsid w:val="009C7EEF"/>
    <w:rsid w:val="009D1A60"/>
    <w:rsid w:val="009D21EA"/>
    <w:rsid w:val="009D464A"/>
    <w:rsid w:val="009D59A5"/>
    <w:rsid w:val="009E3B85"/>
    <w:rsid w:val="009F276A"/>
    <w:rsid w:val="009F3E3E"/>
    <w:rsid w:val="009F6BE3"/>
    <w:rsid w:val="00A00683"/>
    <w:rsid w:val="00A059EF"/>
    <w:rsid w:val="00A07ADC"/>
    <w:rsid w:val="00A13583"/>
    <w:rsid w:val="00A169AF"/>
    <w:rsid w:val="00A17066"/>
    <w:rsid w:val="00A17B01"/>
    <w:rsid w:val="00A25417"/>
    <w:rsid w:val="00A33CAD"/>
    <w:rsid w:val="00A36D69"/>
    <w:rsid w:val="00A422FA"/>
    <w:rsid w:val="00A44F7A"/>
    <w:rsid w:val="00A45673"/>
    <w:rsid w:val="00A52022"/>
    <w:rsid w:val="00A6406F"/>
    <w:rsid w:val="00A66934"/>
    <w:rsid w:val="00A71393"/>
    <w:rsid w:val="00A71FF4"/>
    <w:rsid w:val="00A77713"/>
    <w:rsid w:val="00A827DE"/>
    <w:rsid w:val="00A90B0E"/>
    <w:rsid w:val="00A9376A"/>
    <w:rsid w:val="00A95A67"/>
    <w:rsid w:val="00AA1124"/>
    <w:rsid w:val="00AB59EE"/>
    <w:rsid w:val="00AB5BA5"/>
    <w:rsid w:val="00AB6DA5"/>
    <w:rsid w:val="00AC4C03"/>
    <w:rsid w:val="00AC6D23"/>
    <w:rsid w:val="00AD017D"/>
    <w:rsid w:val="00AD2D3C"/>
    <w:rsid w:val="00AD31A9"/>
    <w:rsid w:val="00AD5644"/>
    <w:rsid w:val="00AD60C8"/>
    <w:rsid w:val="00AD75C4"/>
    <w:rsid w:val="00AE2C50"/>
    <w:rsid w:val="00AE5AC8"/>
    <w:rsid w:val="00AE76DE"/>
    <w:rsid w:val="00AF216F"/>
    <w:rsid w:val="00B0392F"/>
    <w:rsid w:val="00B04006"/>
    <w:rsid w:val="00B061F9"/>
    <w:rsid w:val="00B125A0"/>
    <w:rsid w:val="00B15510"/>
    <w:rsid w:val="00B209F1"/>
    <w:rsid w:val="00B2246E"/>
    <w:rsid w:val="00B32109"/>
    <w:rsid w:val="00B32EF1"/>
    <w:rsid w:val="00B36C1F"/>
    <w:rsid w:val="00B42EE5"/>
    <w:rsid w:val="00B449CC"/>
    <w:rsid w:val="00B45D73"/>
    <w:rsid w:val="00B52101"/>
    <w:rsid w:val="00B53A2E"/>
    <w:rsid w:val="00B54CDB"/>
    <w:rsid w:val="00B55331"/>
    <w:rsid w:val="00B57369"/>
    <w:rsid w:val="00B6002C"/>
    <w:rsid w:val="00B61F10"/>
    <w:rsid w:val="00B6481F"/>
    <w:rsid w:val="00B660DC"/>
    <w:rsid w:val="00B71F7F"/>
    <w:rsid w:val="00B73CC2"/>
    <w:rsid w:val="00B77F15"/>
    <w:rsid w:val="00B8648A"/>
    <w:rsid w:val="00B871C0"/>
    <w:rsid w:val="00B92475"/>
    <w:rsid w:val="00B92FF5"/>
    <w:rsid w:val="00B9466D"/>
    <w:rsid w:val="00B96AE1"/>
    <w:rsid w:val="00B96EA3"/>
    <w:rsid w:val="00BA5D22"/>
    <w:rsid w:val="00BA60FF"/>
    <w:rsid w:val="00BA6217"/>
    <w:rsid w:val="00BB2C76"/>
    <w:rsid w:val="00BB4E34"/>
    <w:rsid w:val="00BB78D5"/>
    <w:rsid w:val="00BC2B29"/>
    <w:rsid w:val="00BC7214"/>
    <w:rsid w:val="00BD178D"/>
    <w:rsid w:val="00BD760F"/>
    <w:rsid w:val="00BD7F6B"/>
    <w:rsid w:val="00BE18AE"/>
    <w:rsid w:val="00BE371E"/>
    <w:rsid w:val="00BE3BEC"/>
    <w:rsid w:val="00C0074A"/>
    <w:rsid w:val="00C0223B"/>
    <w:rsid w:val="00C14FB7"/>
    <w:rsid w:val="00C15ED5"/>
    <w:rsid w:val="00C25D99"/>
    <w:rsid w:val="00C302AB"/>
    <w:rsid w:val="00C31279"/>
    <w:rsid w:val="00C316B6"/>
    <w:rsid w:val="00C31E8D"/>
    <w:rsid w:val="00C33CCD"/>
    <w:rsid w:val="00C42533"/>
    <w:rsid w:val="00C5214E"/>
    <w:rsid w:val="00C5499C"/>
    <w:rsid w:val="00C6077B"/>
    <w:rsid w:val="00C611F2"/>
    <w:rsid w:val="00C630F8"/>
    <w:rsid w:val="00C631A9"/>
    <w:rsid w:val="00C64F5B"/>
    <w:rsid w:val="00C71667"/>
    <w:rsid w:val="00C718AA"/>
    <w:rsid w:val="00C72180"/>
    <w:rsid w:val="00C72F7C"/>
    <w:rsid w:val="00C73735"/>
    <w:rsid w:val="00C74F7C"/>
    <w:rsid w:val="00C75EDE"/>
    <w:rsid w:val="00C77C53"/>
    <w:rsid w:val="00C77C54"/>
    <w:rsid w:val="00C8196F"/>
    <w:rsid w:val="00C83393"/>
    <w:rsid w:val="00C83DD4"/>
    <w:rsid w:val="00C842BD"/>
    <w:rsid w:val="00C91258"/>
    <w:rsid w:val="00C92A58"/>
    <w:rsid w:val="00C9619B"/>
    <w:rsid w:val="00C968C8"/>
    <w:rsid w:val="00C97341"/>
    <w:rsid w:val="00C9794B"/>
    <w:rsid w:val="00CA2208"/>
    <w:rsid w:val="00CA3861"/>
    <w:rsid w:val="00CB19BA"/>
    <w:rsid w:val="00CB783E"/>
    <w:rsid w:val="00CB7945"/>
    <w:rsid w:val="00CC2E11"/>
    <w:rsid w:val="00CC68BA"/>
    <w:rsid w:val="00CD11B7"/>
    <w:rsid w:val="00CD3C4C"/>
    <w:rsid w:val="00CE02C0"/>
    <w:rsid w:val="00CE4893"/>
    <w:rsid w:val="00CE671D"/>
    <w:rsid w:val="00CF74A7"/>
    <w:rsid w:val="00D10C7C"/>
    <w:rsid w:val="00D1158D"/>
    <w:rsid w:val="00D202E9"/>
    <w:rsid w:val="00D30133"/>
    <w:rsid w:val="00D31F30"/>
    <w:rsid w:val="00D37795"/>
    <w:rsid w:val="00D41218"/>
    <w:rsid w:val="00D519B3"/>
    <w:rsid w:val="00D538B3"/>
    <w:rsid w:val="00D56A3A"/>
    <w:rsid w:val="00D629EF"/>
    <w:rsid w:val="00D67330"/>
    <w:rsid w:val="00D73769"/>
    <w:rsid w:val="00D767FF"/>
    <w:rsid w:val="00D76F72"/>
    <w:rsid w:val="00D8070F"/>
    <w:rsid w:val="00D85BFA"/>
    <w:rsid w:val="00D86234"/>
    <w:rsid w:val="00D87AC0"/>
    <w:rsid w:val="00D87CF6"/>
    <w:rsid w:val="00D92F45"/>
    <w:rsid w:val="00D94007"/>
    <w:rsid w:val="00DA2482"/>
    <w:rsid w:val="00DA5090"/>
    <w:rsid w:val="00DA6F30"/>
    <w:rsid w:val="00DA788B"/>
    <w:rsid w:val="00DB0D8E"/>
    <w:rsid w:val="00DB2806"/>
    <w:rsid w:val="00DB2C1F"/>
    <w:rsid w:val="00DB6B8E"/>
    <w:rsid w:val="00DB753E"/>
    <w:rsid w:val="00DC3587"/>
    <w:rsid w:val="00DC63B7"/>
    <w:rsid w:val="00DD65C6"/>
    <w:rsid w:val="00DE0C9D"/>
    <w:rsid w:val="00DE2830"/>
    <w:rsid w:val="00DE49C9"/>
    <w:rsid w:val="00DE62EA"/>
    <w:rsid w:val="00DE66E5"/>
    <w:rsid w:val="00DE6AF7"/>
    <w:rsid w:val="00DE6E89"/>
    <w:rsid w:val="00DE7818"/>
    <w:rsid w:val="00DF3DA4"/>
    <w:rsid w:val="00E00FA9"/>
    <w:rsid w:val="00E024FE"/>
    <w:rsid w:val="00E06CD9"/>
    <w:rsid w:val="00E17490"/>
    <w:rsid w:val="00E34BA8"/>
    <w:rsid w:val="00E37369"/>
    <w:rsid w:val="00E41579"/>
    <w:rsid w:val="00E429DF"/>
    <w:rsid w:val="00E53EDD"/>
    <w:rsid w:val="00E54271"/>
    <w:rsid w:val="00E54A75"/>
    <w:rsid w:val="00E61A51"/>
    <w:rsid w:val="00E6210D"/>
    <w:rsid w:val="00E672CA"/>
    <w:rsid w:val="00E67C1B"/>
    <w:rsid w:val="00E71401"/>
    <w:rsid w:val="00E719B4"/>
    <w:rsid w:val="00E729EB"/>
    <w:rsid w:val="00E76E1B"/>
    <w:rsid w:val="00E80668"/>
    <w:rsid w:val="00E87CDC"/>
    <w:rsid w:val="00E914AA"/>
    <w:rsid w:val="00E95854"/>
    <w:rsid w:val="00EA559A"/>
    <w:rsid w:val="00EC12C8"/>
    <w:rsid w:val="00EC3A80"/>
    <w:rsid w:val="00EC4855"/>
    <w:rsid w:val="00ED02EC"/>
    <w:rsid w:val="00ED0B25"/>
    <w:rsid w:val="00ED1B6A"/>
    <w:rsid w:val="00ED2207"/>
    <w:rsid w:val="00ED2AA5"/>
    <w:rsid w:val="00ED3EB5"/>
    <w:rsid w:val="00ED451A"/>
    <w:rsid w:val="00ED7117"/>
    <w:rsid w:val="00EE39F5"/>
    <w:rsid w:val="00EE61AB"/>
    <w:rsid w:val="00EF0771"/>
    <w:rsid w:val="00EF7C84"/>
    <w:rsid w:val="00F0031B"/>
    <w:rsid w:val="00F04778"/>
    <w:rsid w:val="00F05491"/>
    <w:rsid w:val="00F154AF"/>
    <w:rsid w:val="00F162EF"/>
    <w:rsid w:val="00F20202"/>
    <w:rsid w:val="00F22FE0"/>
    <w:rsid w:val="00F244E8"/>
    <w:rsid w:val="00F264BC"/>
    <w:rsid w:val="00F27031"/>
    <w:rsid w:val="00F32845"/>
    <w:rsid w:val="00F37166"/>
    <w:rsid w:val="00F46195"/>
    <w:rsid w:val="00F50106"/>
    <w:rsid w:val="00F51498"/>
    <w:rsid w:val="00F5250A"/>
    <w:rsid w:val="00F5377C"/>
    <w:rsid w:val="00F55EBA"/>
    <w:rsid w:val="00F56D90"/>
    <w:rsid w:val="00F70AED"/>
    <w:rsid w:val="00F7364E"/>
    <w:rsid w:val="00F749A3"/>
    <w:rsid w:val="00F83152"/>
    <w:rsid w:val="00F86D00"/>
    <w:rsid w:val="00F91525"/>
    <w:rsid w:val="00F9165A"/>
    <w:rsid w:val="00F95CA2"/>
    <w:rsid w:val="00F95EDC"/>
    <w:rsid w:val="00FA10D3"/>
    <w:rsid w:val="00FA3B65"/>
    <w:rsid w:val="00FA49A8"/>
    <w:rsid w:val="00FA5AC4"/>
    <w:rsid w:val="00FA63A1"/>
    <w:rsid w:val="00FA67C2"/>
    <w:rsid w:val="00FA6B12"/>
    <w:rsid w:val="00FA6E2E"/>
    <w:rsid w:val="00FB0339"/>
    <w:rsid w:val="00FB1CE6"/>
    <w:rsid w:val="00FB7523"/>
    <w:rsid w:val="00FD4942"/>
    <w:rsid w:val="00FD5DFB"/>
    <w:rsid w:val="00FE50B1"/>
    <w:rsid w:val="00FF0ED1"/>
    <w:rsid w:val="00FF5477"/>
    <w:rsid w:val="00FF74D4"/>
    <w:rsid w:val="00FF7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F73"/>
  </w:style>
  <w:style w:type="paragraph" w:styleId="Heading1">
    <w:name w:val="heading 1"/>
    <w:basedOn w:val="Normal"/>
    <w:next w:val="Normal"/>
    <w:qFormat/>
    <w:rsid w:val="00206F73"/>
    <w:pPr>
      <w:keepNext/>
      <w:outlineLvl w:val="0"/>
    </w:pPr>
    <w:rPr>
      <w:b/>
      <w:bCs/>
      <w:sz w:val="22"/>
    </w:rPr>
  </w:style>
  <w:style w:type="paragraph" w:styleId="Heading2">
    <w:name w:val="heading 2"/>
    <w:basedOn w:val="Normal"/>
    <w:next w:val="Normal"/>
    <w:qFormat/>
    <w:rsid w:val="00206F73"/>
    <w:pPr>
      <w:keepNext/>
      <w:tabs>
        <w:tab w:val="left" w:pos="264"/>
        <w:tab w:val="right" w:pos="8640"/>
        <w:tab w:val="left" w:pos="9413"/>
      </w:tabs>
      <w:outlineLvl w:val="1"/>
    </w:pPr>
    <w:rPr>
      <w:rFonts w:ascii="Arial" w:hAnsi="Arial"/>
      <w:b/>
      <w:snapToGrid w:val="0"/>
      <w:color w:val="000000"/>
      <w:sz w:val="22"/>
    </w:rPr>
  </w:style>
  <w:style w:type="paragraph" w:styleId="Heading3">
    <w:name w:val="heading 3"/>
    <w:basedOn w:val="Normal"/>
    <w:next w:val="Normal"/>
    <w:qFormat/>
    <w:rsid w:val="00206F73"/>
    <w:pPr>
      <w:keepNext/>
      <w:jc w:val="center"/>
      <w:outlineLvl w:val="2"/>
    </w:pPr>
    <w:rPr>
      <w:b/>
      <w:sz w:val="24"/>
    </w:rPr>
  </w:style>
  <w:style w:type="paragraph" w:styleId="Heading4">
    <w:name w:val="heading 4"/>
    <w:basedOn w:val="Normal"/>
    <w:next w:val="Normal"/>
    <w:qFormat/>
    <w:rsid w:val="00206F73"/>
    <w:pPr>
      <w:keepNext/>
      <w:tabs>
        <w:tab w:val="left" w:pos="264"/>
        <w:tab w:val="right" w:pos="8640"/>
        <w:tab w:val="right" w:pos="9413"/>
      </w:tabs>
      <w:outlineLvl w:val="3"/>
    </w:pPr>
    <w:rPr>
      <w:b/>
      <w:sz w:val="24"/>
    </w:rPr>
  </w:style>
  <w:style w:type="paragraph" w:styleId="Heading5">
    <w:name w:val="heading 5"/>
    <w:basedOn w:val="Normal"/>
    <w:next w:val="Normal"/>
    <w:qFormat/>
    <w:rsid w:val="00206F73"/>
    <w:pPr>
      <w:keepNext/>
      <w:tabs>
        <w:tab w:val="left" w:pos="264"/>
        <w:tab w:val="left" w:pos="8138"/>
        <w:tab w:val="left" w:pos="9413"/>
      </w:tabs>
      <w:outlineLvl w:val="4"/>
    </w:pPr>
    <w:rPr>
      <w:rFonts w:ascii="Arial" w:hAnsi="Arial"/>
      <w:b/>
      <w:snapToGrid w:val="0"/>
      <w:color w:val="000000"/>
      <w:sz w:val="21"/>
    </w:rPr>
  </w:style>
  <w:style w:type="paragraph" w:styleId="Heading6">
    <w:name w:val="heading 6"/>
    <w:basedOn w:val="Normal"/>
    <w:next w:val="Normal"/>
    <w:qFormat/>
    <w:rsid w:val="00206F73"/>
    <w:pPr>
      <w:keepNext/>
      <w:tabs>
        <w:tab w:val="right" w:pos="8640"/>
      </w:tabs>
      <w:outlineLvl w:val="5"/>
    </w:pPr>
    <w:rPr>
      <w:snapToGrid w:val="0"/>
      <w:sz w:val="24"/>
    </w:rPr>
  </w:style>
  <w:style w:type="paragraph" w:styleId="Heading8">
    <w:name w:val="heading 8"/>
    <w:basedOn w:val="Normal"/>
    <w:next w:val="Normal"/>
    <w:qFormat/>
    <w:rsid w:val="00206F73"/>
    <w:pPr>
      <w:keepNext/>
      <w:tabs>
        <w:tab w:val="left" w:pos="360"/>
        <w:tab w:val="left" w:pos="720"/>
        <w:tab w:val="right" w:pos="7740"/>
      </w:tabs>
      <w:ind w:left="720" w:hanging="720"/>
      <w:outlineLvl w:val="7"/>
    </w:pPr>
    <w:rPr>
      <w:b/>
      <w:sz w:val="24"/>
    </w:rPr>
  </w:style>
  <w:style w:type="paragraph" w:styleId="Heading9">
    <w:name w:val="heading 9"/>
    <w:basedOn w:val="Normal"/>
    <w:next w:val="Normal"/>
    <w:qFormat/>
    <w:rsid w:val="00206F73"/>
    <w:pPr>
      <w:keepNext/>
      <w:tabs>
        <w:tab w:val="left" w:pos="630"/>
        <w:tab w:val="right" w:pos="7200"/>
        <w:tab w:val="left" w:pos="7920"/>
      </w:tabs>
      <w:ind w:left="-90" w:right="162" w:firstLine="9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06F73"/>
    <w:pPr>
      <w:tabs>
        <w:tab w:val="left" w:pos="-1080"/>
        <w:tab w:val="left" w:pos="-720"/>
        <w:tab w:val="left" w:pos="540"/>
        <w:tab w:val="left" w:pos="1440"/>
        <w:tab w:val="left" w:pos="4230"/>
        <w:tab w:val="left"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28"/>
    </w:rPr>
  </w:style>
  <w:style w:type="paragraph" w:styleId="BodyText">
    <w:name w:val="Body Text"/>
    <w:basedOn w:val="Normal"/>
    <w:link w:val="BodyTextChar"/>
    <w:rsid w:val="00206F73"/>
    <w:pPr>
      <w:tabs>
        <w:tab w:val="left" w:pos="-1080"/>
        <w:tab w:val="left" w:pos="-720"/>
        <w:tab w:val="left" w:pos="360"/>
        <w:tab w:val="left" w:pos="1440"/>
        <w:tab w:val="left" w:pos="2160"/>
        <w:tab w:val="left" w:pos="2880"/>
        <w:tab w:val="left" w:pos="3600"/>
        <w:tab w:val="left" w:pos="4320"/>
        <w:tab w:val="left" w:pos="5040"/>
        <w:tab w:val="left" w:pos="6120"/>
        <w:tab w:val="left" w:pos="6840"/>
      </w:tabs>
    </w:pPr>
    <w:rPr>
      <w:sz w:val="23"/>
    </w:rPr>
  </w:style>
  <w:style w:type="paragraph" w:styleId="BodyTextIndent">
    <w:name w:val="Body Text Indent"/>
    <w:basedOn w:val="Normal"/>
    <w:rsid w:val="00206F73"/>
    <w:pPr>
      <w:spacing w:after="120"/>
      <w:ind w:left="360"/>
    </w:pPr>
  </w:style>
  <w:style w:type="paragraph" w:styleId="BodyText2">
    <w:name w:val="Body Text 2"/>
    <w:basedOn w:val="Normal"/>
    <w:rsid w:val="00206F73"/>
    <w:pPr>
      <w:spacing w:after="120" w:line="480" w:lineRule="auto"/>
    </w:pPr>
  </w:style>
  <w:style w:type="paragraph" w:styleId="Header">
    <w:name w:val="header"/>
    <w:basedOn w:val="Normal"/>
    <w:rsid w:val="00206F73"/>
    <w:pPr>
      <w:tabs>
        <w:tab w:val="center" w:pos="4320"/>
        <w:tab w:val="right" w:pos="8640"/>
      </w:tabs>
    </w:pPr>
  </w:style>
  <w:style w:type="paragraph" w:styleId="Footer">
    <w:name w:val="footer"/>
    <w:basedOn w:val="Normal"/>
    <w:rsid w:val="00206F73"/>
    <w:pPr>
      <w:tabs>
        <w:tab w:val="center" w:pos="4320"/>
        <w:tab w:val="right" w:pos="8640"/>
      </w:tabs>
    </w:pPr>
  </w:style>
  <w:style w:type="character" w:styleId="PageNumber">
    <w:name w:val="page number"/>
    <w:basedOn w:val="DefaultParagraphFont"/>
    <w:rsid w:val="00206F73"/>
  </w:style>
  <w:style w:type="paragraph" w:styleId="BalloonText">
    <w:name w:val="Balloon Text"/>
    <w:basedOn w:val="Normal"/>
    <w:semiHidden/>
    <w:rsid w:val="00206F73"/>
    <w:rPr>
      <w:rFonts w:ascii="Tahoma" w:hAnsi="Tahoma" w:cs="Tahoma"/>
      <w:sz w:val="16"/>
      <w:szCs w:val="16"/>
    </w:rPr>
  </w:style>
  <w:style w:type="paragraph" w:styleId="BodyTextIndent2">
    <w:name w:val="Body Text Indent 2"/>
    <w:basedOn w:val="Normal"/>
    <w:rsid w:val="00206F73"/>
    <w:pPr>
      <w:autoSpaceDE w:val="0"/>
      <w:autoSpaceDN w:val="0"/>
      <w:adjustRightInd w:val="0"/>
      <w:ind w:firstLine="720"/>
      <w:jc w:val="both"/>
    </w:pPr>
    <w:rPr>
      <w:sz w:val="22"/>
      <w:szCs w:val="24"/>
    </w:rPr>
  </w:style>
  <w:style w:type="character" w:styleId="HTMLTypewriter">
    <w:name w:val="HTML Typewriter"/>
    <w:basedOn w:val="DefaultParagraphFont"/>
    <w:rsid w:val="00206F73"/>
    <w:rPr>
      <w:rFonts w:ascii="Arial Unicode MS" w:eastAsia="Arial Unicode MS" w:hAnsi="Arial Unicode MS" w:cs="Arial Unicode MS"/>
      <w:sz w:val="20"/>
      <w:szCs w:val="20"/>
    </w:rPr>
  </w:style>
  <w:style w:type="paragraph" w:customStyle="1" w:styleId="Default">
    <w:name w:val="Default"/>
    <w:rsid w:val="00C71667"/>
    <w:pPr>
      <w:autoSpaceDE w:val="0"/>
      <w:autoSpaceDN w:val="0"/>
      <w:adjustRightInd w:val="0"/>
    </w:pPr>
    <w:rPr>
      <w:rFonts w:ascii="Book Antiqua" w:hAnsi="Book Antiqua" w:cs="Book Antiqua"/>
      <w:color w:val="000000"/>
      <w:sz w:val="24"/>
      <w:szCs w:val="24"/>
    </w:rPr>
  </w:style>
  <w:style w:type="paragraph" w:styleId="ListParagraph">
    <w:name w:val="List Paragraph"/>
    <w:basedOn w:val="Normal"/>
    <w:uiPriority w:val="34"/>
    <w:qFormat/>
    <w:rsid w:val="00440D21"/>
    <w:pPr>
      <w:ind w:left="720"/>
    </w:pPr>
    <w:rPr>
      <w:spacing w:val="-5"/>
      <w:sz w:val="24"/>
    </w:rPr>
  </w:style>
  <w:style w:type="character" w:customStyle="1" w:styleId="style41">
    <w:name w:val="style41"/>
    <w:basedOn w:val="DefaultParagraphFont"/>
    <w:rsid w:val="005F2D9D"/>
    <w:rPr>
      <w:sz w:val="24"/>
      <w:szCs w:val="24"/>
    </w:rPr>
  </w:style>
  <w:style w:type="paragraph" w:styleId="NoSpacing">
    <w:name w:val="No Spacing"/>
    <w:uiPriority w:val="1"/>
    <w:qFormat/>
    <w:rsid w:val="00981291"/>
    <w:rPr>
      <w:rFonts w:asciiTheme="minorHAnsi" w:eastAsiaTheme="minorHAnsi" w:hAnsiTheme="minorHAnsi" w:cstheme="minorBidi"/>
      <w:sz w:val="22"/>
      <w:szCs w:val="22"/>
    </w:rPr>
  </w:style>
  <w:style w:type="table" w:styleId="TableGrid">
    <w:name w:val="Table Grid"/>
    <w:basedOn w:val="TableNormal"/>
    <w:uiPriority w:val="59"/>
    <w:rsid w:val="00EF7C8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77C53"/>
    <w:rPr>
      <w:sz w:val="23"/>
    </w:rPr>
  </w:style>
  <w:style w:type="paragraph" w:styleId="NormalWeb">
    <w:name w:val="Normal (Web)"/>
    <w:basedOn w:val="Normal"/>
    <w:uiPriority w:val="99"/>
    <w:unhideWhenUsed/>
    <w:rsid w:val="00A9376A"/>
    <w:pPr>
      <w:spacing w:before="100" w:beforeAutospacing="1" w:after="100" w:afterAutospacing="1"/>
    </w:pPr>
    <w:rPr>
      <w:sz w:val="24"/>
      <w:szCs w:val="24"/>
    </w:rPr>
  </w:style>
  <w:style w:type="character" w:styleId="Hyperlink">
    <w:name w:val="Hyperlink"/>
    <w:basedOn w:val="DefaultParagraphFont"/>
    <w:uiPriority w:val="99"/>
    <w:unhideWhenUsed/>
    <w:rsid w:val="00A9376A"/>
    <w:rPr>
      <w:color w:val="0000FF"/>
      <w:u w:val="single"/>
    </w:rPr>
  </w:style>
  <w:style w:type="character" w:styleId="Strong">
    <w:name w:val="Strong"/>
    <w:basedOn w:val="DefaultParagraphFont"/>
    <w:uiPriority w:val="22"/>
    <w:qFormat/>
    <w:rsid w:val="00F20202"/>
    <w:rPr>
      <w:b/>
      <w:bCs/>
    </w:rPr>
  </w:style>
  <w:style w:type="character" w:customStyle="1" w:styleId="TitleChar">
    <w:name w:val="Title Char"/>
    <w:basedOn w:val="DefaultParagraphFont"/>
    <w:link w:val="Title"/>
    <w:uiPriority w:val="10"/>
    <w:rsid w:val="00D202E9"/>
    <w:rPr>
      <w:b/>
      <w:sz w:val="28"/>
    </w:rPr>
  </w:style>
</w:styles>
</file>

<file path=word/webSettings.xml><?xml version="1.0" encoding="utf-8"?>
<w:webSettings xmlns:r="http://schemas.openxmlformats.org/officeDocument/2006/relationships" xmlns:w="http://schemas.openxmlformats.org/wordprocessingml/2006/main">
  <w:divs>
    <w:div w:id="26416974">
      <w:bodyDiv w:val="1"/>
      <w:marLeft w:val="0"/>
      <w:marRight w:val="0"/>
      <w:marTop w:val="0"/>
      <w:marBottom w:val="0"/>
      <w:divBdr>
        <w:top w:val="none" w:sz="0" w:space="0" w:color="auto"/>
        <w:left w:val="none" w:sz="0" w:space="0" w:color="auto"/>
        <w:bottom w:val="none" w:sz="0" w:space="0" w:color="auto"/>
        <w:right w:val="none" w:sz="0" w:space="0" w:color="auto"/>
      </w:divBdr>
    </w:div>
    <w:div w:id="90862185">
      <w:bodyDiv w:val="1"/>
      <w:marLeft w:val="0"/>
      <w:marRight w:val="0"/>
      <w:marTop w:val="0"/>
      <w:marBottom w:val="0"/>
      <w:divBdr>
        <w:top w:val="none" w:sz="0" w:space="0" w:color="auto"/>
        <w:left w:val="none" w:sz="0" w:space="0" w:color="auto"/>
        <w:bottom w:val="none" w:sz="0" w:space="0" w:color="auto"/>
        <w:right w:val="none" w:sz="0" w:space="0" w:color="auto"/>
      </w:divBdr>
    </w:div>
    <w:div w:id="194543489">
      <w:bodyDiv w:val="1"/>
      <w:marLeft w:val="0"/>
      <w:marRight w:val="0"/>
      <w:marTop w:val="0"/>
      <w:marBottom w:val="0"/>
      <w:divBdr>
        <w:top w:val="none" w:sz="0" w:space="0" w:color="auto"/>
        <w:left w:val="none" w:sz="0" w:space="0" w:color="auto"/>
        <w:bottom w:val="none" w:sz="0" w:space="0" w:color="auto"/>
        <w:right w:val="none" w:sz="0" w:space="0" w:color="auto"/>
      </w:divBdr>
    </w:div>
    <w:div w:id="461726774">
      <w:bodyDiv w:val="1"/>
      <w:marLeft w:val="0"/>
      <w:marRight w:val="0"/>
      <w:marTop w:val="0"/>
      <w:marBottom w:val="0"/>
      <w:divBdr>
        <w:top w:val="none" w:sz="0" w:space="0" w:color="auto"/>
        <w:left w:val="none" w:sz="0" w:space="0" w:color="auto"/>
        <w:bottom w:val="none" w:sz="0" w:space="0" w:color="auto"/>
        <w:right w:val="none" w:sz="0" w:space="0" w:color="auto"/>
      </w:divBdr>
    </w:div>
    <w:div w:id="811797951">
      <w:bodyDiv w:val="1"/>
      <w:marLeft w:val="0"/>
      <w:marRight w:val="0"/>
      <w:marTop w:val="0"/>
      <w:marBottom w:val="0"/>
      <w:divBdr>
        <w:top w:val="none" w:sz="0" w:space="0" w:color="auto"/>
        <w:left w:val="none" w:sz="0" w:space="0" w:color="auto"/>
        <w:bottom w:val="none" w:sz="0" w:space="0" w:color="auto"/>
        <w:right w:val="none" w:sz="0" w:space="0" w:color="auto"/>
      </w:divBdr>
    </w:div>
    <w:div w:id="831943781">
      <w:bodyDiv w:val="1"/>
      <w:marLeft w:val="0"/>
      <w:marRight w:val="0"/>
      <w:marTop w:val="0"/>
      <w:marBottom w:val="0"/>
      <w:divBdr>
        <w:top w:val="none" w:sz="0" w:space="0" w:color="auto"/>
        <w:left w:val="none" w:sz="0" w:space="0" w:color="auto"/>
        <w:bottom w:val="none" w:sz="0" w:space="0" w:color="auto"/>
        <w:right w:val="none" w:sz="0" w:space="0" w:color="auto"/>
      </w:divBdr>
    </w:div>
    <w:div w:id="946885697">
      <w:bodyDiv w:val="1"/>
      <w:marLeft w:val="0"/>
      <w:marRight w:val="0"/>
      <w:marTop w:val="0"/>
      <w:marBottom w:val="0"/>
      <w:divBdr>
        <w:top w:val="none" w:sz="0" w:space="0" w:color="auto"/>
        <w:left w:val="none" w:sz="0" w:space="0" w:color="auto"/>
        <w:bottom w:val="none" w:sz="0" w:space="0" w:color="auto"/>
        <w:right w:val="none" w:sz="0" w:space="0" w:color="auto"/>
      </w:divBdr>
    </w:div>
    <w:div w:id="1002857682">
      <w:bodyDiv w:val="1"/>
      <w:marLeft w:val="0"/>
      <w:marRight w:val="0"/>
      <w:marTop w:val="0"/>
      <w:marBottom w:val="0"/>
      <w:divBdr>
        <w:top w:val="none" w:sz="0" w:space="0" w:color="auto"/>
        <w:left w:val="none" w:sz="0" w:space="0" w:color="auto"/>
        <w:bottom w:val="none" w:sz="0" w:space="0" w:color="auto"/>
        <w:right w:val="none" w:sz="0" w:space="0" w:color="auto"/>
      </w:divBdr>
    </w:div>
    <w:div w:id="1063988010">
      <w:bodyDiv w:val="1"/>
      <w:marLeft w:val="0"/>
      <w:marRight w:val="0"/>
      <w:marTop w:val="0"/>
      <w:marBottom w:val="0"/>
      <w:divBdr>
        <w:top w:val="none" w:sz="0" w:space="0" w:color="auto"/>
        <w:left w:val="none" w:sz="0" w:space="0" w:color="auto"/>
        <w:bottom w:val="none" w:sz="0" w:space="0" w:color="auto"/>
        <w:right w:val="none" w:sz="0" w:space="0" w:color="auto"/>
      </w:divBdr>
    </w:div>
    <w:div w:id="1144200200">
      <w:bodyDiv w:val="1"/>
      <w:marLeft w:val="0"/>
      <w:marRight w:val="0"/>
      <w:marTop w:val="0"/>
      <w:marBottom w:val="0"/>
      <w:divBdr>
        <w:top w:val="none" w:sz="0" w:space="0" w:color="auto"/>
        <w:left w:val="none" w:sz="0" w:space="0" w:color="auto"/>
        <w:bottom w:val="none" w:sz="0" w:space="0" w:color="auto"/>
        <w:right w:val="none" w:sz="0" w:space="0" w:color="auto"/>
      </w:divBdr>
    </w:div>
    <w:div w:id="1616519383">
      <w:bodyDiv w:val="1"/>
      <w:marLeft w:val="0"/>
      <w:marRight w:val="0"/>
      <w:marTop w:val="0"/>
      <w:marBottom w:val="0"/>
      <w:divBdr>
        <w:top w:val="none" w:sz="0" w:space="0" w:color="auto"/>
        <w:left w:val="none" w:sz="0" w:space="0" w:color="auto"/>
        <w:bottom w:val="none" w:sz="0" w:space="0" w:color="auto"/>
        <w:right w:val="none" w:sz="0" w:space="0" w:color="auto"/>
      </w:divBdr>
    </w:div>
    <w:div w:id="1641963244">
      <w:bodyDiv w:val="1"/>
      <w:marLeft w:val="0"/>
      <w:marRight w:val="0"/>
      <w:marTop w:val="0"/>
      <w:marBottom w:val="0"/>
      <w:divBdr>
        <w:top w:val="none" w:sz="0" w:space="0" w:color="auto"/>
        <w:left w:val="none" w:sz="0" w:space="0" w:color="auto"/>
        <w:bottom w:val="none" w:sz="0" w:space="0" w:color="auto"/>
        <w:right w:val="none" w:sz="0" w:space="0" w:color="auto"/>
      </w:divBdr>
    </w:div>
    <w:div w:id="1812823261">
      <w:bodyDiv w:val="1"/>
      <w:marLeft w:val="0"/>
      <w:marRight w:val="0"/>
      <w:marTop w:val="0"/>
      <w:marBottom w:val="0"/>
      <w:divBdr>
        <w:top w:val="none" w:sz="0" w:space="0" w:color="auto"/>
        <w:left w:val="none" w:sz="0" w:space="0" w:color="auto"/>
        <w:bottom w:val="none" w:sz="0" w:space="0" w:color="auto"/>
        <w:right w:val="none" w:sz="0" w:space="0" w:color="auto"/>
      </w:divBdr>
    </w:div>
    <w:div w:id="21463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scluster2.ad.wku.edu\shared\CUSTOM-SHARED\FA-CON-BUDGET\FY%20Budgets\2011-12%20Budget\Graph%201%20-%20Revenue%20by%20Source%20FY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cluster2.ad.wku.edu\shared\CUSTOM-SHARED\FA-CON-BUDGET\FY%20Budgets\2011-12%20Budget\Graph%202%20-%20Expenditures%20by%20Major%20Classification%20FY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cluster2.ad.wku.edu\shared\CUSTOM-SHARED\FA-CON-BUDGET\FY%20Budgets\2011-12%20Budget\Graph%203%20-%20Budget%20Expenditures%20by%20Organizational%20Area%20FY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a:t>Revenue by Source</a:t>
            </a:r>
          </a:p>
        </c:rich>
      </c:tx>
    </c:title>
    <c:view3D>
      <c:rotX val="50"/>
      <c:rotY val="110"/>
      <c:perspective val="30"/>
    </c:view3D>
    <c:plotArea>
      <c:layout>
        <c:manualLayout>
          <c:layoutTarget val="inner"/>
          <c:xMode val="edge"/>
          <c:yMode val="edge"/>
          <c:x val="0.20732762893802362"/>
          <c:y val="0.2663733467856908"/>
          <c:w val="0.59354685165961962"/>
          <c:h val="0.61106397911960153"/>
        </c:manualLayout>
      </c:layout>
      <c:pie3DChart>
        <c:varyColors val="1"/>
        <c:ser>
          <c:idx val="0"/>
          <c:order val="0"/>
          <c:dLbls>
            <c:dLbl>
              <c:idx val="0"/>
              <c:layout>
                <c:manualLayout>
                  <c:x val="1.0319917440660475E-2"/>
                  <c:y val="-2.2284122562674303E-2"/>
                </c:manualLayout>
              </c:layout>
              <c:dLblPos val="bestFit"/>
              <c:showCatName val="1"/>
              <c:showPercent val="1"/>
            </c:dLbl>
            <c:dLbl>
              <c:idx val="1"/>
              <c:layout>
                <c:manualLayout>
                  <c:x val="-1.7603472642842802E-2"/>
                  <c:y val="0"/>
                </c:manualLayout>
              </c:layout>
              <c:dLblPos val="bestFit"/>
              <c:showCatName val="1"/>
              <c:showPercent val="1"/>
            </c:dLbl>
            <c:dLbl>
              <c:idx val="2"/>
              <c:layout>
                <c:manualLayout>
                  <c:x val="-4.5407636738906458E-2"/>
                  <c:y val="0"/>
                </c:manualLayout>
              </c:layout>
              <c:dLblPos val="bestFit"/>
              <c:showCatName val="1"/>
              <c:showPercent val="1"/>
            </c:dLbl>
            <c:numFmt formatCode="0.0%" sourceLinked="0"/>
            <c:txPr>
              <a:bodyPr/>
              <a:lstStyle/>
              <a:p>
                <a:pPr>
                  <a:defRPr b="1"/>
                </a:pPr>
                <a:endParaRPr lang="en-US"/>
              </a:p>
            </c:txPr>
            <c:dLblPos val="outEnd"/>
            <c:showCatName val="1"/>
            <c:showPercent val="1"/>
          </c:dLbls>
          <c:cat>
            <c:strRef>
              <c:f>'11-12'!$A$12:$A$17</c:f>
              <c:strCache>
                <c:ptCount val="6"/>
                <c:pt idx="0">
                  <c:v>Self Generated</c:v>
                </c:pt>
                <c:pt idx="1">
                  <c:v>Designated State Funding</c:v>
                </c:pt>
                <c:pt idx="2">
                  <c:v>Restricted Funds</c:v>
                </c:pt>
                <c:pt idx="3">
                  <c:v>Auxiliary Enterprises</c:v>
                </c:pt>
                <c:pt idx="4">
                  <c:v>State Appropriation, Operating</c:v>
                </c:pt>
                <c:pt idx="5">
                  <c:v>Tuition &amp; Fees</c:v>
                </c:pt>
              </c:strCache>
            </c:strRef>
          </c:cat>
          <c:val>
            <c:numRef>
              <c:f>'11-12'!$B$12:$B$17</c:f>
              <c:numCache>
                <c:formatCode>0.0%</c:formatCode>
                <c:ptCount val="6"/>
                <c:pt idx="0">
                  <c:v>0.11899999999999999</c:v>
                </c:pt>
                <c:pt idx="1">
                  <c:v>7.0000000000000175E-3</c:v>
                </c:pt>
                <c:pt idx="2">
                  <c:v>0.18700000000000033</c:v>
                </c:pt>
                <c:pt idx="3">
                  <c:v>6.5000000000000113E-2</c:v>
                </c:pt>
                <c:pt idx="4">
                  <c:v>0.19400000000000037</c:v>
                </c:pt>
                <c:pt idx="5">
                  <c:v>0.42800000000000032</c:v>
                </c:pt>
              </c:numCache>
            </c:numRef>
          </c:val>
        </c:ser>
        <c:ser>
          <c:idx val="1"/>
          <c:order val="1"/>
          <c:explosion val="25"/>
          <c:dLbls>
            <c:numFmt formatCode="0%" sourceLinked="0"/>
            <c:showCatName val="1"/>
            <c:showPercent val="1"/>
          </c:dLbls>
          <c:cat>
            <c:strRef>
              <c:f>'11-12'!$A$12:$A$17</c:f>
              <c:strCache>
                <c:ptCount val="6"/>
                <c:pt idx="0">
                  <c:v>Self Generated</c:v>
                </c:pt>
                <c:pt idx="1">
                  <c:v>Designated State Funding</c:v>
                </c:pt>
                <c:pt idx="2">
                  <c:v>Restricted Funds</c:v>
                </c:pt>
                <c:pt idx="3">
                  <c:v>Auxiliary Enterprises</c:v>
                </c:pt>
                <c:pt idx="4">
                  <c:v>State Appropriation, Operating</c:v>
                </c:pt>
                <c:pt idx="5">
                  <c:v>Tuition &amp; Fees</c:v>
                </c:pt>
              </c:strCache>
            </c:strRef>
          </c:cat>
          <c:val>
            <c:numRef>
              <c:f>'11-12'!$C$12:$C$17</c:f>
              <c:numCache>
                <c:formatCode>_(* #,##0_);_(* \(#,##0\);_(* "-"??_);_(@_)</c:formatCode>
                <c:ptCount val="6"/>
                <c:pt idx="0">
                  <c:v>45920700</c:v>
                </c:pt>
                <c:pt idx="1">
                  <c:v>2657600</c:v>
                </c:pt>
                <c:pt idx="2">
                  <c:v>71901000</c:v>
                </c:pt>
                <c:pt idx="3">
                  <c:v>25054000</c:v>
                </c:pt>
                <c:pt idx="4">
                  <c:v>74719700</c:v>
                </c:pt>
                <c:pt idx="5">
                  <c:v>164794000</c:v>
                </c:pt>
              </c:numCache>
            </c:numRef>
          </c:val>
        </c:ser>
        <c:dLbls>
          <c:showCatName val="1"/>
          <c:showPercent val="1"/>
        </c:dLbls>
      </c:pie3DChart>
    </c:plotArea>
    <c:plotVisOnly val="1"/>
    <c:dispBlanksAs val="zero"/>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a:t>Unrestricted E&amp;G
Expenditures by Major Classification</a:t>
            </a:r>
          </a:p>
        </c:rich>
      </c:tx>
    </c:title>
    <c:view3D>
      <c:rotX val="40"/>
      <c:rotY val="30"/>
      <c:perspective val="30"/>
    </c:view3D>
    <c:plotArea>
      <c:layout>
        <c:manualLayout>
          <c:layoutTarget val="inner"/>
          <c:xMode val="edge"/>
          <c:yMode val="edge"/>
          <c:x val="0.2093915993619769"/>
          <c:y val="0.3889360208803983"/>
          <c:w val="0.59354685165961951"/>
          <c:h val="0.61106397911960153"/>
        </c:manualLayout>
      </c:layout>
      <c:pie3DChart>
        <c:varyColors val="1"/>
        <c:ser>
          <c:idx val="0"/>
          <c:order val="0"/>
          <c:dLbls>
            <c:numFmt formatCode="0.0%" sourceLinked="0"/>
            <c:txPr>
              <a:bodyPr/>
              <a:lstStyle/>
              <a:p>
                <a:pPr>
                  <a:defRPr b="1"/>
                </a:pPr>
                <a:endParaRPr lang="en-US"/>
              </a:p>
            </c:txPr>
            <c:dLblPos val="outEnd"/>
            <c:showCatName val="1"/>
            <c:showPercent val="1"/>
          </c:dLbls>
          <c:cat>
            <c:strRef>
              <c:f>'11-12'!$A$6:$A$11</c:f>
              <c:strCache>
                <c:ptCount val="6"/>
                <c:pt idx="0">
                  <c:v>Personnel</c:v>
                </c:pt>
                <c:pt idx="1">
                  <c:v>Debt Service</c:v>
                </c:pt>
                <c:pt idx="2">
                  <c:v>Operating Expenses</c:v>
                </c:pt>
                <c:pt idx="3">
                  <c:v>Capital Outlay</c:v>
                </c:pt>
                <c:pt idx="4">
                  <c:v>Student Aid</c:v>
                </c:pt>
                <c:pt idx="5">
                  <c:v>Utilities</c:v>
                </c:pt>
              </c:strCache>
            </c:strRef>
          </c:cat>
          <c:val>
            <c:numRef>
              <c:f>'11-12'!$B$6:$B$11</c:f>
              <c:numCache>
                <c:formatCode>0.0%</c:formatCode>
                <c:ptCount val="6"/>
                <c:pt idx="0">
                  <c:v>0.57600000000000062</c:v>
                </c:pt>
                <c:pt idx="1">
                  <c:v>4.5999999999999999E-2</c:v>
                </c:pt>
                <c:pt idx="2">
                  <c:v>0.24000000000000021</c:v>
                </c:pt>
                <c:pt idx="3">
                  <c:v>1.7000000000000001E-2</c:v>
                </c:pt>
                <c:pt idx="4">
                  <c:v>9.2000000000000026E-2</c:v>
                </c:pt>
                <c:pt idx="5">
                  <c:v>2.9000000000000001E-2</c:v>
                </c:pt>
              </c:numCache>
            </c:numRef>
          </c:val>
        </c:ser>
        <c:ser>
          <c:idx val="1"/>
          <c:order val="1"/>
          <c:explosion val="25"/>
          <c:dLbls>
            <c:numFmt formatCode="0%" sourceLinked="0"/>
            <c:dLblPos val="outEnd"/>
            <c:showCatName val="1"/>
            <c:showPercent val="1"/>
          </c:dLbls>
          <c:cat>
            <c:strRef>
              <c:f>'11-12'!$A$6:$A$10</c:f>
              <c:strCache>
                <c:ptCount val="5"/>
                <c:pt idx="0">
                  <c:v>Personnel</c:v>
                </c:pt>
                <c:pt idx="1">
                  <c:v>Debt Service</c:v>
                </c:pt>
                <c:pt idx="2">
                  <c:v>Operating Expenses</c:v>
                </c:pt>
                <c:pt idx="3">
                  <c:v>Capital Outlay</c:v>
                </c:pt>
                <c:pt idx="4">
                  <c:v>Student Aid</c:v>
                </c:pt>
              </c:strCache>
            </c:strRef>
          </c:cat>
          <c:val>
            <c:numRef>
              <c:f>'11-12'!$C$6:$C$10</c:f>
              <c:numCache>
                <c:formatCode>_(* #,##0_);_(* \(#,##0\);_(* "-"??_);_(@_)</c:formatCode>
                <c:ptCount val="5"/>
                <c:pt idx="0">
                  <c:v>165881270</c:v>
                </c:pt>
                <c:pt idx="1">
                  <c:v>13168832</c:v>
                </c:pt>
                <c:pt idx="2">
                  <c:v>69149428</c:v>
                </c:pt>
                <c:pt idx="3">
                  <c:v>4855117</c:v>
                </c:pt>
                <c:pt idx="4">
                  <c:v>26658273</c:v>
                </c:pt>
              </c:numCache>
            </c:numRef>
          </c:val>
        </c:ser>
        <c:dLbls>
          <c:showCatName val="1"/>
          <c:showPercent val="1"/>
        </c:dLbls>
      </c:pie3DChart>
    </c:plotArea>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Budgeted</a:t>
            </a:r>
            <a:r>
              <a:rPr lang="en-US" sz="1400" baseline="0"/>
              <a:t> Expenditures by Organizational Area</a:t>
            </a:r>
            <a:endParaRPr lang="en-US" sz="1400"/>
          </a:p>
        </c:rich>
      </c:tx>
    </c:title>
    <c:plotArea>
      <c:layout/>
      <c:barChart>
        <c:barDir val="bar"/>
        <c:grouping val="clustered"/>
        <c:ser>
          <c:idx val="0"/>
          <c:order val="0"/>
          <c:cat>
            <c:strRef>
              <c:f>'11-12'!$A$5:$A$14</c:f>
              <c:strCache>
                <c:ptCount val="10"/>
                <c:pt idx="0">
                  <c:v>Other*</c:v>
                </c:pt>
                <c:pt idx="1">
                  <c:v>Student Affairs</c:v>
                </c:pt>
                <c:pt idx="2">
                  <c:v>Research</c:v>
                </c:pt>
                <c:pt idx="3">
                  <c:v>Public Affairs</c:v>
                </c:pt>
                <c:pt idx="4">
                  <c:v>Information Technology</c:v>
                </c:pt>
                <c:pt idx="5">
                  <c:v>Finance &amp; Administration</c:v>
                </c:pt>
                <c:pt idx="6">
                  <c:v>Development &amp; Alumni Relations</c:v>
                </c:pt>
                <c:pt idx="7">
                  <c:v>Campus Services &amp; Facilities</c:v>
                </c:pt>
                <c:pt idx="8">
                  <c:v>Athletics</c:v>
                </c:pt>
                <c:pt idx="9">
                  <c:v>Academic Affairs</c:v>
                </c:pt>
              </c:strCache>
            </c:strRef>
          </c:cat>
          <c:val>
            <c:numRef>
              <c:f>'11-12'!$B$5:$B$14</c:f>
              <c:numCache>
                <c:formatCode>General</c:formatCode>
                <c:ptCount val="10"/>
              </c:numCache>
            </c:numRef>
          </c:val>
        </c:ser>
        <c:ser>
          <c:idx val="1"/>
          <c:order val="1"/>
          <c:cat>
            <c:strRef>
              <c:f>'11-12'!$A$5:$A$14</c:f>
              <c:strCache>
                <c:ptCount val="10"/>
                <c:pt idx="0">
                  <c:v>Other*</c:v>
                </c:pt>
                <c:pt idx="1">
                  <c:v>Student Affairs</c:v>
                </c:pt>
                <c:pt idx="2">
                  <c:v>Research</c:v>
                </c:pt>
                <c:pt idx="3">
                  <c:v>Public Affairs</c:v>
                </c:pt>
                <c:pt idx="4">
                  <c:v>Information Technology</c:v>
                </c:pt>
                <c:pt idx="5">
                  <c:v>Finance &amp; Administration</c:v>
                </c:pt>
                <c:pt idx="6">
                  <c:v>Development &amp; Alumni Relations</c:v>
                </c:pt>
                <c:pt idx="7">
                  <c:v>Campus Services &amp; Facilities</c:v>
                </c:pt>
                <c:pt idx="8">
                  <c:v>Athletics</c:v>
                </c:pt>
                <c:pt idx="9">
                  <c:v>Academic Affairs</c:v>
                </c:pt>
              </c:strCache>
            </c:strRef>
          </c:cat>
          <c:val>
            <c:numRef>
              <c:f>'11-12'!$C$5:$C$14</c:f>
              <c:numCache>
                <c:formatCode>_("$"* #,##0.0_);_("$"* \(#,##0.0\);_("$"* "-"??_);_(@_)</c:formatCode>
                <c:ptCount val="10"/>
                <c:pt idx="0">
                  <c:v>20.7</c:v>
                </c:pt>
                <c:pt idx="1">
                  <c:v>7</c:v>
                </c:pt>
                <c:pt idx="2">
                  <c:v>6.7</c:v>
                </c:pt>
                <c:pt idx="3">
                  <c:v>2.4</c:v>
                </c:pt>
                <c:pt idx="4">
                  <c:v>12.8</c:v>
                </c:pt>
                <c:pt idx="5">
                  <c:v>8</c:v>
                </c:pt>
                <c:pt idx="6">
                  <c:v>3.5</c:v>
                </c:pt>
                <c:pt idx="7">
                  <c:v>33</c:v>
                </c:pt>
                <c:pt idx="8">
                  <c:v>21.1</c:v>
                </c:pt>
                <c:pt idx="9">
                  <c:v>173.5</c:v>
                </c:pt>
              </c:numCache>
            </c:numRef>
          </c:val>
        </c:ser>
        <c:dLbls>
          <c:showVal val="1"/>
        </c:dLbls>
        <c:axId val="99246080"/>
        <c:axId val="99247616"/>
      </c:barChart>
      <c:catAx>
        <c:axId val="99246080"/>
        <c:scaling>
          <c:orientation val="minMax"/>
        </c:scaling>
        <c:axPos val="l"/>
        <c:tickLblPos val="nextTo"/>
        <c:crossAx val="99247616"/>
        <c:crosses val="autoZero"/>
        <c:auto val="1"/>
        <c:lblAlgn val="ctr"/>
        <c:lblOffset val="100"/>
      </c:catAx>
      <c:valAx>
        <c:axId val="99247616"/>
        <c:scaling>
          <c:orientation val="minMax"/>
          <c:max val="180"/>
        </c:scaling>
        <c:axPos val="b"/>
        <c:majorGridlines/>
        <c:title>
          <c:tx>
            <c:rich>
              <a:bodyPr/>
              <a:lstStyle/>
              <a:p>
                <a:pPr>
                  <a:defRPr/>
                </a:pPr>
                <a:r>
                  <a:rPr lang="en-US"/>
                  <a:t>Dollars (In</a:t>
                </a:r>
                <a:r>
                  <a:rPr lang="en-US" baseline="0"/>
                  <a:t> Millions)</a:t>
                </a:r>
                <a:endParaRPr lang="en-US"/>
              </a:p>
            </c:rich>
          </c:tx>
        </c:title>
        <c:numFmt formatCode="General" sourceLinked="1"/>
        <c:tickLblPos val="nextTo"/>
        <c:crossAx val="99246080"/>
        <c:crosses val="autoZero"/>
        <c:crossBetween val="between"/>
        <c:majorUnit val="20"/>
      </c:valAx>
    </c:plotArea>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0.68731</cdr:x>
      <cdr:y>0.94429</cdr:y>
    </cdr:from>
    <cdr:to>
      <cdr:x>1</cdr:x>
      <cdr:y>1</cdr:y>
    </cdr:to>
    <cdr:sp macro="" textlink="">
      <cdr:nvSpPr>
        <cdr:cNvPr id="2" name="TextBox 1"/>
        <cdr:cNvSpPr txBox="1"/>
      </cdr:nvSpPr>
      <cdr:spPr>
        <a:xfrm xmlns:a="http://schemas.openxmlformats.org/drawingml/2006/main">
          <a:off x="5876926" y="3429000"/>
          <a:ext cx="1924050" cy="190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r"/>
          <a:endParaRPr lang="en-US" sz="800"/>
        </a:p>
        <a:p xmlns:a="http://schemas.openxmlformats.org/drawingml/2006/main">
          <a:pPr algn="r"/>
          <a:endParaRPr lang="en-US"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8285-B503-4375-B095-E7FF688C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3460</Words>
  <Characters>21156</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EXECUTIVE SUMMARY</vt:lpstr>
    </vt:vector>
  </TitlesOfParts>
  <Company>wku</Company>
  <LinksUpToDate>false</LinksUpToDate>
  <CharactersWithSpaces>24567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Ann Mead</dc:creator>
  <cp:keywords/>
  <dc:description/>
  <cp:lastModifiedBy>Network and Computing Support</cp:lastModifiedBy>
  <cp:revision>2</cp:revision>
  <cp:lastPrinted>2011-05-31T16:00:00Z</cp:lastPrinted>
  <dcterms:created xsi:type="dcterms:W3CDTF">2011-08-23T17:27:00Z</dcterms:created>
  <dcterms:modified xsi:type="dcterms:W3CDTF">2011-08-23T17:27:00Z</dcterms:modified>
</cp:coreProperties>
</file>