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6243" w:rsidRDefault="000E1F13">
      <w:r>
        <w:t>Non-Human Plurals</w:t>
      </w:r>
    </w:p>
    <w:p w:rsidR="00E50FCA" w:rsidRDefault="00E50FCA" w:rsidP="00E50FCA">
      <w:pPr>
        <w:rPr>
          <w:szCs w:val="24"/>
          <w:lang w:bidi="ar-SY"/>
        </w:rPr>
      </w:pPr>
    </w:p>
    <w:p w:rsidR="00E50FCA" w:rsidRDefault="00E50FCA" w:rsidP="00E50FCA">
      <w:pPr>
        <w:rPr>
          <w:szCs w:val="24"/>
          <w:lang w:bidi="ar-SY"/>
        </w:rPr>
      </w:pPr>
      <w:r>
        <w:rPr>
          <w:noProof/>
          <w:szCs w:val="24"/>
        </w:rPr>
        <mc:AlternateContent>
          <mc:Choice Requires="wps">
            <w:drawing>
              <wp:anchor distT="0" distB="0" distL="114300" distR="114300" simplePos="0" relativeHeight="251659264" behindDoc="0" locked="0" layoutInCell="1" allowOverlap="1" wp14:anchorId="60302FA4" wp14:editId="33A08703">
                <wp:simplePos x="0" y="0"/>
                <wp:positionH relativeFrom="column">
                  <wp:posOffset>-190500</wp:posOffset>
                </wp:positionH>
                <wp:positionV relativeFrom="paragraph">
                  <wp:posOffset>281305</wp:posOffset>
                </wp:positionV>
                <wp:extent cx="6724650" cy="3476625"/>
                <wp:effectExtent l="0" t="0" r="19050" b="28575"/>
                <wp:wrapNone/>
                <wp:docPr id="19" name="Rectangle 19"/>
                <wp:cNvGraphicFramePr/>
                <a:graphic xmlns:a="http://schemas.openxmlformats.org/drawingml/2006/main">
                  <a:graphicData uri="http://schemas.microsoft.com/office/word/2010/wordprocessingShape">
                    <wps:wsp>
                      <wps:cNvSpPr/>
                      <wps:spPr>
                        <a:xfrm>
                          <a:off x="0" y="0"/>
                          <a:ext cx="6724650" cy="3476625"/>
                        </a:xfrm>
                        <a:prstGeom prst="rect">
                          <a:avLst/>
                        </a:prstGeom>
                        <a:solidFill>
                          <a:srgbClr val="C0C0C0">
                            <a:alpha val="27843"/>
                          </a:srgb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9" o:spid="_x0000_s1026" style="position:absolute;margin-left:-15pt;margin-top:22.15pt;width:529.5pt;height:273.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" fillcolor="silver" strokecolor="#243f60 [1604]" strokeweight="2pt">
                <v:fill opacity="18247f"/>
              </v:rect>
            </w:pict>
          </mc:Fallback>
        </mc:AlternateContent>
      </w:r>
      <w:r w:rsidR="00285866">
        <w:rPr>
          <w:szCs w:val="24"/>
          <w:lang w:bidi="ar-SY"/>
        </w:rPr>
        <w:t>Summary:</w:t>
      </w:r>
    </w:p>
    <w:p w:rsidR="00E50FCA" w:rsidRDefault="00E50FCA" w:rsidP="00E50FCA">
      <w:pPr>
        <w:rPr>
          <w:szCs w:val="24"/>
          <w:lang w:bidi="ar-SY"/>
        </w:rPr>
      </w:pPr>
    </w:p>
    <w:p w:rsidR="00E50FCA" w:rsidRDefault="00E50FCA" w:rsidP="00E50FCA">
      <w:pPr>
        <w:rPr>
          <w:rFonts w:cs="Aharoni"/>
          <w:szCs w:val="24"/>
          <w:lang w:bidi="ar-SY"/>
        </w:rPr>
      </w:pPr>
      <w:r>
        <w:rPr>
          <w:rFonts w:cs="Aharoni"/>
          <w:sz w:val="32"/>
          <w:szCs w:val="32"/>
          <w:lang w:bidi="ar-SY"/>
        </w:rPr>
        <w:t>Non-Human Plurals</w:t>
      </w:r>
    </w:p>
    <w:p w:rsidR="00E50FCA" w:rsidRDefault="00E50FCA" w:rsidP="00E50FCA">
      <w:pPr>
        <w:rPr>
          <w:rFonts w:cs="Aharoni"/>
          <w:szCs w:val="24"/>
          <w:lang w:bidi="ar-SY"/>
        </w:rPr>
      </w:pPr>
      <w:r>
        <w:rPr>
          <w:rFonts w:cs="Aharoni"/>
          <w:szCs w:val="24"/>
          <w:lang w:bidi="ar-SY"/>
        </w:rPr>
        <w:t xml:space="preserve">One of the most distinctive rules of Arabic is that all non-human plurals (books, horses, cities, ideas, etc.) are treated as </w:t>
      </w:r>
      <w:r w:rsidRPr="00882760">
        <w:rPr>
          <w:rFonts w:cs="Aharoni"/>
          <w:szCs w:val="24"/>
          <w:u w:val="single"/>
          <w:lang w:bidi="ar-SY"/>
        </w:rPr>
        <w:t>feminine singular</w:t>
      </w:r>
      <w:r>
        <w:rPr>
          <w:rFonts w:cs="Aharoni"/>
          <w:szCs w:val="24"/>
          <w:lang w:bidi="ar-SY"/>
        </w:rPr>
        <w:t>, in all regards.  This means they will take feminine singular adjectives:</w:t>
      </w:r>
    </w:p>
    <w:p w:rsidR="00E50FCA" w:rsidRDefault="00E50FCA" w:rsidP="00E50FCA">
      <w:pPr>
        <w:ind w:left="1440" w:firstLine="720"/>
        <w:rPr>
          <w:rFonts w:cs="Aharoni"/>
          <w:szCs w:val="24"/>
          <w:u w:val="single"/>
          <w:lang w:bidi="ar-SY"/>
        </w:rPr>
      </w:pPr>
      <w:r>
        <w:rPr>
          <w:rFonts w:cs="Aharoni"/>
          <w:szCs w:val="24"/>
          <w:u w:val="single"/>
          <w:lang w:bidi="ar-SY"/>
        </w:rPr>
        <w:t>Plural</w:t>
      </w:r>
      <w:r>
        <w:rPr>
          <w:rFonts w:cs="Aharoni"/>
          <w:szCs w:val="24"/>
          <w:lang w:bidi="ar-SY"/>
        </w:rPr>
        <w:tab/>
      </w:r>
      <w:r>
        <w:rPr>
          <w:rFonts w:cs="Aharoni"/>
          <w:szCs w:val="24"/>
          <w:lang w:bidi="ar-SY"/>
        </w:rPr>
        <w:tab/>
      </w:r>
      <w:r>
        <w:rPr>
          <w:rFonts w:cs="Aharoni"/>
          <w:szCs w:val="24"/>
          <w:lang w:bidi="ar-SY"/>
        </w:rPr>
        <w:tab/>
      </w:r>
      <w:r>
        <w:rPr>
          <w:rFonts w:cs="Aharoni"/>
          <w:szCs w:val="24"/>
          <w:lang w:bidi="ar-SY"/>
        </w:rPr>
        <w:tab/>
      </w:r>
      <w:r>
        <w:rPr>
          <w:rFonts w:cs="Aharoni"/>
          <w:szCs w:val="24"/>
          <w:lang w:bidi="ar-SY"/>
        </w:rPr>
        <w:tab/>
      </w:r>
      <w:r>
        <w:rPr>
          <w:rFonts w:cs="Aharoni"/>
          <w:szCs w:val="24"/>
          <w:lang w:bidi="ar-SY"/>
        </w:rPr>
        <w:tab/>
      </w:r>
      <w:r>
        <w:rPr>
          <w:rFonts w:cs="Aharoni"/>
          <w:szCs w:val="24"/>
          <w:lang w:bidi="ar-SY"/>
        </w:rPr>
        <w:tab/>
      </w:r>
      <w:r>
        <w:rPr>
          <w:rFonts w:cs="Aharoni"/>
          <w:szCs w:val="24"/>
          <w:lang w:bidi="ar-SY"/>
        </w:rPr>
        <w:tab/>
      </w:r>
      <w:r>
        <w:rPr>
          <w:rFonts w:cs="Aharoni"/>
          <w:szCs w:val="24"/>
          <w:u w:val="single"/>
          <w:lang w:bidi="ar-SY"/>
        </w:rPr>
        <w:t>Singular</w:t>
      </w:r>
    </w:p>
    <w:p w:rsidR="00E50FCA" w:rsidRDefault="00E50FCA" w:rsidP="00E50FCA">
      <w:pPr>
        <w:bidi/>
        <w:rPr>
          <w:rFonts w:cstheme="minorBidi"/>
          <w:sz w:val="36"/>
          <w:rtl/>
          <w:lang w:bidi="ar-SY"/>
        </w:rPr>
      </w:pPr>
      <w:r>
        <w:rPr>
          <w:rFonts w:cstheme="minorBidi" w:hint="cs"/>
          <w:sz w:val="36"/>
          <w:rtl/>
          <w:lang w:bidi="ar-SY"/>
        </w:rPr>
        <w:t>بيت كبير</w:t>
      </w:r>
      <w:r>
        <w:rPr>
          <w:rFonts w:cstheme="minorBidi" w:hint="cs"/>
          <w:sz w:val="36"/>
          <w:rtl/>
          <w:lang w:bidi="ar-SY"/>
        </w:rPr>
        <w:tab/>
      </w:r>
      <w:r>
        <w:rPr>
          <w:rFonts w:cstheme="minorBidi" w:hint="cs"/>
          <w:sz w:val="36"/>
          <w:rtl/>
          <w:lang w:bidi="ar-SY"/>
        </w:rPr>
        <w:tab/>
      </w:r>
      <w:r>
        <w:rPr>
          <w:rFonts w:cstheme="minorBidi" w:hint="cs"/>
          <w:sz w:val="36"/>
          <w:rtl/>
          <w:lang w:bidi="ar-SY"/>
        </w:rPr>
        <w:tab/>
      </w:r>
      <w:r>
        <w:rPr>
          <w:rFonts w:cstheme="minorBidi" w:hint="cs"/>
          <w:sz w:val="36"/>
          <w:rtl/>
          <w:lang w:bidi="ar-SY"/>
        </w:rPr>
        <w:tab/>
      </w:r>
      <w:r>
        <w:rPr>
          <w:rFonts w:cstheme="minorBidi" w:hint="cs"/>
          <w:sz w:val="36"/>
          <w:rtl/>
          <w:lang w:bidi="ar-SY"/>
        </w:rPr>
        <w:tab/>
      </w:r>
      <w:r>
        <w:rPr>
          <w:rFonts w:cstheme="minorBidi" w:hint="cs"/>
          <w:sz w:val="36"/>
          <w:rtl/>
          <w:lang w:bidi="ar-SY"/>
        </w:rPr>
        <w:tab/>
      </w:r>
      <w:r>
        <w:rPr>
          <w:rFonts w:cstheme="minorBidi" w:hint="cs"/>
          <w:sz w:val="36"/>
          <w:rtl/>
          <w:lang w:bidi="ar-SY"/>
        </w:rPr>
        <w:tab/>
        <w:t>بيوت كبيرة</w:t>
      </w:r>
    </w:p>
    <w:p w:rsidR="00E50FCA" w:rsidRDefault="00E50FCA" w:rsidP="00E50FCA">
      <w:pPr>
        <w:bidi/>
        <w:rPr>
          <w:rFonts w:cstheme="minorBidi"/>
          <w:sz w:val="36"/>
          <w:rtl/>
          <w:lang w:bidi="ar-SY"/>
        </w:rPr>
      </w:pPr>
      <w:r>
        <w:rPr>
          <w:rFonts w:cstheme="minorBidi" w:hint="cs"/>
          <w:sz w:val="36"/>
          <w:rtl/>
          <w:lang w:bidi="ar-SY"/>
        </w:rPr>
        <w:t xml:space="preserve">سيارة </w:t>
      </w:r>
      <w:proofErr w:type="gramStart"/>
      <w:r>
        <w:rPr>
          <w:rFonts w:cstheme="minorBidi" w:hint="cs"/>
          <w:sz w:val="36"/>
          <w:rtl/>
          <w:lang w:bidi="ar-SY"/>
        </w:rPr>
        <w:t>جميلة</w:t>
      </w:r>
      <w:proofErr w:type="gramEnd"/>
      <w:r>
        <w:rPr>
          <w:rFonts w:cstheme="minorBidi" w:hint="cs"/>
          <w:sz w:val="36"/>
          <w:rtl/>
          <w:lang w:bidi="ar-SY"/>
        </w:rPr>
        <w:tab/>
      </w:r>
      <w:r>
        <w:rPr>
          <w:rFonts w:cstheme="minorBidi" w:hint="cs"/>
          <w:sz w:val="36"/>
          <w:rtl/>
          <w:lang w:bidi="ar-SY"/>
        </w:rPr>
        <w:tab/>
      </w:r>
      <w:r>
        <w:rPr>
          <w:rFonts w:cstheme="minorBidi" w:hint="cs"/>
          <w:sz w:val="36"/>
          <w:rtl/>
          <w:lang w:bidi="ar-SY"/>
        </w:rPr>
        <w:tab/>
      </w:r>
      <w:r>
        <w:rPr>
          <w:rFonts w:cstheme="minorBidi" w:hint="cs"/>
          <w:sz w:val="36"/>
          <w:rtl/>
          <w:lang w:bidi="ar-SY"/>
        </w:rPr>
        <w:tab/>
      </w:r>
      <w:r>
        <w:rPr>
          <w:rFonts w:cstheme="minorBidi" w:hint="cs"/>
          <w:sz w:val="36"/>
          <w:rtl/>
          <w:lang w:bidi="ar-SY"/>
        </w:rPr>
        <w:tab/>
      </w:r>
      <w:r>
        <w:rPr>
          <w:rFonts w:cstheme="minorBidi" w:hint="cs"/>
          <w:sz w:val="36"/>
          <w:rtl/>
          <w:lang w:bidi="ar-SY"/>
        </w:rPr>
        <w:tab/>
      </w:r>
      <w:r>
        <w:rPr>
          <w:rFonts w:cstheme="minorBidi" w:hint="cs"/>
          <w:sz w:val="36"/>
          <w:rtl/>
          <w:lang w:bidi="ar-SY"/>
        </w:rPr>
        <w:tab/>
        <w:t>سيارات جميلة</w:t>
      </w:r>
    </w:p>
    <w:p w:rsidR="00E50FCA" w:rsidRDefault="00E50FCA" w:rsidP="00E50FCA">
      <w:pPr>
        <w:rPr>
          <w:rFonts w:cstheme="minorBidi"/>
          <w:szCs w:val="24"/>
          <w:lang w:bidi="ar-SY"/>
        </w:rPr>
      </w:pPr>
      <w:r>
        <w:rPr>
          <w:rFonts w:cstheme="minorBidi"/>
          <w:szCs w:val="24"/>
          <w:lang w:bidi="ar-SY"/>
        </w:rPr>
        <w:t xml:space="preserve">As you see, even though house is masculine </w:t>
      </w:r>
      <w:proofErr w:type="gramStart"/>
      <w:r>
        <w:rPr>
          <w:rFonts w:cstheme="minorBidi"/>
          <w:szCs w:val="24"/>
          <w:lang w:bidi="ar-SY"/>
        </w:rPr>
        <w:t>and  car</w:t>
      </w:r>
      <w:proofErr w:type="gramEnd"/>
      <w:r>
        <w:rPr>
          <w:rFonts w:cstheme="minorBidi"/>
          <w:szCs w:val="24"/>
          <w:lang w:bidi="ar-SY"/>
        </w:rPr>
        <w:t xml:space="preserve"> is feminine, when they are made plural, they both take the feminine singular adjective.  This doesn’t affect the meaning at all.  Those phrases still </w:t>
      </w:r>
      <w:proofErr w:type="gramStart"/>
      <w:r>
        <w:rPr>
          <w:rFonts w:cstheme="minorBidi"/>
          <w:szCs w:val="24"/>
          <w:lang w:bidi="ar-SY"/>
        </w:rPr>
        <w:t>say  “</w:t>
      </w:r>
      <w:proofErr w:type="gramEnd"/>
      <w:r>
        <w:rPr>
          <w:rFonts w:cstheme="minorBidi"/>
          <w:szCs w:val="24"/>
          <w:lang w:bidi="ar-SY"/>
        </w:rPr>
        <w:t>big houses”  and “beautiful cars”.</w:t>
      </w:r>
    </w:p>
    <w:p w:rsidR="00E50FCA" w:rsidRDefault="00E50FCA" w:rsidP="00E50FCA">
      <w:pPr>
        <w:rPr>
          <w:rFonts w:cstheme="minorBidi"/>
          <w:szCs w:val="24"/>
          <w:lang w:bidi="ar-SY"/>
        </w:rPr>
      </w:pPr>
    </w:p>
    <w:p w:rsidR="000E1F13" w:rsidRDefault="000E1F13"/>
    <w:p w:rsidR="00285866" w:rsidRPr="00285866" w:rsidRDefault="00285866" w:rsidP="00285866">
      <w:pPr>
        <w:shd w:val="clear" w:color="auto" w:fill="FFFFFF"/>
        <w:spacing w:after="0" w:line="405" w:lineRule="atLeast"/>
        <w:rPr>
          <w:rFonts w:ascii="Helvetica" w:eastAsia="Times New Roman" w:hAnsi="Helvetica" w:cs="Helvetica"/>
          <w:color w:val="303030"/>
          <w:sz w:val="23"/>
          <w:szCs w:val="23"/>
        </w:rPr>
      </w:pPr>
      <w:r>
        <w:rPr>
          <w:rFonts w:ascii="Helvetica" w:eastAsia="Times New Roman" w:hAnsi="Helvetica" w:cs="Helvetica"/>
          <w:color w:val="303030"/>
          <w:sz w:val="23"/>
          <w:szCs w:val="23"/>
          <w:u w:val="single"/>
        </w:rPr>
        <w:t>Video Link</w:t>
      </w:r>
      <w:r>
        <w:rPr>
          <w:rFonts w:ascii="Helvetica" w:eastAsia="Times New Roman" w:hAnsi="Helvetica" w:cs="Helvetica"/>
          <w:color w:val="303030"/>
          <w:sz w:val="23"/>
          <w:szCs w:val="23"/>
        </w:rPr>
        <w:t xml:space="preserve">: </w:t>
      </w:r>
      <w:r w:rsidRPr="00285866">
        <w:rPr>
          <w:rFonts w:ascii="Helvetica" w:eastAsia="Times New Roman" w:hAnsi="Helvetica" w:cs="Helvetica"/>
          <w:color w:val="303030"/>
          <w:sz w:val="23"/>
          <w:szCs w:val="23"/>
        </w:rPr>
        <w:t>https://www.youtube.com/watch?v=pSN79ysDYw4</w:t>
      </w:r>
      <w:bookmarkStart w:id="0" w:name="_GoBack"/>
      <w:bookmarkEnd w:id="0"/>
    </w:p>
    <w:p w:rsidR="00285866" w:rsidRPr="00285866" w:rsidRDefault="00285866" w:rsidP="00285866">
      <w:pPr>
        <w:shd w:val="clear" w:color="auto" w:fill="FFFFFF"/>
        <w:spacing w:after="0" w:line="405" w:lineRule="atLeast"/>
        <w:rPr>
          <w:rFonts w:ascii="Helvetica" w:eastAsia="Times New Roman" w:hAnsi="Helvetica" w:cs="Helvetica"/>
          <w:color w:val="303030"/>
          <w:sz w:val="23"/>
          <w:szCs w:val="23"/>
          <w:u w:val="single"/>
        </w:rPr>
      </w:pPr>
      <w:r w:rsidRPr="00285866">
        <w:rPr>
          <w:rFonts w:ascii="Helvetica" w:eastAsia="Times New Roman" w:hAnsi="Helvetica" w:cs="Helvetica"/>
          <w:color w:val="303030"/>
          <w:sz w:val="23"/>
          <w:szCs w:val="23"/>
          <w:u w:val="single"/>
        </w:rPr>
        <w:t>More Detail Below:</w:t>
      </w:r>
    </w:p>
    <w:p w:rsidR="00285866" w:rsidRPr="00285866" w:rsidRDefault="00285866" w:rsidP="00285866">
      <w:pPr>
        <w:shd w:val="clear" w:color="auto" w:fill="FFFFFF"/>
        <w:spacing w:after="0" w:line="405" w:lineRule="atLeast"/>
        <w:rPr>
          <w:rFonts w:ascii="Helvetica" w:eastAsia="Times New Roman" w:hAnsi="Helvetica" w:cs="Helvetica"/>
          <w:color w:val="303030"/>
          <w:sz w:val="23"/>
          <w:szCs w:val="23"/>
        </w:rPr>
      </w:pPr>
      <w:r w:rsidRPr="00285866">
        <w:rPr>
          <w:rFonts w:ascii="Helvetica" w:eastAsia="Times New Roman" w:hAnsi="Helvetica" w:cs="Helvetica"/>
          <w:b/>
          <w:bCs/>
          <w:color w:val="303030"/>
          <w:sz w:val="23"/>
          <w:szCs w:val="23"/>
        </w:rPr>
        <w:t>ALL PLURAL NOUNS WHICH DO NOT REFER TO HUMAN BEINGS ARE CONSIDERED TO BE GRAMMATICALLY FEMININE SINGULAR IN MODERN STANDARD ARABIC</w:t>
      </w:r>
      <w:r w:rsidRPr="00285866">
        <w:rPr>
          <w:rFonts w:ascii="Helvetica" w:eastAsia="Times New Roman" w:hAnsi="Helvetica" w:cs="Helvetica"/>
          <w:color w:val="303030"/>
          <w:sz w:val="23"/>
          <w:szCs w:val="23"/>
        </w:rPr>
        <w:t>. This rule is difficult for Americans to accept. In fact, sometimes native speakers of Arabic who come to this country while they are young have trouble with this rule when they learn how to read and write Arabic. But this rule can be internalized with practice.</w:t>
      </w:r>
    </w:p>
    <w:p w:rsidR="00285866" w:rsidRPr="00285866" w:rsidRDefault="00285866" w:rsidP="00285866">
      <w:pPr>
        <w:shd w:val="clear" w:color="auto" w:fill="FFFFFF"/>
        <w:spacing w:after="405" w:line="405" w:lineRule="atLeast"/>
        <w:rPr>
          <w:rFonts w:ascii="Helvetica" w:eastAsia="Times New Roman" w:hAnsi="Helvetica" w:cs="Helvetica"/>
          <w:color w:val="303030"/>
          <w:sz w:val="23"/>
          <w:szCs w:val="23"/>
        </w:rPr>
      </w:pPr>
      <w:r w:rsidRPr="00285866">
        <w:rPr>
          <w:rFonts w:ascii="Helvetica" w:eastAsia="Times New Roman" w:hAnsi="Helvetica" w:cs="Helvetica"/>
          <w:color w:val="303030"/>
          <w:sz w:val="23"/>
          <w:szCs w:val="23"/>
        </w:rPr>
        <w:t> </w:t>
      </w:r>
    </w:p>
    <w:p w:rsidR="00285866" w:rsidRPr="00285866" w:rsidRDefault="00285866" w:rsidP="00285866">
      <w:pPr>
        <w:shd w:val="clear" w:color="auto" w:fill="FFFFFF"/>
        <w:spacing w:after="405" w:line="405" w:lineRule="atLeast"/>
        <w:rPr>
          <w:rFonts w:ascii="Helvetica" w:eastAsia="Times New Roman" w:hAnsi="Helvetica" w:cs="Helvetica"/>
          <w:color w:val="303030"/>
          <w:sz w:val="23"/>
          <w:szCs w:val="23"/>
        </w:rPr>
      </w:pPr>
      <w:r w:rsidRPr="00285866">
        <w:rPr>
          <w:rFonts w:ascii="Helvetica" w:eastAsia="Times New Roman" w:hAnsi="Helvetica" w:cs="Helvetica"/>
          <w:color w:val="303030"/>
          <w:sz w:val="23"/>
          <w:szCs w:val="23"/>
        </w:rPr>
        <w:t xml:space="preserve">This rule does not just apply to adjectives. Anything that has to agree in some way with a non-human plural will always </w:t>
      </w:r>
      <w:proofErr w:type="gramStart"/>
      <w:r w:rsidRPr="00285866">
        <w:rPr>
          <w:rFonts w:ascii="Helvetica" w:eastAsia="Times New Roman" w:hAnsi="Helvetica" w:cs="Helvetica"/>
          <w:color w:val="303030"/>
          <w:sz w:val="23"/>
          <w:szCs w:val="23"/>
        </w:rPr>
        <w:t>be</w:t>
      </w:r>
      <w:proofErr w:type="gramEnd"/>
      <w:r w:rsidRPr="00285866">
        <w:rPr>
          <w:rFonts w:ascii="Helvetica" w:eastAsia="Times New Roman" w:hAnsi="Helvetica" w:cs="Helvetica"/>
          <w:color w:val="303030"/>
          <w:sz w:val="23"/>
          <w:szCs w:val="23"/>
        </w:rPr>
        <w:t xml:space="preserve"> feminine singular. Thus pronouns, demonstratives, and verbs will always be put in the feminine singular whenever they must agree with a non-human plural. Here are some examples:</w:t>
      </w:r>
    </w:p>
    <w:tbl>
      <w:tblPr>
        <w:tblW w:w="1017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30"/>
        <w:gridCol w:w="5040"/>
      </w:tblGrid>
      <w:tr w:rsidR="00285866" w:rsidRPr="00285866" w:rsidTr="00285866">
        <w:tc>
          <w:tcPr>
            <w:tcW w:w="5130" w:type="dxa"/>
            <w:tcBorders>
              <w:top w:val="outset" w:sz="6" w:space="0" w:color="auto"/>
              <w:left w:val="outset" w:sz="6" w:space="0" w:color="auto"/>
              <w:bottom w:val="outset" w:sz="6" w:space="0" w:color="auto"/>
              <w:right w:val="outset" w:sz="6" w:space="0" w:color="auto"/>
            </w:tcBorders>
            <w:vAlign w:val="center"/>
            <w:hideMark/>
          </w:tcPr>
          <w:p w:rsidR="00285866" w:rsidRPr="00285866" w:rsidRDefault="00285866" w:rsidP="00285866">
            <w:pPr>
              <w:spacing w:after="0" w:line="240" w:lineRule="auto"/>
              <w:rPr>
                <w:rFonts w:eastAsia="Times New Roman" w:cs="Times New Roman"/>
                <w:sz w:val="24"/>
                <w:szCs w:val="24"/>
              </w:rPr>
            </w:pPr>
            <w:r w:rsidRPr="00285866">
              <w:rPr>
                <w:rFonts w:eastAsia="Times New Roman" w:cs="Times New Roman"/>
                <w:sz w:val="24"/>
                <w:szCs w:val="24"/>
              </w:rPr>
              <w:lastRenderedPageBreak/>
              <w:t>1. I read many articles in these newspapers.</w:t>
            </w:r>
          </w:p>
        </w:tc>
        <w:tc>
          <w:tcPr>
            <w:tcW w:w="5040" w:type="dxa"/>
            <w:tcBorders>
              <w:top w:val="outset" w:sz="6" w:space="0" w:color="auto"/>
              <w:left w:val="outset" w:sz="6" w:space="0" w:color="auto"/>
              <w:bottom w:val="outset" w:sz="6" w:space="0" w:color="auto"/>
              <w:right w:val="outset" w:sz="6" w:space="0" w:color="auto"/>
            </w:tcBorders>
            <w:vAlign w:val="center"/>
            <w:hideMark/>
          </w:tcPr>
          <w:p w:rsidR="00285866" w:rsidRPr="00285866" w:rsidRDefault="00285866" w:rsidP="00285866">
            <w:pPr>
              <w:bidi/>
              <w:spacing w:after="405" w:line="240" w:lineRule="auto"/>
              <w:rPr>
                <w:rFonts w:eastAsia="Times New Roman" w:cs="Times New Roman"/>
                <w:sz w:val="36"/>
              </w:rPr>
            </w:pPr>
            <w:r w:rsidRPr="00285866">
              <w:rPr>
                <w:rFonts w:eastAsia="Times New Roman" w:cs="Times New Roman"/>
                <w:sz w:val="36"/>
                <w:rtl/>
              </w:rPr>
              <w:t>١. قرأتُ مقالات كثيرة في هذه الجرائد.</w:t>
            </w:r>
          </w:p>
        </w:tc>
      </w:tr>
      <w:tr w:rsidR="00285866" w:rsidRPr="00285866" w:rsidTr="00285866">
        <w:tc>
          <w:tcPr>
            <w:tcW w:w="5130" w:type="dxa"/>
            <w:tcBorders>
              <w:top w:val="outset" w:sz="6" w:space="0" w:color="auto"/>
              <w:left w:val="outset" w:sz="6" w:space="0" w:color="auto"/>
              <w:bottom w:val="outset" w:sz="6" w:space="0" w:color="auto"/>
              <w:right w:val="outset" w:sz="6" w:space="0" w:color="auto"/>
            </w:tcBorders>
            <w:vAlign w:val="center"/>
            <w:hideMark/>
          </w:tcPr>
          <w:p w:rsidR="00285866" w:rsidRPr="00285866" w:rsidRDefault="00285866" w:rsidP="00285866">
            <w:pPr>
              <w:spacing w:after="0" w:line="240" w:lineRule="auto"/>
              <w:rPr>
                <w:rFonts w:eastAsia="Times New Roman" w:cs="Times New Roman"/>
                <w:sz w:val="24"/>
                <w:szCs w:val="24"/>
              </w:rPr>
            </w:pPr>
            <w:r w:rsidRPr="00285866">
              <w:rPr>
                <w:rFonts w:eastAsia="Times New Roman" w:cs="Times New Roman"/>
                <w:sz w:val="24"/>
                <w:szCs w:val="24"/>
              </w:rPr>
              <w:t>2. Did you read these articles? Yes, I read them. They are great.</w:t>
            </w:r>
          </w:p>
        </w:tc>
        <w:tc>
          <w:tcPr>
            <w:tcW w:w="5040" w:type="dxa"/>
            <w:tcBorders>
              <w:top w:val="outset" w:sz="6" w:space="0" w:color="auto"/>
              <w:left w:val="outset" w:sz="6" w:space="0" w:color="auto"/>
              <w:bottom w:val="outset" w:sz="6" w:space="0" w:color="auto"/>
              <w:right w:val="outset" w:sz="6" w:space="0" w:color="auto"/>
            </w:tcBorders>
            <w:vAlign w:val="center"/>
            <w:hideMark/>
          </w:tcPr>
          <w:p w:rsidR="00285866" w:rsidRPr="00285866" w:rsidRDefault="00285866" w:rsidP="00285866">
            <w:pPr>
              <w:bidi/>
              <w:spacing w:after="405" w:line="240" w:lineRule="auto"/>
              <w:rPr>
                <w:rFonts w:eastAsia="Times New Roman" w:cs="Times New Roman"/>
                <w:sz w:val="36"/>
              </w:rPr>
            </w:pPr>
            <w:r w:rsidRPr="00285866">
              <w:rPr>
                <w:rFonts w:eastAsia="Times New Roman" w:cs="Times New Roman"/>
                <w:sz w:val="36"/>
                <w:rtl/>
              </w:rPr>
              <w:t>٢. هل قرأت هذه المقالات؟ نعم, قرأتُها. هي ممتازة.</w:t>
            </w:r>
          </w:p>
        </w:tc>
      </w:tr>
      <w:tr w:rsidR="00285866" w:rsidRPr="00285866" w:rsidTr="00285866">
        <w:tc>
          <w:tcPr>
            <w:tcW w:w="5130" w:type="dxa"/>
            <w:tcBorders>
              <w:top w:val="outset" w:sz="6" w:space="0" w:color="auto"/>
              <w:left w:val="outset" w:sz="6" w:space="0" w:color="auto"/>
              <w:bottom w:val="outset" w:sz="6" w:space="0" w:color="auto"/>
              <w:right w:val="outset" w:sz="6" w:space="0" w:color="auto"/>
            </w:tcBorders>
            <w:vAlign w:val="center"/>
            <w:hideMark/>
          </w:tcPr>
          <w:p w:rsidR="00285866" w:rsidRPr="00285866" w:rsidRDefault="00285866" w:rsidP="00285866">
            <w:pPr>
              <w:spacing w:after="0" w:line="240" w:lineRule="auto"/>
              <w:rPr>
                <w:rFonts w:eastAsia="Times New Roman" w:cs="Times New Roman"/>
                <w:sz w:val="24"/>
                <w:szCs w:val="24"/>
              </w:rPr>
            </w:pPr>
            <w:r w:rsidRPr="00285866">
              <w:rPr>
                <w:rFonts w:eastAsia="Times New Roman" w:cs="Times New Roman"/>
                <w:sz w:val="24"/>
                <w:szCs w:val="24"/>
              </w:rPr>
              <w:t>3. These important articles were published in these Magazines.</w:t>
            </w:r>
          </w:p>
        </w:tc>
        <w:tc>
          <w:tcPr>
            <w:tcW w:w="5040" w:type="dxa"/>
            <w:tcBorders>
              <w:top w:val="outset" w:sz="6" w:space="0" w:color="auto"/>
              <w:left w:val="outset" w:sz="6" w:space="0" w:color="auto"/>
              <w:bottom w:val="outset" w:sz="6" w:space="0" w:color="auto"/>
              <w:right w:val="outset" w:sz="6" w:space="0" w:color="auto"/>
            </w:tcBorders>
            <w:vAlign w:val="center"/>
            <w:hideMark/>
          </w:tcPr>
          <w:p w:rsidR="00285866" w:rsidRPr="00285866" w:rsidRDefault="00285866" w:rsidP="00285866">
            <w:pPr>
              <w:bidi/>
              <w:spacing w:after="405" w:line="240" w:lineRule="auto"/>
              <w:rPr>
                <w:rFonts w:eastAsia="Times New Roman" w:cs="Times New Roman"/>
                <w:sz w:val="36"/>
              </w:rPr>
            </w:pPr>
            <w:r w:rsidRPr="00285866">
              <w:rPr>
                <w:rFonts w:eastAsia="Times New Roman" w:cs="Times New Roman"/>
                <w:sz w:val="36"/>
                <w:rtl/>
              </w:rPr>
              <w:t xml:space="preserve">٣. صدرت هذه المقالات الهمة في هذه </w:t>
            </w:r>
            <w:proofErr w:type="gramStart"/>
            <w:r w:rsidRPr="00285866">
              <w:rPr>
                <w:rFonts w:eastAsia="Times New Roman" w:cs="Times New Roman"/>
                <w:sz w:val="36"/>
                <w:rtl/>
              </w:rPr>
              <w:t>المجلات</w:t>
            </w:r>
            <w:proofErr w:type="gramEnd"/>
            <w:r w:rsidRPr="00285866">
              <w:rPr>
                <w:rFonts w:eastAsia="Times New Roman" w:cs="Times New Roman"/>
                <w:sz w:val="36"/>
                <w:rtl/>
              </w:rPr>
              <w:t>.</w:t>
            </w:r>
          </w:p>
        </w:tc>
      </w:tr>
    </w:tbl>
    <w:p w:rsidR="00285866" w:rsidRPr="00285866" w:rsidRDefault="00285866" w:rsidP="00285866">
      <w:pPr>
        <w:shd w:val="clear" w:color="auto" w:fill="FFFFFF"/>
        <w:spacing w:after="405" w:line="405" w:lineRule="atLeast"/>
        <w:rPr>
          <w:rFonts w:ascii="Helvetica" w:eastAsia="Times New Roman" w:hAnsi="Helvetica" w:cs="Helvetica"/>
          <w:color w:val="303030"/>
          <w:sz w:val="23"/>
          <w:szCs w:val="23"/>
        </w:rPr>
      </w:pPr>
      <w:r w:rsidRPr="00285866">
        <w:rPr>
          <w:rFonts w:ascii="Helvetica" w:eastAsia="Times New Roman" w:hAnsi="Helvetica" w:cs="Helvetica"/>
          <w:color w:val="303030"/>
          <w:sz w:val="23"/>
          <w:szCs w:val="23"/>
        </w:rPr>
        <w:t> </w:t>
      </w:r>
    </w:p>
    <w:p w:rsidR="00285866" w:rsidRPr="00285866" w:rsidRDefault="00285866" w:rsidP="00285866">
      <w:pPr>
        <w:shd w:val="clear" w:color="auto" w:fill="FFFFFF"/>
        <w:spacing w:after="405" w:line="405" w:lineRule="atLeast"/>
        <w:rPr>
          <w:rFonts w:ascii="Helvetica" w:eastAsia="Times New Roman" w:hAnsi="Helvetica" w:cs="Helvetica"/>
          <w:color w:val="303030"/>
          <w:sz w:val="23"/>
          <w:szCs w:val="23"/>
        </w:rPr>
      </w:pPr>
      <w:r w:rsidRPr="00285866">
        <w:rPr>
          <w:rFonts w:ascii="Helvetica" w:eastAsia="Times New Roman" w:hAnsi="Helvetica" w:cs="Helvetica"/>
          <w:color w:val="303030"/>
          <w:sz w:val="23"/>
          <w:szCs w:val="23"/>
        </w:rPr>
        <w:t xml:space="preserve">In sentence 1 we see that the plural of </w:t>
      </w:r>
      <w:r w:rsidRPr="00285866">
        <w:rPr>
          <w:rFonts w:ascii="Helvetica" w:eastAsia="Times New Roman" w:hAnsi="Helvetica" w:cs="Helvetica"/>
          <w:color w:val="303030"/>
          <w:sz w:val="23"/>
          <w:szCs w:val="23"/>
          <w:rtl/>
        </w:rPr>
        <w:t>جريدة</w:t>
      </w:r>
      <w:r w:rsidRPr="00285866">
        <w:rPr>
          <w:rFonts w:ascii="Helvetica" w:eastAsia="Times New Roman" w:hAnsi="Helvetica" w:cs="Helvetica"/>
          <w:color w:val="303030"/>
          <w:sz w:val="23"/>
          <w:szCs w:val="23"/>
        </w:rPr>
        <w:t xml:space="preserve"> is modified by the feminine singular demonstrative </w:t>
      </w:r>
      <w:r w:rsidRPr="00285866">
        <w:rPr>
          <w:rFonts w:ascii="Helvetica" w:eastAsia="Times New Roman" w:hAnsi="Helvetica" w:cs="Helvetica"/>
          <w:color w:val="303030"/>
          <w:sz w:val="23"/>
          <w:szCs w:val="23"/>
          <w:rtl/>
        </w:rPr>
        <w:t>هذه</w:t>
      </w:r>
      <w:r w:rsidRPr="00285866">
        <w:rPr>
          <w:rFonts w:ascii="Helvetica" w:eastAsia="Times New Roman" w:hAnsi="Helvetica" w:cs="Helvetica"/>
          <w:color w:val="303030"/>
          <w:sz w:val="23"/>
          <w:szCs w:val="23"/>
        </w:rPr>
        <w:t xml:space="preserve">. The demonstrative </w:t>
      </w:r>
      <w:r w:rsidRPr="00285866">
        <w:rPr>
          <w:rFonts w:ascii="Helvetica" w:eastAsia="Times New Roman" w:hAnsi="Helvetica" w:cs="Helvetica"/>
          <w:color w:val="303030"/>
          <w:sz w:val="23"/>
          <w:szCs w:val="23"/>
          <w:rtl/>
        </w:rPr>
        <w:t>هذه</w:t>
      </w:r>
      <w:r w:rsidRPr="00285866">
        <w:rPr>
          <w:rFonts w:ascii="Helvetica" w:eastAsia="Times New Roman" w:hAnsi="Helvetica" w:cs="Helvetica"/>
          <w:color w:val="303030"/>
          <w:sz w:val="23"/>
          <w:szCs w:val="23"/>
        </w:rPr>
        <w:t xml:space="preserve"> will be used with any non-human plural (regardless of the gender of the singular of that noun). Thus </w:t>
      </w:r>
      <w:r w:rsidRPr="00285866">
        <w:rPr>
          <w:rFonts w:ascii="Helvetica" w:eastAsia="Times New Roman" w:hAnsi="Helvetica" w:cs="Helvetica"/>
          <w:color w:val="303030"/>
          <w:sz w:val="23"/>
          <w:szCs w:val="23"/>
          <w:rtl/>
        </w:rPr>
        <w:t>هذه الكتب</w:t>
      </w:r>
      <w:r w:rsidRPr="00285866">
        <w:rPr>
          <w:rFonts w:ascii="Helvetica" w:eastAsia="Times New Roman" w:hAnsi="Helvetica" w:cs="Helvetica"/>
          <w:color w:val="303030"/>
          <w:sz w:val="23"/>
          <w:szCs w:val="23"/>
        </w:rPr>
        <w:t xml:space="preserve"> means “these books.”</w:t>
      </w:r>
    </w:p>
    <w:p w:rsidR="00285866" w:rsidRPr="00285866" w:rsidRDefault="00285866" w:rsidP="00285866">
      <w:pPr>
        <w:shd w:val="clear" w:color="auto" w:fill="FFFFFF"/>
        <w:spacing w:after="405" w:line="405" w:lineRule="atLeast"/>
        <w:rPr>
          <w:rFonts w:ascii="Helvetica" w:eastAsia="Times New Roman" w:hAnsi="Helvetica" w:cs="Helvetica"/>
          <w:color w:val="303030"/>
          <w:sz w:val="23"/>
          <w:szCs w:val="23"/>
        </w:rPr>
      </w:pPr>
      <w:r w:rsidRPr="00285866">
        <w:rPr>
          <w:rFonts w:ascii="Helvetica" w:eastAsia="Times New Roman" w:hAnsi="Helvetica" w:cs="Helvetica"/>
          <w:color w:val="303030"/>
          <w:sz w:val="23"/>
          <w:szCs w:val="23"/>
        </w:rPr>
        <w:t> </w:t>
      </w:r>
    </w:p>
    <w:p w:rsidR="00285866" w:rsidRPr="00285866" w:rsidRDefault="00285866" w:rsidP="00285866">
      <w:pPr>
        <w:shd w:val="clear" w:color="auto" w:fill="FFFFFF"/>
        <w:spacing w:after="0" w:line="405" w:lineRule="atLeast"/>
        <w:rPr>
          <w:rFonts w:ascii="Helvetica" w:eastAsia="Times New Roman" w:hAnsi="Helvetica" w:cs="Helvetica"/>
          <w:color w:val="303030"/>
          <w:sz w:val="23"/>
          <w:szCs w:val="23"/>
        </w:rPr>
      </w:pPr>
      <w:r w:rsidRPr="00285866">
        <w:rPr>
          <w:rFonts w:ascii="Helvetica" w:eastAsia="Times New Roman" w:hAnsi="Helvetica" w:cs="Helvetica"/>
          <w:color w:val="303030"/>
          <w:sz w:val="23"/>
          <w:szCs w:val="23"/>
        </w:rPr>
        <w:t xml:space="preserve">We see that in the response to the question in sentence 2 the person is saying “Yes, I read them.” He is using the direct object pronoun </w:t>
      </w:r>
      <w:r w:rsidRPr="00285866">
        <w:rPr>
          <w:rFonts w:ascii="Helvetica" w:eastAsia="Times New Roman" w:hAnsi="Helvetica" w:cs="Helvetica"/>
          <w:color w:val="303030"/>
          <w:sz w:val="23"/>
          <w:szCs w:val="23"/>
          <w:rtl/>
        </w:rPr>
        <w:t>ها</w:t>
      </w:r>
      <w:r w:rsidRPr="00285866">
        <w:rPr>
          <w:rFonts w:ascii="Helvetica" w:eastAsia="Times New Roman" w:hAnsi="Helvetica" w:cs="Helvetica"/>
          <w:color w:val="303030"/>
          <w:sz w:val="23"/>
          <w:szCs w:val="23"/>
        </w:rPr>
        <w:t>, which is feminine singular, to refer to “the articles.” (</w:t>
      </w:r>
      <w:hyperlink r:id="rId5" w:tgtFrame="_blank" w:tooltip="Direct Object Pronouns" w:history="1">
        <w:r w:rsidRPr="00285866">
          <w:rPr>
            <w:rFonts w:ascii="Helvetica" w:eastAsia="Times New Roman" w:hAnsi="Helvetica" w:cs="Helvetica"/>
            <w:color w:val="2200CC"/>
            <w:sz w:val="23"/>
            <w:szCs w:val="23"/>
          </w:rPr>
          <w:t>Direct object pronouns</w:t>
        </w:r>
      </w:hyperlink>
      <w:r w:rsidRPr="00285866">
        <w:rPr>
          <w:rFonts w:ascii="Helvetica" w:eastAsia="Times New Roman" w:hAnsi="Helvetica" w:cs="Helvetica"/>
          <w:color w:val="303030"/>
          <w:sz w:val="23"/>
          <w:szCs w:val="23"/>
        </w:rPr>
        <w:t xml:space="preserve"> are discussed below.) Then the speaker says that the articles are excellent. He uses the feminine singular pronoun </w:t>
      </w:r>
      <w:r w:rsidRPr="00285866">
        <w:rPr>
          <w:rFonts w:ascii="Helvetica" w:eastAsia="Times New Roman" w:hAnsi="Helvetica" w:cs="Helvetica"/>
          <w:color w:val="303030"/>
          <w:sz w:val="23"/>
          <w:szCs w:val="23"/>
          <w:rtl/>
        </w:rPr>
        <w:t>هي</w:t>
      </w:r>
      <w:r w:rsidRPr="00285866">
        <w:rPr>
          <w:rFonts w:ascii="Helvetica" w:eastAsia="Times New Roman" w:hAnsi="Helvetica" w:cs="Helvetica"/>
          <w:color w:val="303030"/>
          <w:sz w:val="23"/>
          <w:szCs w:val="23"/>
        </w:rPr>
        <w:t xml:space="preserve"> to refer to them and uses a feminine singular adjective in the predicate which refers to </w:t>
      </w:r>
      <w:r w:rsidRPr="00285866">
        <w:rPr>
          <w:rFonts w:ascii="Helvetica" w:eastAsia="Times New Roman" w:hAnsi="Helvetica" w:cs="Helvetica"/>
          <w:color w:val="303030"/>
          <w:sz w:val="23"/>
          <w:szCs w:val="23"/>
          <w:rtl/>
        </w:rPr>
        <w:t>هي</w:t>
      </w:r>
      <w:r w:rsidRPr="00285866">
        <w:rPr>
          <w:rFonts w:ascii="Helvetica" w:eastAsia="Times New Roman" w:hAnsi="Helvetica" w:cs="Helvetica"/>
          <w:color w:val="303030"/>
          <w:sz w:val="23"/>
          <w:szCs w:val="23"/>
        </w:rPr>
        <w:t xml:space="preserve"> but which would be used to refer to </w:t>
      </w:r>
      <w:r w:rsidRPr="00285866">
        <w:rPr>
          <w:rFonts w:ascii="Helvetica" w:eastAsia="Times New Roman" w:hAnsi="Helvetica" w:cs="Helvetica"/>
          <w:color w:val="303030"/>
          <w:sz w:val="23"/>
          <w:szCs w:val="23"/>
          <w:rtl/>
        </w:rPr>
        <w:t>مقالات</w:t>
      </w:r>
      <w:r w:rsidRPr="00285866">
        <w:rPr>
          <w:rFonts w:ascii="Helvetica" w:eastAsia="Times New Roman" w:hAnsi="Helvetica" w:cs="Helvetica"/>
          <w:color w:val="303030"/>
          <w:sz w:val="23"/>
          <w:szCs w:val="23"/>
        </w:rPr>
        <w:t xml:space="preserve"> as in: </w:t>
      </w:r>
      <w:r w:rsidRPr="00285866">
        <w:rPr>
          <w:rFonts w:ascii="Helvetica" w:eastAsia="Times New Roman" w:hAnsi="Helvetica" w:cs="Helvetica"/>
          <w:color w:val="303030"/>
          <w:sz w:val="23"/>
          <w:szCs w:val="23"/>
          <w:rtl/>
        </w:rPr>
        <w:t>هذه المقالات ممتازة</w:t>
      </w:r>
    </w:p>
    <w:p w:rsidR="00285866" w:rsidRPr="00285866" w:rsidRDefault="00285866" w:rsidP="00285866">
      <w:pPr>
        <w:shd w:val="clear" w:color="auto" w:fill="FFFFFF"/>
        <w:spacing w:after="405" w:line="405" w:lineRule="atLeast"/>
        <w:rPr>
          <w:rFonts w:ascii="Helvetica" w:eastAsia="Times New Roman" w:hAnsi="Helvetica" w:cs="Helvetica"/>
          <w:color w:val="303030"/>
          <w:sz w:val="23"/>
          <w:szCs w:val="23"/>
        </w:rPr>
      </w:pPr>
      <w:r w:rsidRPr="00285866">
        <w:rPr>
          <w:rFonts w:ascii="Helvetica" w:eastAsia="Times New Roman" w:hAnsi="Helvetica" w:cs="Helvetica"/>
          <w:color w:val="303030"/>
          <w:sz w:val="23"/>
          <w:szCs w:val="23"/>
        </w:rPr>
        <w:t xml:space="preserve">In sentence 3 the verb </w:t>
      </w:r>
      <w:r w:rsidRPr="00285866">
        <w:rPr>
          <w:rFonts w:ascii="Helvetica" w:eastAsia="Times New Roman" w:hAnsi="Helvetica" w:cs="Helvetica"/>
          <w:color w:val="303030"/>
          <w:sz w:val="23"/>
          <w:szCs w:val="23"/>
          <w:rtl/>
        </w:rPr>
        <w:t>صدر</w:t>
      </w:r>
      <w:r w:rsidRPr="00285866">
        <w:rPr>
          <w:rFonts w:ascii="Helvetica" w:eastAsia="Times New Roman" w:hAnsi="Helvetica" w:cs="Helvetica"/>
          <w:color w:val="303030"/>
          <w:sz w:val="23"/>
          <w:szCs w:val="23"/>
        </w:rPr>
        <w:t xml:space="preserve"> is used. It is an intransitive verb meaning “to be published.” </w:t>
      </w:r>
      <w:r w:rsidRPr="00285866">
        <w:rPr>
          <w:rFonts w:ascii="Helvetica" w:eastAsia="Times New Roman" w:hAnsi="Helvetica" w:cs="Helvetica"/>
          <w:color w:val="303030"/>
          <w:sz w:val="23"/>
          <w:szCs w:val="23"/>
          <w:rtl/>
        </w:rPr>
        <w:t>المقالات</w:t>
      </w:r>
      <w:r w:rsidRPr="00285866">
        <w:rPr>
          <w:rFonts w:ascii="Helvetica" w:eastAsia="Times New Roman" w:hAnsi="Helvetica" w:cs="Helvetica"/>
          <w:color w:val="303030"/>
          <w:sz w:val="23"/>
          <w:szCs w:val="23"/>
        </w:rPr>
        <w:t xml:space="preserve"> is the subject of the sentence, so the verb must be feminine singular. Note that even if </w:t>
      </w:r>
      <w:r w:rsidRPr="00285866">
        <w:rPr>
          <w:rFonts w:ascii="Helvetica" w:eastAsia="Times New Roman" w:hAnsi="Helvetica" w:cs="Helvetica"/>
          <w:color w:val="303030"/>
          <w:sz w:val="23"/>
          <w:szCs w:val="23"/>
          <w:rtl/>
        </w:rPr>
        <w:t>المقالات</w:t>
      </w:r>
      <w:r w:rsidRPr="00285866">
        <w:rPr>
          <w:rFonts w:ascii="Helvetica" w:eastAsia="Times New Roman" w:hAnsi="Helvetica" w:cs="Helvetica"/>
          <w:color w:val="303030"/>
          <w:sz w:val="23"/>
          <w:szCs w:val="23"/>
        </w:rPr>
        <w:t xml:space="preserve"> were written before the verb, the verb would still be in the feminine singular.</w:t>
      </w:r>
    </w:p>
    <w:p w:rsidR="00285866" w:rsidRPr="00285866" w:rsidRDefault="00285866" w:rsidP="00285866">
      <w:pPr>
        <w:shd w:val="clear" w:color="auto" w:fill="FFFFFF"/>
        <w:spacing w:after="405" w:line="405" w:lineRule="atLeast"/>
        <w:rPr>
          <w:rFonts w:ascii="Helvetica" w:eastAsia="Times New Roman" w:hAnsi="Helvetica" w:cs="Helvetica"/>
          <w:color w:val="303030"/>
          <w:sz w:val="23"/>
          <w:szCs w:val="23"/>
        </w:rPr>
      </w:pPr>
      <w:r w:rsidRPr="00285866">
        <w:rPr>
          <w:rFonts w:ascii="Helvetica" w:eastAsia="Times New Roman" w:hAnsi="Helvetica" w:cs="Helvetica"/>
          <w:color w:val="303030"/>
          <w:sz w:val="23"/>
          <w:szCs w:val="23"/>
        </w:rPr>
        <w:t> </w:t>
      </w:r>
    </w:p>
    <w:p w:rsidR="00285866" w:rsidRPr="00285866" w:rsidRDefault="00285866" w:rsidP="00285866">
      <w:pPr>
        <w:shd w:val="clear" w:color="auto" w:fill="FFFFFF"/>
        <w:spacing w:after="405" w:line="405" w:lineRule="atLeast"/>
        <w:rPr>
          <w:rFonts w:ascii="Helvetica" w:eastAsia="Times New Roman" w:hAnsi="Helvetica" w:cs="Helvetica"/>
          <w:color w:val="303030"/>
          <w:sz w:val="23"/>
          <w:szCs w:val="23"/>
        </w:rPr>
      </w:pPr>
      <w:r w:rsidRPr="00285866">
        <w:rPr>
          <w:rFonts w:ascii="Helvetica" w:eastAsia="Times New Roman" w:hAnsi="Helvetica" w:cs="Helvetica"/>
          <w:color w:val="303030"/>
          <w:sz w:val="23"/>
          <w:szCs w:val="23"/>
        </w:rPr>
        <w:t xml:space="preserve">So now you should have the idea that any non-human noun, when it is made plural, will have feminine singular agreement at all times. Be sure to know that this applies to all non-human plural nouns, irrespective of the gender of the noun in the singular. Thus, if we </w:t>
      </w:r>
      <w:r w:rsidRPr="00285866">
        <w:rPr>
          <w:rFonts w:ascii="Helvetica" w:eastAsia="Times New Roman" w:hAnsi="Helvetica" w:cs="Helvetica"/>
          <w:color w:val="303030"/>
          <w:sz w:val="23"/>
          <w:szCs w:val="23"/>
        </w:rPr>
        <w:lastRenderedPageBreak/>
        <w:t xml:space="preserve">replaced </w:t>
      </w:r>
      <w:r w:rsidRPr="00285866">
        <w:rPr>
          <w:rFonts w:ascii="Helvetica" w:eastAsia="Times New Roman" w:hAnsi="Helvetica" w:cs="Helvetica"/>
          <w:color w:val="303030"/>
          <w:sz w:val="23"/>
          <w:szCs w:val="23"/>
          <w:rtl/>
        </w:rPr>
        <w:t>مقالات</w:t>
      </w:r>
      <w:r w:rsidRPr="00285866">
        <w:rPr>
          <w:rFonts w:ascii="Helvetica" w:eastAsia="Times New Roman" w:hAnsi="Helvetica" w:cs="Helvetica"/>
          <w:color w:val="303030"/>
          <w:sz w:val="23"/>
          <w:szCs w:val="23"/>
        </w:rPr>
        <w:t xml:space="preserve"> in the sentences above with the word </w:t>
      </w:r>
      <w:r w:rsidRPr="00285866">
        <w:rPr>
          <w:rFonts w:ascii="Helvetica" w:eastAsia="Times New Roman" w:hAnsi="Helvetica" w:cs="Helvetica"/>
          <w:color w:val="303030"/>
          <w:sz w:val="23"/>
          <w:szCs w:val="23"/>
          <w:rtl/>
        </w:rPr>
        <w:t>كتب</w:t>
      </w:r>
      <w:r w:rsidRPr="00285866">
        <w:rPr>
          <w:rFonts w:ascii="Helvetica" w:eastAsia="Times New Roman" w:hAnsi="Helvetica" w:cs="Helvetica"/>
          <w:color w:val="303030"/>
          <w:sz w:val="23"/>
          <w:szCs w:val="23"/>
        </w:rPr>
        <w:t xml:space="preserve"> which is the plural of the masculine </w:t>
      </w:r>
      <w:proofErr w:type="gramStart"/>
      <w:r w:rsidRPr="00285866">
        <w:rPr>
          <w:rFonts w:ascii="Helvetica" w:eastAsia="Times New Roman" w:hAnsi="Helvetica" w:cs="Helvetica"/>
          <w:color w:val="303030"/>
          <w:sz w:val="23"/>
          <w:szCs w:val="23"/>
          <w:rtl/>
        </w:rPr>
        <w:t>كتاب</w:t>
      </w:r>
      <w:r w:rsidRPr="00285866">
        <w:rPr>
          <w:rFonts w:ascii="Helvetica" w:eastAsia="Times New Roman" w:hAnsi="Helvetica" w:cs="Helvetica"/>
          <w:color w:val="303030"/>
          <w:sz w:val="23"/>
          <w:szCs w:val="23"/>
        </w:rPr>
        <w:t xml:space="preserve"> ,</w:t>
      </w:r>
      <w:proofErr w:type="gramEnd"/>
      <w:r w:rsidRPr="00285866">
        <w:rPr>
          <w:rFonts w:ascii="Helvetica" w:eastAsia="Times New Roman" w:hAnsi="Helvetica" w:cs="Helvetica"/>
          <w:color w:val="303030"/>
          <w:sz w:val="23"/>
          <w:szCs w:val="23"/>
        </w:rPr>
        <w:t xml:space="preserve"> there would be no changes to any of the sentences.</w:t>
      </w:r>
    </w:p>
    <w:p w:rsidR="00285866" w:rsidRPr="00285866" w:rsidRDefault="00285866" w:rsidP="00285866">
      <w:pPr>
        <w:shd w:val="clear" w:color="auto" w:fill="FFFFFF"/>
        <w:spacing w:after="405" w:line="405" w:lineRule="atLeast"/>
        <w:rPr>
          <w:rFonts w:ascii="Helvetica" w:eastAsia="Times New Roman" w:hAnsi="Helvetica" w:cs="Helvetica"/>
          <w:color w:val="303030"/>
          <w:sz w:val="23"/>
          <w:szCs w:val="23"/>
        </w:rPr>
      </w:pPr>
      <w:r w:rsidRPr="00285866">
        <w:rPr>
          <w:rFonts w:ascii="Helvetica" w:eastAsia="Times New Roman" w:hAnsi="Helvetica" w:cs="Helvetica"/>
          <w:color w:val="303030"/>
          <w:sz w:val="23"/>
          <w:szCs w:val="23"/>
        </w:rPr>
        <w:t>You must learn this rule and work to become accustomed to it. When you read or hear MSA, this rule will be very helpful to your understanding of what you are reading or hearing.</w:t>
      </w:r>
    </w:p>
    <w:p w:rsidR="00285866" w:rsidRPr="00285866" w:rsidRDefault="00285866" w:rsidP="00285866">
      <w:pPr>
        <w:shd w:val="clear" w:color="auto" w:fill="FFFFFF"/>
        <w:spacing w:after="405" w:line="405" w:lineRule="atLeast"/>
        <w:rPr>
          <w:rFonts w:ascii="Helvetica" w:eastAsia="Times New Roman" w:hAnsi="Helvetica" w:cs="Helvetica"/>
          <w:color w:val="303030"/>
          <w:sz w:val="23"/>
          <w:szCs w:val="23"/>
        </w:rPr>
      </w:pPr>
      <w:r w:rsidRPr="00285866">
        <w:rPr>
          <w:rFonts w:ascii="Helvetica" w:eastAsia="Times New Roman" w:hAnsi="Helvetica" w:cs="Helvetica"/>
          <w:color w:val="303030"/>
          <w:sz w:val="23"/>
          <w:szCs w:val="23"/>
        </w:rPr>
        <w:t>Thus when words in Arabic are said to agree for number and gender you must take into account the rules regarding non-human plurals.</w:t>
      </w:r>
    </w:p>
    <w:p w:rsidR="00285866" w:rsidRDefault="00285866"/>
    <w:sectPr w:rsidR="002858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plified Arabic">
    <w:panose1 w:val="02020603050405020304"/>
    <w:charset w:val="00"/>
    <w:family w:val="roman"/>
    <w:pitch w:val="variable"/>
    <w:sig w:usb0="00002003" w:usb1="00000000" w:usb2="00000000" w:usb3="00000000" w:csb0="00000041" w:csb1="00000000"/>
  </w:font>
  <w:font w:name="Aharoni">
    <w:panose1 w:val="02010803020104030203"/>
    <w:charset w:val="B1"/>
    <w:family w:val="auto"/>
    <w:pitch w:val="variable"/>
    <w:sig w:usb0="00000801" w:usb1="00000000" w:usb2="00000000" w:usb3="00000000" w:csb0="00000020"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1F13"/>
    <w:rsid w:val="000E1F13"/>
    <w:rsid w:val="00285866"/>
    <w:rsid w:val="00976243"/>
    <w:rsid w:val="00E50FC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Simplified Arabic"/>
        <w:sz w:val="22"/>
        <w:szCs w:val="36"/>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85866"/>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285866"/>
    <w:rPr>
      <w:b/>
      <w:bCs/>
    </w:rPr>
  </w:style>
  <w:style w:type="character" w:customStyle="1" w:styleId="apple-converted-space">
    <w:name w:val="apple-converted-space"/>
    <w:basedOn w:val="DefaultParagraphFont"/>
    <w:rsid w:val="00285866"/>
  </w:style>
  <w:style w:type="character" w:styleId="Hyperlink">
    <w:name w:val="Hyperlink"/>
    <w:basedOn w:val="DefaultParagraphFont"/>
    <w:uiPriority w:val="99"/>
    <w:semiHidden/>
    <w:unhideWhenUsed/>
    <w:rsid w:val="0028586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Simplified Arabic"/>
        <w:sz w:val="22"/>
        <w:szCs w:val="36"/>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85866"/>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285866"/>
    <w:rPr>
      <w:b/>
      <w:bCs/>
    </w:rPr>
  </w:style>
  <w:style w:type="character" w:customStyle="1" w:styleId="apple-converted-space">
    <w:name w:val="apple-converted-space"/>
    <w:basedOn w:val="DefaultParagraphFont"/>
    <w:rsid w:val="00285866"/>
  </w:style>
  <w:style w:type="character" w:styleId="Hyperlink">
    <w:name w:val="Hyperlink"/>
    <w:basedOn w:val="DefaultParagraphFont"/>
    <w:uiPriority w:val="99"/>
    <w:semiHidden/>
    <w:unhideWhenUsed/>
    <w:rsid w:val="0028586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67615">
      <w:bodyDiv w:val="1"/>
      <w:marLeft w:val="0"/>
      <w:marRight w:val="0"/>
      <w:marTop w:val="0"/>
      <w:marBottom w:val="0"/>
      <w:divBdr>
        <w:top w:val="none" w:sz="0" w:space="0" w:color="auto"/>
        <w:left w:val="none" w:sz="0" w:space="0" w:color="auto"/>
        <w:bottom w:val="none" w:sz="0" w:space="0" w:color="auto"/>
        <w:right w:val="none" w:sz="0" w:space="0" w:color="auto"/>
      </w:divBdr>
      <w:divsChild>
        <w:div w:id="1907521898">
          <w:marLeft w:val="0"/>
          <w:marRight w:val="0"/>
          <w:marTop w:val="0"/>
          <w:marBottom w:val="0"/>
          <w:divBdr>
            <w:top w:val="none" w:sz="0" w:space="0" w:color="auto"/>
            <w:left w:val="none" w:sz="0" w:space="0" w:color="auto"/>
            <w:bottom w:val="none" w:sz="0" w:space="0" w:color="auto"/>
            <w:right w:val="none" w:sz="0" w:space="0" w:color="auto"/>
          </w:divBdr>
        </w:div>
        <w:div w:id="15961373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allthearabicyouneverlearnedthefirsttimearound.com/p1/p1-ch5/direct-object-pronoun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535</Words>
  <Characters>3052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DiMeo, David</dc:creator>
  <cp:lastModifiedBy>DiMeo, David</cp:lastModifiedBy>
  <cp:revision>3</cp:revision>
  <dcterms:created xsi:type="dcterms:W3CDTF">2016-04-11T21:06:00Z</dcterms:created>
  <dcterms:modified xsi:type="dcterms:W3CDTF">2016-07-21T15:44:00Z</dcterms:modified>
</cp:coreProperties>
</file>