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7B793A49" w:rsidR="0017571B" w:rsidRPr="004C0112" w:rsidRDefault="00320D01"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p>
        </w:tc>
        <w:tc>
          <w:tcPr>
            <w:tcW w:w="8275" w:type="dxa"/>
          </w:tcPr>
          <w:p w14:paraId="4B219735" w14:textId="100FBC0F" w:rsidR="0017571B" w:rsidRPr="004C0112" w:rsidRDefault="00320D01"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Finance</w:t>
            </w:r>
          </w:p>
        </w:tc>
      </w:tr>
      <w:tr w:rsidR="00FF131C" w14:paraId="3FB6829E" w14:textId="77777777" w:rsidTr="00FF131C">
        <w:trPr>
          <w:trHeight w:val="222"/>
        </w:trPr>
        <w:tc>
          <w:tcPr>
            <w:tcW w:w="14383" w:type="dxa"/>
            <w:gridSpan w:val="3"/>
          </w:tcPr>
          <w:p w14:paraId="7CC57F6D" w14:textId="4710F365" w:rsidR="0017571B" w:rsidRPr="004C0112" w:rsidRDefault="00320D01" w:rsidP="00141CFC">
            <w:pPr>
              <w:widowControl w:val="0"/>
              <w:autoSpaceDE w:val="0"/>
              <w:autoSpaceDN w:val="0"/>
              <w:adjustRightInd w:val="0"/>
              <w:rPr>
                <w:rFonts w:ascii="Times New Roman" w:hAnsi="Times New Roman"/>
                <w:bCs/>
                <w:i/>
                <w:iCs/>
                <w:sz w:val="20"/>
                <w:szCs w:val="20"/>
              </w:rPr>
            </w:pPr>
            <w:r w:rsidRPr="00320D01">
              <w:rPr>
                <w:rFonts w:ascii="Times New Roman" w:hAnsi="Times New Roman"/>
                <w:bCs/>
                <w:i/>
                <w:iCs/>
                <w:sz w:val="20"/>
                <w:szCs w:val="20"/>
              </w:rPr>
              <w:t>Personal Financial Planning 664</w:t>
            </w:r>
          </w:p>
        </w:tc>
      </w:tr>
      <w:tr w:rsidR="00FF131C" w14:paraId="56A671A4" w14:textId="77777777" w:rsidTr="00FF131C">
        <w:trPr>
          <w:trHeight w:val="222"/>
        </w:trPr>
        <w:tc>
          <w:tcPr>
            <w:tcW w:w="14383" w:type="dxa"/>
            <w:gridSpan w:val="3"/>
          </w:tcPr>
          <w:p w14:paraId="6AD05DAC" w14:textId="04453A20" w:rsidR="00141CFC" w:rsidRPr="004C0112" w:rsidRDefault="00320D01"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Indudeep Chhachhi</w:t>
            </w:r>
          </w:p>
        </w:tc>
      </w:tr>
      <w:tr w:rsidR="00FF131C" w14:paraId="53FAE6BE" w14:textId="77777777" w:rsidTr="005B3461">
        <w:trPr>
          <w:trHeight w:val="584"/>
        </w:trPr>
        <w:tc>
          <w:tcPr>
            <w:tcW w:w="4045" w:type="dxa"/>
          </w:tcPr>
          <w:p w14:paraId="611250FD" w14:textId="111D95AB"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F868E6">
              <w:rPr>
                <w:rFonts w:ascii="Times New Roman" w:hAnsi="Times New Roman"/>
                <w:sz w:val="22"/>
                <w:szCs w:val="22"/>
              </w:rPr>
            </w:r>
            <w:r w:rsidR="00F868E6">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C027F1">
              <w:rPr>
                <w:rFonts w:ascii="Times New Roman" w:hAnsi="Times New Roman"/>
                <w:sz w:val="22"/>
                <w:szCs w:val="22"/>
              </w:rPr>
              <w:fldChar w:fldCharType="begin">
                <w:ffData>
                  <w:name w:val="Check14"/>
                  <w:enabled/>
                  <w:calcOnExit w:val="0"/>
                  <w:checkBox>
                    <w:sizeAuto/>
                    <w:default w:val="1"/>
                  </w:checkBox>
                </w:ffData>
              </w:fldChar>
            </w:r>
            <w:bookmarkStart w:id="1" w:name="Check14"/>
            <w:r w:rsidR="00C027F1">
              <w:rPr>
                <w:rFonts w:ascii="Times New Roman" w:hAnsi="Times New Roman"/>
                <w:sz w:val="22"/>
                <w:szCs w:val="22"/>
              </w:rPr>
              <w:instrText xml:space="preserve"> FORMCHECKBOX </w:instrText>
            </w:r>
            <w:r w:rsidR="00F868E6">
              <w:rPr>
                <w:rFonts w:ascii="Times New Roman" w:hAnsi="Times New Roman"/>
                <w:sz w:val="22"/>
                <w:szCs w:val="22"/>
              </w:rPr>
            </w:r>
            <w:r w:rsidR="00F868E6">
              <w:rPr>
                <w:rFonts w:ascii="Times New Roman" w:hAnsi="Times New Roman"/>
                <w:sz w:val="22"/>
                <w:szCs w:val="22"/>
              </w:rPr>
              <w:fldChar w:fldCharType="separate"/>
            </w:r>
            <w:r w:rsidR="00C027F1">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A91B137"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Pr="00FF131C">
              <w:rPr>
                <w:rFonts w:ascii="Times New Roman" w:hAnsi="Times New Roman"/>
                <w:sz w:val="22"/>
                <w:szCs w:val="22"/>
              </w:rPr>
              <w:fldChar w:fldCharType="begin">
                <w:ffData>
                  <w:name w:val="Check13"/>
                  <w:enabled/>
                  <w:calcOnExit w:val="0"/>
                  <w:checkBox>
                    <w:sizeAuto/>
                    <w:default w:val="0"/>
                  </w:checkBox>
                </w:ffData>
              </w:fldChar>
            </w:r>
            <w:r w:rsidRPr="00FF131C">
              <w:rPr>
                <w:rFonts w:ascii="Times New Roman" w:hAnsi="Times New Roman"/>
                <w:sz w:val="22"/>
                <w:szCs w:val="22"/>
              </w:rPr>
              <w:instrText xml:space="preserve"> FORMCHECKBOX </w:instrText>
            </w:r>
            <w:r w:rsidR="00F868E6">
              <w:rPr>
                <w:rFonts w:ascii="Times New Roman" w:hAnsi="Times New Roman"/>
                <w:sz w:val="22"/>
                <w:szCs w:val="22"/>
              </w:rPr>
            </w:r>
            <w:r w:rsidR="00F868E6">
              <w:rPr>
                <w:rFonts w:ascii="Times New Roman" w:hAnsi="Times New Roman"/>
                <w:sz w:val="22"/>
                <w:szCs w:val="22"/>
              </w:rPr>
              <w:fldChar w:fldCharType="separate"/>
            </w:r>
            <w:r w:rsidRPr="00FF131C">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79100226"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7706BE" w:rsidRPr="007B718A">
              <w:rPr>
                <w:rFonts w:ascii="Times New Roman" w:hAnsi="Times New Roman"/>
                <w:b/>
                <w:bCs/>
                <w:sz w:val="20"/>
                <w:szCs w:val="20"/>
              </w:rPr>
              <w:t>:</w:t>
            </w:r>
            <w:r w:rsidR="00A65726" w:rsidRPr="007B718A">
              <w:rPr>
                <w:rFonts w:ascii="Times New Roman" w:hAnsi="Times New Roman"/>
                <w:b/>
                <w:bCs/>
                <w:sz w:val="20"/>
                <w:szCs w:val="20"/>
              </w:rPr>
              <w:t xml:space="preserve">  </w:t>
            </w:r>
            <w:r w:rsidR="007B718A" w:rsidRPr="007B718A">
              <w:t xml:space="preserve"> </w:t>
            </w:r>
            <w:r w:rsidR="007B718A" w:rsidRPr="007B718A">
              <w:rPr>
                <w:rFonts w:ascii="Times New Roman" w:hAnsi="Times New Roman"/>
                <w:sz w:val="20"/>
                <w:szCs w:val="20"/>
              </w:rPr>
              <w:t>Personal Financial Planning graduates will demonstrate knowledge of retirement planning</w:t>
            </w:r>
          </w:p>
        </w:tc>
      </w:tr>
      <w:tr w:rsidR="007B718A" w:rsidRPr="00964DD0" w14:paraId="2E4E6283" w14:textId="77777777" w:rsidTr="007706BE">
        <w:trPr>
          <w:trHeight w:val="323"/>
        </w:trPr>
        <w:tc>
          <w:tcPr>
            <w:tcW w:w="1435" w:type="dxa"/>
            <w:shd w:val="clear" w:color="auto" w:fill="auto"/>
            <w:tcMar>
              <w:top w:w="100" w:type="nil"/>
              <w:right w:w="100" w:type="nil"/>
            </w:tcMar>
          </w:tcPr>
          <w:p w14:paraId="2A01F8CD" w14:textId="6BE6D8C8" w:rsidR="007B718A" w:rsidRPr="00FF3DCE" w:rsidRDefault="007B718A" w:rsidP="007B718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4FE8EAC3" w14:textId="77777777" w:rsidR="007B718A" w:rsidRDefault="007B718A" w:rsidP="007B718A">
            <w:pPr>
              <w:widowControl w:val="0"/>
              <w:autoSpaceDE w:val="0"/>
              <w:autoSpaceDN w:val="0"/>
              <w:adjustRightInd w:val="0"/>
              <w:rPr>
                <w:rFonts w:ascii="Times New Roman" w:hAnsi="Times New Roman"/>
                <w:bCs/>
                <w:sz w:val="20"/>
                <w:szCs w:val="20"/>
              </w:rPr>
            </w:pPr>
            <w:r>
              <w:rPr>
                <w:rFonts w:ascii="Times New Roman" w:hAnsi="Times New Roman"/>
                <w:b/>
                <w:bCs/>
                <w:sz w:val="20"/>
                <w:szCs w:val="20"/>
              </w:rPr>
              <w:t xml:space="preserve">Direct: </w:t>
            </w:r>
            <w:r>
              <w:rPr>
                <w:rFonts w:ascii="Times New Roman" w:hAnsi="Times New Roman"/>
                <w:bCs/>
                <w:sz w:val="20"/>
                <w:szCs w:val="20"/>
              </w:rPr>
              <w:t>Senior Assessment Exam</w:t>
            </w:r>
          </w:p>
          <w:p w14:paraId="681FFD89" w14:textId="77777777" w:rsidR="007B718A" w:rsidRPr="00FF3DCE" w:rsidRDefault="007B718A" w:rsidP="007B718A">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C027F1">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FFFF00"/>
            <w:vAlign w:val="center"/>
          </w:tcPr>
          <w:p w14:paraId="65FB60B5" w14:textId="1CE4E89A" w:rsidR="007706BE" w:rsidRPr="00FF3DCE" w:rsidRDefault="008038C9" w:rsidP="007706BE">
            <w:pPr>
              <w:widowControl w:val="0"/>
              <w:autoSpaceDE w:val="0"/>
              <w:autoSpaceDN w:val="0"/>
              <w:adjustRightInd w:val="0"/>
              <w:jc w:val="center"/>
              <w:rPr>
                <w:rFonts w:ascii="Times New Roman" w:hAnsi="Times New Roman"/>
                <w:b/>
                <w:sz w:val="20"/>
                <w:szCs w:val="20"/>
              </w:rPr>
            </w:pPr>
            <w:r w:rsidRPr="003A1F14">
              <w:rPr>
                <w:rFonts w:ascii="Times New Roman" w:hAnsi="Times New Roman"/>
                <w:b/>
                <w:sz w:val="20"/>
                <w:szCs w:val="20"/>
                <w:highlight w:val="yellow"/>
              </w:rPr>
              <w:fldChar w:fldCharType="begin">
                <w:ffData>
                  <w:name w:val="Check3"/>
                  <w:enabled/>
                  <w:calcOnExit w:val="0"/>
                  <w:checkBox>
                    <w:sizeAuto/>
                    <w:default w:val="1"/>
                  </w:checkBox>
                </w:ffData>
              </w:fldChar>
            </w:r>
            <w:bookmarkStart w:id="2" w:name="Check3"/>
            <w:r w:rsidRPr="003A1F14">
              <w:rPr>
                <w:rFonts w:ascii="Times New Roman" w:hAnsi="Times New Roman"/>
                <w:b/>
                <w:sz w:val="20"/>
                <w:szCs w:val="20"/>
                <w:highlight w:val="yellow"/>
              </w:rPr>
              <w:instrText xml:space="preserve"> FORMCHECKBOX </w:instrText>
            </w:r>
            <w:r w:rsidR="00F868E6">
              <w:rPr>
                <w:rFonts w:ascii="Times New Roman" w:hAnsi="Times New Roman"/>
                <w:b/>
                <w:sz w:val="20"/>
                <w:szCs w:val="20"/>
                <w:highlight w:val="yellow"/>
              </w:rPr>
            </w:r>
            <w:r w:rsidR="00F868E6">
              <w:rPr>
                <w:rFonts w:ascii="Times New Roman" w:hAnsi="Times New Roman"/>
                <w:b/>
                <w:sz w:val="20"/>
                <w:szCs w:val="20"/>
                <w:highlight w:val="yellow"/>
              </w:rPr>
              <w:fldChar w:fldCharType="separate"/>
            </w:r>
            <w:r w:rsidRPr="003A1F14">
              <w:rPr>
                <w:rFonts w:ascii="Times New Roman" w:hAnsi="Times New Roman"/>
                <w:b/>
                <w:sz w:val="20"/>
                <w:szCs w:val="20"/>
                <w:highlight w:val="yellow"/>
              </w:rPr>
              <w:fldChar w:fldCharType="end"/>
            </w:r>
            <w:bookmarkEnd w:id="2"/>
            <w:r w:rsidR="00060BE5" w:rsidRPr="003A1F14">
              <w:rPr>
                <w:rFonts w:ascii="Times New Roman" w:hAnsi="Times New Roman"/>
                <w:b/>
                <w:sz w:val="20"/>
                <w:szCs w:val="20"/>
                <w:highlight w:val="yellow"/>
              </w:rPr>
              <w:t xml:space="preserve"> </w:t>
            </w:r>
            <w:r w:rsidR="007706BE" w:rsidRPr="003A1F14">
              <w:rPr>
                <w:rFonts w:ascii="Times New Roman" w:hAnsi="Times New Roman"/>
                <w:b/>
                <w:sz w:val="20"/>
                <w:szCs w:val="20"/>
                <w:highlight w:val="yellow"/>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F868E6">
              <w:rPr>
                <w:rFonts w:ascii="Times New Roman" w:hAnsi="Times New Roman"/>
                <w:b/>
                <w:sz w:val="20"/>
                <w:szCs w:val="20"/>
              </w:rPr>
            </w:r>
            <w:r w:rsidR="00F868E6">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FA23549" w:rsidR="00B3239E" w:rsidRPr="00453217" w:rsidRDefault="00FF131C" w:rsidP="00B3239E">
            <w:pPr>
              <w:widowControl w:val="0"/>
              <w:autoSpaceDE w:val="0"/>
              <w:autoSpaceDN w:val="0"/>
              <w:adjustRightInd w:val="0"/>
              <w:rPr>
                <w:rFonts w:ascii="Times New Roman" w:hAnsi="Times New Roman"/>
                <w:b/>
                <w:sz w:val="20"/>
                <w:szCs w:val="20"/>
              </w:rPr>
            </w:pPr>
            <w:r w:rsidRPr="00453217">
              <w:rPr>
                <w:rFonts w:ascii="Times New Roman" w:hAnsi="Times New Roman"/>
                <w:b/>
                <w:bCs/>
                <w:sz w:val="20"/>
                <w:szCs w:val="20"/>
              </w:rPr>
              <w:t xml:space="preserve">Program </w:t>
            </w:r>
            <w:r w:rsidR="00B3239E" w:rsidRPr="00453217">
              <w:rPr>
                <w:rFonts w:ascii="Times New Roman" w:hAnsi="Times New Roman"/>
                <w:b/>
                <w:bCs/>
                <w:sz w:val="20"/>
                <w:szCs w:val="20"/>
              </w:rPr>
              <w:t>Student Learning Outcome 2:</w:t>
            </w:r>
            <w:r w:rsidR="00A65726" w:rsidRPr="00453217">
              <w:rPr>
                <w:rFonts w:ascii="Times New Roman" w:hAnsi="Times New Roman"/>
                <w:b/>
                <w:bCs/>
                <w:sz w:val="20"/>
                <w:szCs w:val="20"/>
              </w:rPr>
              <w:t xml:space="preserve"> </w:t>
            </w:r>
            <w:r w:rsidR="007B718A" w:rsidRPr="00453217">
              <w:t xml:space="preserve"> </w:t>
            </w:r>
            <w:r w:rsidR="007B718A" w:rsidRPr="00453217">
              <w:rPr>
                <w:rFonts w:ascii="Times New Roman" w:hAnsi="Times New Roman"/>
                <w:sz w:val="20"/>
                <w:szCs w:val="20"/>
              </w:rPr>
              <w:t>Personal Financial Planning students will be able to write a satisfactory professional document</w:t>
            </w:r>
          </w:p>
        </w:tc>
      </w:tr>
      <w:tr w:rsidR="00DB544D" w:rsidRPr="00964DD0" w14:paraId="018E91BF" w14:textId="77777777" w:rsidTr="00B3239E">
        <w:tc>
          <w:tcPr>
            <w:tcW w:w="1435" w:type="dxa"/>
            <w:shd w:val="clear" w:color="auto" w:fill="auto"/>
            <w:tcMar>
              <w:top w:w="100" w:type="nil"/>
              <w:right w:w="100" w:type="nil"/>
            </w:tcMar>
          </w:tcPr>
          <w:p w14:paraId="1C3833F8" w14:textId="77777777" w:rsidR="00DB544D" w:rsidRPr="00453217" w:rsidRDefault="00DB544D" w:rsidP="00DB544D">
            <w:pPr>
              <w:widowControl w:val="0"/>
              <w:autoSpaceDE w:val="0"/>
              <w:autoSpaceDN w:val="0"/>
              <w:adjustRightInd w:val="0"/>
              <w:jc w:val="center"/>
              <w:rPr>
                <w:rFonts w:ascii="Times New Roman" w:hAnsi="Times New Roman"/>
                <w:b/>
                <w:sz w:val="20"/>
                <w:szCs w:val="20"/>
              </w:rPr>
            </w:pPr>
            <w:r w:rsidRPr="00453217">
              <w:rPr>
                <w:rFonts w:ascii="Times New Roman" w:hAnsi="Times New Roman"/>
                <w:b/>
                <w:sz w:val="20"/>
                <w:szCs w:val="20"/>
              </w:rPr>
              <w:t>Instrument 1</w:t>
            </w:r>
          </w:p>
          <w:p w14:paraId="41BC6063" w14:textId="1FE12AEB" w:rsidR="00DB544D" w:rsidRPr="00453217" w:rsidRDefault="00DB544D" w:rsidP="00DB544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C734D93" w:rsidR="00DB544D" w:rsidRPr="00453217" w:rsidRDefault="00DB544D" w:rsidP="00DB544D">
            <w:pPr>
              <w:widowControl w:val="0"/>
              <w:autoSpaceDE w:val="0"/>
              <w:autoSpaceDN w:val="0"/>
              <w:adjustRightInd w:val="0"/>
              <w:rPr>
                <w:rFonts w:ascii="Times New Roman" w:hAnsi="Times New Roman"/>
                <w:b/>
                <w:sz w:val="20"/>
                <w:szCs w:val="20"/>
              </w:rPr>
            </w:pPr>
            <w:r w:rsidRPr="00453217">
              <w:rPr>
                <w:rFonts w:ascii="Times New Roman" w:hAnsi="Times New Roman"/>
                <w:b/>
                <w:sz w:val="20"/>
                <w:szCs w:val="20"/>
              </w:rPr>
              <w:t xml:space="preserve">Direct: </w:t>
            </w:r>
            <w:r w:rsidRPr="00453217">
              <w:rPr>
                <w:rFonts w:ascii="Times New Roman" w:hAnsi="Times New Roman"/>
                <w:sz w:val="20"/>
                <w:szCs w:val="20"/>
              </w:rPr>
              <w:t xml:space="preserve"> Essay based on a corporate governance case study from FIN 438 which is a capstone course for all finance majors</w:t>
            </w:r>
          </w:p>
        </w:tc>
      </w:tr>
      <w:tr w:rsidR="00402256" w:rsidRPr="00964DD0" w14:paraId="5F8807A0" w14:textId="77777777" w:rsidTr="00C027F1">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FFFF00"/>
            <w:vAlign w:val="center"/>
          </w:tcPr>
          <w:p w14:paraId="5DE072CB" w14:textId="1EE50318" w:rsidR="00402256" w:rsidRPr="00C027F1" w:rsidRDefault="00453217" w:rsidP="00402256">
            <w:pPr>
              <w:widowControl w:val="0"/>
              <w:autoSpaceDE w:val="0"/>
              <w:autoSpaceDN w:val="0"/>
              <w:adjustRightInd w:val="0"/>
              <w:jc w:val="center"/>
              <w:rPr>
                <w:rFonts w:ascii="Times New Roman" w:hAnsi="Times New Roman"/>
                <w:b/>
                <w:sz w:val="20"/>
                <w:szCs w:val="20"/>
                <w:highlight w:val="yellow"/>
              </w:rPr>
            </w:pPr>
            <w:r w:rsidRPr="00C027F1">
              <w:rPr>
                <w:rFonts w:ascii="Times New Roman" w:hAnsi="Times New Roman"/>
                <w:b/>
                <w:sz w:val="20"/>
                <w:szCs w:val="20"/>
                <w:highlight w:val="yellow"/>
              </w:rPr>
              <w:fldChar w:fldCharType="begin">
                <w:ffData>
                  <w:name w:val="Check1"/>
                  <w:enabled/>
                  <w:calcOnExit w:val="0"/>
                  <w:checkBox>
                    <w:sizeAuto/>
                    <w:default w:val="1"/>
                  </w:checkBox>
                </w:ffData>
              </w:fldChar>
            </w:r>
            <w:bookmarkStart w:id="4" w:name="Check1"/>
            <w:r w:rsidRPr="00C027F1">
              <w:rPr>
                <w:rFonts w:ascii="Times New Roman" w:hAnsi="Times New Roman"/>
                <w:b/>
                <w:sz w:val="20"/>
                <w:szCs w:val="20"/>
                <w:highlight w:val="yellow"/>
              </w:rPr>
              <w:instrText xml:space="preserve"> FORMCHECKBOX </w:instrText>
            </w:r>
            <w:r w:rsidR="00F868E6">
              <w:rPr>
                <w:rFonts w:ascii="Times New Roman" w:hAnsi="Times New Roman"/>
                <w:b/>
                <w:sz w:val="20"/>
                <w:szCs w:val="20"/>
                <w:highlight w:val="yellow"/>
              </w:rPr>
            </w:r>
            <w:r w:rsidR="00F868E6">
              <w:rPr>
                <w:rFonts w:ascii="Times New Roman" w:hAnsi="Times New Roman"/>
                <w:b/>
                <w:sz w:val="20"/>
                <w:szCs w:val="20"/>
                <w:highlight w:val="yellow"/>
              </w:rPr>
              <w:fldChar w:fldCharType="separate"/>
            </w:r>
            <w:r w:rsidRPr="00C027F1">
              <w:rPr>
                <w:rFonts w:ascii="Times New Roman" w:hAnsi="Times New Roman"/>
                <w:b/>
                <w:sz w:val="20"/>
                <w:szCs w:val="20"/>
                <w:highlight w:val="yellow"/>
              </w:rPr>
              <w:fldChar w:fldCharType="end"/>
            </w:r>
            <w:bookmarkEnd w:id="4"/>
            <w:r w:rsidR="00060BE5" w:rsidRPr="00C027F1">
              <w:rPr>
                <w:rFonts w:ascii="Times New Roman" w:hAnsi="Times New Roman"/>
                <w:b/>
                <w:sz w:val="20"/>
                <w:szCs w:val="20"/>
                <w:highlight w:val="yellow"/>
              </w:rPr>
              <w:t xml:space="preserve"> </w:t>
            </w:r>
            <w:r w:rsidR="00402256" w:rsidRPr="00C027F1">
              <w:rPr>
                <w:rFonts w:ascii="Times New Roman" w:hAnsi="Times New Roman"/>
                <w:b/>
                <w:sz w:val="20"/>
                <w:szCs w:val="20"/>
                <w:highlight w:val="yellow"/>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F868E6">
              <w:rPr>
                <w:rFonts w:ascii="Times New Roman" w:hAnsi="Times New Roman"/>
                <w:b/>
                <w:sz w:val="20"/>
                <w:szCs w:val="20"/>
              </w:rPr>
            </w:r>
            <w:r w:rsidR="00F868E6">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40CF73BD"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7B718A">
              <w:t xml:space="preserve"> </w:t>
            </w:r>
            <w:r w:rsidR="007B718A" w:rsidRPr="007B718A">
              <w:rPr>
                <w:rFonts w:ascii="Times New Roman" w:hAnsi="Times New Roman"/>
                <w:sz w:val="20"/>
                <w:szCs w:val="20"/>
              </w:rPr>
              <w:t>Personal Financial Planning graduates will demonstrate knowledge of risk management and insurance</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E84170A" w:rsidR="00B3239E" w:rsidRPr="00FF3DCE" w:rsidRDefault="007B718A" w:rsidP="007B718A">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Direct: </w:t>
            </w:r>
            <w:r>
              <w:rPr>
                <w:rFonts w:ascii="Times New Roman" w:hAnsi="Times New Roman"/>
                <w:bCs/>
                <w:sz w:val="20"/>
                <w:szCs w:val="20"/>
              </w:rPr>
              <w:t>Senior Assessment Exam</w:t>
            </w:r>
          </w:p>
        </w:tc>
      </w:tr>
      <w:tr w:rsidR="00402256" w:rsidRPr="00964DD0" w14:paraId="2CD12D7C" w14:textId="77777777" w:rsidTr="00996F8C">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F868E6">
              <w:rPr>
                <w:rFonts w:ascii="Times New Roman" w:hAnsi="Times New Roman"/>
                <w:b/>
                <w:sz w:val="20"/>
                <w:szCs w:val="20"/>
              </w:rPr>
            </w:r>
            <w:r w:rsidR="00F868E6">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FFFF00"/>
            <w:vAlign w:val="center"/>
          </w:tcPr>
          <w:p w14:paraId="7EF23466" w14:textId="2088B0BF" w:rsidR="00402256" w:rsidRPr="00FF3DCE" w:rsidRDefault="00996F8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F868E6">
              <w:rPr>
                <w:rFonts w:ascii="Times New Roman" w:hAnsi="Times New Roman"/>
                <w:b/>
                <w:sz w:val="20"/>
                <w:szCs w:val="20"/>
              </w:rPr>
            </w:r>
            <w:r w:rsidR="00F868E6">
              <w:rPr>
                <w:rFonts w:ascii="Times New Roman" w:hAnsi="Times New Roman"/>
                <w:b/>
                <w:sz w:val="20"/>
                <w:szCs w:val="20"/>
              </w:rPr>
              <w:fldChar w:fldCharType="separate"/>
            </w:r>
            <w:r>
              <w:rPr>
                <w:rFonts w:ascii="Times New Roman" w:hAnsi="Times New Roman"/>
                <w:b/>
                <w:sz w:val="20"/>
                <w:szCs w:val="20"/>
              </w:rPr>
              <w:fldChar w:fldCharType="end"/>
            </w:r>
            <w:bookmarkEnd w:id="7"/>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18E1CF07" w14:textId="77777777" w:rsidR="00ED5693" w:rsidRDefault="00ED5693" w:rsidP="0075740F">
            <w:pPr>
              <w:jc w:val="both"/>
              <w:rPr>
                <w:rFonts w:ascii="Times New Roman" w:hAnsi="Times New Roman"/>
                <w:bCs/>
                <w:color w:val="767171" w:themeColor="background2" w:themeShade="80"/>
                <w:sz w:val="20"/>
                <w:szCs w:val="20"/>
              </w:rPr>
            </w:pPr>
          </w:p>
          <w:p w14:paraId="2AF03538" w14:textId="0A036EB9" w:rsidR="00ED5693" w:rsidRDefault="00ED5693" w:rsidP="00ED5693">
            <w:pPr>
              <w:rPr>
                <w:rFonts w:ascii="Times New Roman" w:hAnsi="Times New Roman"/>
                <w:bCs/>
                <w:sz w:val="20"/>
                <w:szCs w:val="20"/>
              </w:rPr>
            </w:pPr>
            <w:r>
              <w:rPr>
                <w:rFonts w:ascii="Times New Roman" w:hAnsi="Times New Roman"/>
                <w:bCs/>
                <w:sz w:val="20"/>
                <w:szCs w:val="20"/>
              </w:rPr>
              <w:t>Before</w:t>
            </w:r>
            <w:r w:rsidRPr="00813496">
              <w:rPr>
                <w:rFonts w:ascii="Times New Roman" w:hAnsi="Times New Roman"/>
                <w:bCs/>
                <w:sz w:val="20"/>
                <w:szCs w:val="20"/>
              </w:rPr>
              <w:t xml:space="preserve"> the 202</w:t>
            </w:r>
            <w:r>
              <w:rPr>
                <w:rFonts w:ascii="Times New Roman" w:hAnsi="Times New Roman"/>
                <w:bCs/>
                <w:sz w:val="20"/>
                <w:szCs w:val="20"/>
              </w:rPr>
              <w:t>2</w:t>
            </w:r>
            <w:r w:rsidRPr="00813496">
              <w:rPr>
                <w:rFonts w:ascii="Times New Roman" w:hAnsi="Times New Roman"/>
                <w:bCs/>
                <w:sz w:val="20"/>
                <w:szCs w:val="20"/>
              </w:rPr>
              <w:t>-202</w:t>
            </w:r>
            <w:r>
              <w:rPr>
                <w:rFonts w:ascii="Times New Roman" w:hAnsi="Times New Roman"/>
                <w:bCs/>
                <w:sz w:val="20"/>
                <w:szCs w:val="20"/>
              </w:rPr>
              <w:t>3</w:t>
            </w:r>
            <w:r w:rsidRPr="00813496">
              <w:rPr>
                <w:rFonts w:ascii="Times New Roman" w:hAnsi="Times New Roman"/>
                <w:bCs/>
                <w:sz w:val="20"/>
                <w:szCs w:val="20"/>
              </w:rPr>
              <w:t xml:space="preserve"> academic year, students were given three chances to score 70</w:t>
            </w:r>
            <w:r>
              <w:rPr>
                <w:rFonts w:ascii="Times New Roman" w:hAnsi="Times New Roman"/>
                <w:bCs/>
                <w:sz w:val="20"/>
                <w:szCs w:val="20"/>
              </w:rPr>
              <w:t>%</w:t>
            </w:r>
            <w:r w:rsidRPr="00813496">
              <w:rPr>
                <w:rFonts w:ascii="Times New Roman" w:hAnsi="Times New Roman"/>
                <w:bCs/>
                <w:sz w:val="20"/>
                <w:szCs w:val="20"/>
              </w:rPr>
              <w:t xml:space="preserve"> or better</w:t>
            </w:r>
            <w:r w:rsidR="00320D01">
              <w:rPr>
                <w:rFonts w:ascii="Times New Roman" w:hAnsi="Times New Roman"/>
                <w:bCs/>
                <w:sz w:val="20"/>
                <w:szCs w:val="20"/>
              </w:rPr>
              <w:t xml:space="preserve"> on the senior assessment exam</w:t>
            </w:r>
            <w:r w:rsidRPr="00813496">
              <w:rPr>
                <w:rFonts w:ascii="Times New Roman" w:hAnsi="Times New Roman"/>
                <w:bCs/>
                <w:sz w:val="20"/>
                <w:szCs w:val="20"/>
              </w:rPr>
              <w:t xml:space="preserve">. There appeared to be a student attitude of ‘try and see’ before </w:t>
            </w:r>
            <w:proofErr w:type="gramStart"/>
            <w:r w:rsidRPr="00813496">
              <w:rPr>
                <w:rFonts w:ascii="Times New Roman" w:hAnsi="Times New Roman"/>
                <w:bCs/>
                <w:sz w:val="20"/>
                <w:szCs w:val="20"/>
              </w:rPr>
              <w:t>actually applying</w:t>
            </w:r>
            <w:proofErr w:type="gramEnd"/>
            <w:r w:rsidRPr="00813496">
              <w:rPr>
                <w:rFonts w:ascii="Times New Roman" w:hAnsi="Times New Roman"/>
                <w:bCs/>
                <w:sz w:val="20"/>
                <w:szCs w:val="20"/>
              </w:rPr>
              <w:t xml:space="preserve"> themselves on the second or third attempt. A new incentive for trying on the first attempt was introduced in Fall 2021. Students were only allowed one attempt at passing this assessment. A higher weighting of the results in determining final grades for passing the course was also implemented. </w:t>
            </w:r>
            <w:r>
              <w:rPr>
                <w:rFonts w:ascii="Times New Roman" w:hAnsi="Times New Roman"/>
                <w:bCs/>
                <w:sz w:val="20"/>
                <w:szCs w:val="20"/>
              </w:rPr>
              <w:t xml:space="preserve">This could be a possible reason for our students </w:t>
            </w:r>
            <w:r w:rsidR="00312330">
              <w:rPr>
                <w:rFonts w:ascii="Times New Roman" w:hAnsi="Times New Roman"/>
                <w:bCs/>
                <w:sz w:val="20"/>
                <w:szCs w:val="20"/>
              </w:rPr>
              <w:t>not demonstrating their knowledge of risk management and insurance</w:t>
            </w:r>
            <w:r>
              <w:rPr>
                <w:rFonts w:ascii="Times New Roman" w:hAnsi="Times New Roman"/>
                <w:bCs/>
                <w:sz w:val="20"/>
                <w:szCs w:val="20"/>
              </w:rPr>
              <w:t xml:space="preserve"> </w:t>
            </w:r>
            <w:r w:rsidR="00312330">
              <w:rPr>
                <w:rFonts w:ascii="Times New Roman" w:hAnsi="Times New Roman"/>
                <w:bCs/>
                <w:sz w:val="20"/>
                <w:szCs w:val="20"/>
              </w:rPr>
              <w:t>(</w:t>
            </w:r>
            <w:r>
              <w:rPr>
                <w:rFonts w:ascii="Times New Roman" w:hAnsi="Times New Roman"/>
                <w:bCs/>
                <w:sz w:val="20"/>
                <w:szCs w:val="20"/>
              </w:rPr>
              <w:t>SLO3</w:t>
            </w:r>
            <w:r w:rsidR="00312330">
              <w:rPr>
                <w:rFonts w:ascii="Times New Roman" w:hAnsi="Times New Roman"/>
                <w:bCs/>
                <w:sz w:val="20"/>
                <w:szCs w:val="20"/>
              </w:rPr>
              <w:t>)</w:t>
            </w:r>
            <w:r>
              <w:rPr>
                <w:rFonts w:ascii="Times New Roman" w:hAnsi="Times New Roman"/>
                <w:bCs/>
                <w:sz w:val="20"/>
                <w:szCs w:val="20"/>
              </w:rPr>
              <w:t xml:space="preserve"> target passing rate. </w:t>
            </w:r>
            <w:r w:rsidR="00312330">
              <w:rPr>
                <w:rFonts w:ascii="Times New Roman" w:hAnsi="Times New Roman"/>
                <w:bCs/>
                <w:sz w:val="20"/>
                <w:szCs w:val="20"/>
              </w:rPr>
              <w:t xml:space="preserve">However, the students performed well in demonstrating their knowledge of retirement planning (SLO1). </w:t>
            </w:r>
            <w:r w:rsidR="008E590E">
              <w:rPr>
                <w:rFonts w:ascii="Times New Roman" w:hAnsi="Times New Roman"/>
                <w:bCs/>
                <w:sz w:val="20"/>
                <w:szCs w:val="20"/>
              </w:rPr>
              <w:t xml:space="preserve"> </w:t>
            </w:r>
          </w:p>
          <w:p w14:paraId="10B76F24" w14:textId="77777777" w:rsidR="00312330" w:rsidRDefault="00312330" w:rsidP="00ED5693">
            <w:pPr>
              <w:rPr>
                <w:rFonts w:ascii="Times New Roman" w:hAnsi="Times New Roman"/>
                <w:bCs/>
                <w:sz w:val="20"/>
                <w:szCs w:val="20"/>
              </w:rPr>
            </w:pPr>
          </w:p>
          <w:p w14:paraId="5964D447" w14:textId="4FF9BD38" w:rsidR="008E590E" w:rsidRDefault="00312330" w:rsidP="000D4994">
            <w:pPr>
              <w:jc w:val="both"/>
              <w:rPr>
                <w:rFonts w:ascii="Times New Roman" w:hAnsi="Times New Roman"/>
                <w:bCs/>
                <w:sz w:val="20"/>
                <w:szCs w:val="20"/>
              </w:rPr>
            </w:pPr>
            <w:r w:rsidRPr="006852FE">
              <w:rPr>
                <w:rFonts w:ascii="Times New Roman" w:hAnsi="Times New Roman"/>
                <w:sz w:val="20"/>
              </w:rPr>
              <w:t>We changed the assessment artifact</w:t>
            </w:r>
            <w:r>
              <w:rPr>
                <w:rFonts w:ascii="Times New Roman" w:hAnsi="Times New Roman"/>
                <w:sz w:val="20"/>
              </w:rPr>
              <w:t xml:space="preserve"> for the writing skills (SLO2)</w:t>
            </w:r>
            <w:r w:rsidRPr="006852FE">
              <w:rPr>
                <w:rFonts w:ascii="Times New Roman" w:hAnsi="Times New Roman"/>
                <w:sz w:val="20"/>
              </w:rPr>
              <w:t xml:space="preserve"> that was consistent among all students and focused on the written communication issues. </w:t>
            </w:r>
            <w:r w:rsidR="000D4994">
              <w:rPr>
                <w:rFonts w:ascii="Times New Roman" w:hAnsi="Times New Roman"/>
                <w:sz w:val="20"/>
              </w:rPr>
              <w:t xml:space="preserve">Students’ performance improved significantly over the previous years. </w:t>
            </w:r>
          </w:p>
          <w:p w14:paraId="48563A4D" w14:textId="77777777" w:rsidR="00ED5693" w:rsidRPr="00813496" w:rsidRDefault="00ED5693" w:rsidP="00ED5693">
            <w:pPr>
              <w:rPr>
                <w:rFonts w:ascii="Times New Roman" w:hAnsi="Times New Roman"/>
                <w:bCs/>
                <w:sz w:val="20"/>
                <w:szCs w:val="20"/>
              </w:rPr>
            </w:pPr>
          </w:p>
          <w:p w14:paraId="56B76782" w14:textId="17E4E549" w:rsidR="00ED5693" w:rsidRPr="00A135AC" w:rsidRDefault="00ED5693" w:rsidP="00ED5693">
            <w:pPr>
              <w:rPr>
                <w:rFonts w:ascii="Times New Roman" w:hAnsi="Times New Roman"/>
                <w:sz w:val="20"/>
              </w:rPr>
            </w:pPr>
            <w:r>
              <w:rPr>
                <w:rFonts w:ascii="Times New Roman" w:hAnsi="Times New Roman"/>
                <w:sz w:val="20"/>
              </w:rPr>
              <w:t xml:space="preserve">The learning outcomes in this form are slightly different from the ones in </w:t>
            </w:r>
            <w:proofErr w:type="spellStart"/>
            <w:r>
              <w:rPr>
                <w:rFonts w:ascii="Times New Roman" w:hAnsi="Times New Roman"/>
                <w:sz w:val="20"/>
              </w:rPr>
              <w:t>Courseleaf</w:t>
            </w:r>
            <w:proofErr w:type="spellEnd"/>
            <w:r>
              <w:rPr>
                <w:rFonts w:ascii="Times New Roman" w:hAnsi="Times New Roman"/>
                <w:sz w:val="20"/>
              </w:rPr>
              <w:t xml:space="preserve"> due to changes in the curriculum. </w:t>
            </w:r>
          </w:p>
          <w:p w14:paraId="4E11AF5E" w14:textId="77777777" w:rsidR="00ED5693" w:rsidRDefault="00ED5693" w:rsidP="0075740F">
            <w:pPr>
              <w:jc w:val="both"/>
              <w:rPr>
                <w:rFonts w:ascii="Times New Roman" w:hAnsi="Times New Roman"/>
                <w:bCs/>
                <w:color w:val="767171" w:themeColor="background2" w:themeShade="80"/>
                <w:sz w:val="20"/>
                <w:szCs w:val="20"/>
              </w:rPr>
            </w:pPr>
          </w:p>
          <w:p w14:paraId="0BB52837" w14:textId="3169AA48" w:rsidR="00ED5693" w:rsidRPr="00FF3DCE" w:rsidRDefault="00ED5693"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3780"/>
      </w:tblGrid>
      <w:tr w:rsidR="00AA5FB2" w:rsidRPr="00964DD0" w14:paraId="245CC399" w14:textId="77777777" w:rsidTr="00060BE5">
        <w:trPr>
          <w:trHeight w:val="144"/>
        </w:trPr>
        <w:tc>
          <w:tcPr>
            <w:tcW w:w="14395" w:type="dxa"/>
            <w:gridSpan w:val="5"/>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4"/>
            <w:tcBorders>
              <w:bottom w:val="single" w:sz="4" w:space="0" w:color="auto"/>
            </w:tcBorders>
            <w:shd w:val="pct5" w:color="auto" w:fill="auto"/>
            <w:tcMar>
              <w:top w:w="100" w:type="nil"/>
              <w:right w:w="100" w:type="nil"/>
            </w:tcMar>
          </w:tcPr>
          <w:p w14:paraId="37417612" w14:textId="1D6D32AD" w:rsidR="001160F4" w:rsidRPr="003A32E4" w:rsidRDefault="008038C9" w:rsidP="003A32E4">
            <w:pPr>
              <w:widowControl w:val="0"/>
              <w:autoSpaceDE w:val="0"/>
              <w:autoSpaceDN w:val="0"/>
              <w:adjustRightInd w:val="0"/>
              <w:rPr>
                <w:rFonts w:ascii="Times New Roman" w:hAnsi="Times New Roman"/>
                <w:bCs/>
                <w:color w:val="767171" w:themeColor="background2" w:themeShade="80"/>
                <w:sz w:val="20"/>
                <w:szCs w:val="20"/>
              </w:rPr>
            </w:pPr>
            <w:r w:rsidRPr="007B718A">
              <w:rPr>
                <w:rFonts w:ascii="Times New Roman" w:hAnsi="Times New Roman"/>
                <w:sz w:val="20"/>
                <w:szCs w:val="20"/>
              </w:rPr>
              <w:t>Personal Financial Planning graduates will demonstrate knowledge of retirement planning</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4"/>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5F1FC21F" w:rsidR="00FF3DCE" w:rsidRPr="003A32E4" w:rsidRDefault="008038C9" w:rsidP="004A360E">
            <w:pPr>
              <w:rPr>
                <w:rFonts w:ascii="Times New Roman" w:hAnsi="Times New Roman"/>
                <w:color w:val="767171" w:themeColor="background2" w:themeShade="80"/>
                <w:sz w:val="20"/>
              </w:rPr>
            </w:pPr>
            <w:r>
              <w:rPr>
                <w:rFonts w:ascii="Times New Roman" w:hAnsi="Times New Roman"/>
                <w:b/>
                <w:bCs/>
                <w:sz w:val="20"/>
                <w:szCs w:val="20"/>
              </w:rPr>
              <w:t xml:space="preserve">Direct: </w:t>
            </w:r>
            <w:r>
              <w:rPr>
                <w:rFonts w:ascii="Times New Roman" w:hAnsi="Times New Roman"/>
                <w:bCs/>
                <w:sz w:val="20"/>
                <w:szCs w:val="20"/>
              </w:rPr>
              <w:t>Senior Assessment Exam. Graduating seniors in Personal Financial Planning (PFP) are administered an exam including questions focused on general knowledge in planning for retirement</w:t>
            </w:r>
            <w:r w:rsidR="00727F8C">
              <w:rPr>
                <w:rFonts w:ascii="Times New Roman" w:hAnsi="Times New Roman"/>
                <w:bCs/>
                <w:sz w:val="20"/>
                <w:szCs w:val="20"/>
              </w:rPr>
              <w:t>.</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4"/>
            <w:tcBorders>
              <w:right w:val="single" w:sz="4" w:space="0" w:color="auto"/>
            </w:tcBorders>
            <w:shd w:val="clear" w:color="auto" w:fill="auto"/>
            <w:tcMar>
              <w:top w:w="100" w:type="nil"/>
              <w:right w:w="100" w:type="nil"/>
            </w:tcMar>
          </w:tcPr>
          <w:p w14:paraId="261F8B96" w14:textId="1DB06839" w:rsidR="008038C9" w:rsidRDefault="008038C9" w:rsidP="008038C9">
            <w:pPr>
              <w:widowControl w:val="0"/>
              <w:autoSpaceDE w:val="0"/>
              <w:autoSpaceDN w:val="0"/>
              <w:adjustRightInd w:val="0"/>
              <w:rPr>
                <w:rFonts w:ascii="Times New Roman" w:hAnsi="Times New Roman"/>
                <w:bCs/>
                <w:sz w:val="20"/>
                <w:szCs w:val="20"/>
              </w:rPr>
            </w:pPr>
            <w:r>
              <w:rPr>
                <w:rFonts w:ascii="Times New Roman" w:hAnsi="Times New Roman"/>
                <w:bCs/>
                <w:sz w:val="20"/>
                <w:szCs w:val="20"/>
              </w:rPr>
              <w:t>80% of graduating seniors should be able to make a score of 7</w:t>
            </w:r>
            <w:r w:rsidR="002470E1">
              <w:rPr>
                <w:rFonts w:ascii="Times New Roman" w:hAnsi="Times New Roman"/>
                <w:bCs/>
                <w:sz w:val="20"/>
                <w:szCs w:val="20"/>
              </w:rPr>
              <w:t>0</w:t>
            </w:r>
            <w:r>
              <w:rPr>
                <w:rFonts w:ascii="Times New Roman" w:hAnsi="Times New Roman"/>
                <w:bCs/>
                <w:sz w:val="20"/>
                <w:szCs w:val="20"/>
              </w:rPr>
              <w:t>% or higher on questions related to retirement planning on the PFP senior assessment exam.</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348F106B" w:rsidR="00C4455B" w:rsidRPr="00406B46" w:rsidRDefault="008038C9" w:rsidP="00A8015B">
            <w:pPr>
              <w:widowControl w:val="0"/>
              <w:autoSpaceDE w:val="0"/>
              <w:autoSpaceDN w:val="0"/>
              <w:adjustRightInd w:val="0"/>
              <w:rPr>
                <w:rFonts w:ascii="Times New Roman" w:hAnsi="Times New Roman"/>
                <w:sz w:val="20"/>
                <w:szCs w:val="20"/>
              </w:rPr>
            </w:pPr>
            <w:r>
              <w:rPr>
                <w:rFonts w:ascii="Times New Roman" w:hAnsi="Times New Roman"/>
                <w:color w:val="000000" w:themeColor="text1"/>
                <w:sz w:val="20"/>
                <w:szCs w:val="20"/>
              </w:rPr>
              <w:t>80%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tcBorders>
              <w:bottom w:val="single" w:sz="4" w:space="0" w:color="auto"/>
              <w:right w:val="single" w:sz="4" w:space="0" w:color="auto"/>
            </w:tcBorders>
            <w:shd w:val="clear" w:color="auto" w:fill="auto"/>
            <w:tcMar>
              <w:top w:w="100" w:type="nil"/>
              <w:right w:w="100" w:type="nil"/>
            </w:tcMar>
          </w:tcPr>
          <w:p w14:paraId="7AE2DC42" w14:textId="4E3D20E5" w:rsidR="00C4455B" w:rsidRPr="0075740F" w:rsidRDefault="008038C9" w:rsidP="00406B46">
            <w:pPr>
              <w:widowControl w:val="0"/>
              <w:autoSpaceDE w:val="0"/>
              <w:autoSpaceDN w:val="0"/>
              <w:adjustRightInd w:val="0"/>
              <w:rPr>
                <w:rFonts w:ascii="Times New Roman" w:hAnsi="Times New Roman"/>
                <w:color w:val="767171" w:themeColor="background2" w:themeShade="80"/>
                <w:sz w:val="20"/>
                <w:szCs w:val="20"/>
              </w:rPr>
            </w:pPr>
            <w:r w:rsidRPr="003A1F14">
              <w:rPr>
                <w:rFonts w:ascii="Times New Roman" w:hAnsi="Times New Roman"/>
                <w:sz w:val="20"/>
                <w:szCs w:val="20"/>
                <w:highlight w:val="yellow"/>
              </w:rPr>
              <w:t>81%</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4"/>
            <w:tcBorders>
              <w:left w:val="single" w:sz="4" w:space="0" w:color="auto"/>
              <w:bottom w:val="single" w:sz="4" w:space="0" w:color="auto"/>
              <w:right w:val="single" w:sz="4" w:space="0" w:color="auto"/>
            </w:tcBorders>
            <w:shd w:val="clear" w:color="auto" w:fill="auto"/>
            <w:tcMar>
              <w:top w:w="100" w:type="nil"/>
              <w:right w:w="100" w:type="nil"/>
            </w:tcMar>
          </w:tcPr>
          <w:p w14:paraId="5121EF34" w14:textId="554B8A78" w:rsidR="008038C9" w:rsidRDefault="008038C9" w:rsidP="008038C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Personal Financial Planning graduates complete a </w:t>
            </w:r>
            <w:proofErr w:type="gramStart"/>
            <w:r>
              <w:rPr>
                <w:rFonts w:ascii="Times New Roman" w:hAnsi="Times New Roman"/>
                <w:sz w:val="20"/>
                <w:szCs w:val="20"/>
              </w:rPr>
              <w:t>25 question</w:t>
            </w:r>
            <w:proofErr w:type="gramEnd"/>
            <w:r>
              <w:rPr>
                <w:rFonts w:ascii="Times New Roman" w:hAnsi="Times New Roman"/>
                <w:sz w:val="20"/>
                <w:szCs w:val="20"/>
              </w:rPr>
              <w:t xml:space="preserve"> assessment made up of 7 questions focused on general knowledge in Retirement Planning. The remainder consists of questions related to other topics faced by professionals in financial planning: tax planning (5), risk management/insurance (7)</w:t>
            </w:r>
            <w:r w:rsidR="00F25E33">
              <w:rPr>
                <w:rFonts w:ascii="Times New Roman" w:hAnsi="Times New Roman"/>
                <w:sz w:val="20"/>
                <w:szCs w:val="20"/>
              </w:rPr>
              <w:t xml:space="preserve">, and </w:t>
            </w:r>
            <w:r w:rsidR="00312301">
              <w:rPr>
                <w:rFonts w:ascii="Times New Roman" w:hAnsi="Times New Roman"/>
                <w:sz w:val="20"/>
                <w:szCs w:val="20"/>
              </w:rPr>
              <w:t xml:space="preserve">estate and </w:t>
            </w:r>
            <w:r w:rsidR="00F25E33">
              <w:rPr>
                <w:rFonts w:ascii="Times New Roman" w:hAnsi="Times New Roman"/>
                <w:sz w:val="20"/>
                <w:szCs w:val="20"/>
              </w:rPr>
              <w:t>retirement planning (13)</w:t>
            </w:r>
            <w:r>
              <w:rPr>
                <w:rFonts w:ascii="Times New Roman" w:hAnsi="Times New Roman"/>
                <w:sz w:val="20"/>
                <w:szCs w:val="20"/>
              </w:rPr>
              <w:t>. This assessment is administered toward the end of the last semester of a student’s senior year. Students complete a course in retirement planning (FIN 444) as well as a capstone course in financial plan development (FIN 450) prior to taking the assessment in the Senior Assessment class (FIN 499). Graduates should demonstrate knowledge of retirement planning. Summary statistics of overall results for 202</w:t>
            </w:r>
            <w:r w:rsidR="00312301">
              <w:rPr>
                <w:rFonts w:ascii="Times New Roman" w:hAnsi="Times New Roman"/>
                <w:sz w:val="20"/>
                <w:szCs w:val="20"/>
              </w:rPr>
              <w:t>2</w:t>
            </w:r>
            <w:r>
              <w:rPr>
                <w:rFonts w:ascii="Times New Roman" w:hAnsi="Times New Roman"/>
                <w:sz w:val="20"/>
                <w:szCs w:val="20"/>
              </w:rPr>
              <w:t>/202</w:t>
            </w:r>
            <w:r w:rsidR="00312301">
              <w:rPr>
                <w:rFonts w:ascii="Times New Roman" w:hAnsi="Times New Roman"/>
                <w:sz w:val="20"/>
                <w:szCs w:val="20"/>
              </w:rPr>
              <w:t>3</w:t>
            </w:r>
            <w:r>
              <w:rPr>
                <w:rFonts w:ascii="Times New Roman" w:hAnsi="Times New Roman"/>
                <w:sz w:val="20"/>
                <w:szCs w:val="20"/>
              </w:rPr>
              <w:t xml:space="preserve"> follow.</w:t>
            </w:r>
          </w:p>
          <w:p w14:paraId="29A4D15D" w14:textId="77777777" w:rsidR="00760B62" w:rsidRDefault="00760B62" w:rsidP="008038C9">
            <w:pPr>
              <w:widowControl w:val="0"/>
              <w:autoSpaceDE w:val="0"/>
              <w:autoSpaceDN w:val="0"/>
              <w:adjustRightInd w:val="0"/>
              <w:rPr>
                <w:rFonts w:ascii="Times New Roman" w:hAnsi="Times New Roman"/>
                <w:sz w:val="20"/>
                <w:szCs w:val="20"/>
              </w:rPr>
            </w:pPr>
          </w:p>
          <w:tbl>
            <w:tblPr>
              <w:tblW w:w="0" w:type="auto"/>
              <w:tblLayout w:type="fixed"/>
              <w:tblLook w:val="0000" w:firstRow="0" w:lastRow="0" w:firstColumn="0" w:lastColumn="0" w:noHBand="0" w:noVBand="0"/>
            </w:tblPr>
            <w:tblGrid>
              <w:gridCol w:w="790"/>
              <w:gridCol w:w="1178"/>
              <w:gridCol w:w="984"/>
              <w:gridCol w:w="984"/>
            </w:tblGrid>
            <w:tr w:rsidR="008038C9" w14:paraId="41BF81BD" w14:textId="77777777" w:rsidTr="007A1477">
              <w:trPr>
                <w:trHeight w:val="290"/>
              </w:trPr>
              <w:tc>
                <w:tcPr>
                  <w:tcW w:w="790" w:type="dxa"/>
                  <w:tcBorders>
                    <w:top w:val="nil"/>
                    <w:left w:val="nil"/>
                    <w:bottom w:val="nil"/>
                    <w:right w:val="nil"/>
                  </w:tcBorders>
                </w:tcPr>
                <w:p w14:paraId="1DE27496" w14:textId="77777777" w:rsidR="008038C9" w:rsidRDefault="008038C9"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2162" w:type="dxa"/>
                  <w:gridSpan w:val="2"/>
                  <w:tcBorders>
                    <w:top w:val="single" w:sz="12" w:space="0" w:color="auto"/>
                    <w:left w:val="nil"/>
                    <w:bottom w:val="single" w:sz="6" w:space="0" w:color="auto"/>
                    <w:right w:val="nil"/>
                  </w:tcBorders>
                </w:tcPr>
                <w:p w14:paraId="139F580A" w14:textId="77777777" w:rsidR="008038C9" w:rsidRDefault="008038C9" w:rsidP="00F868E6">
                  <w:pPr>
                    <w:framePr w:hSpace="187" w:wrap="around" w:vAnchor="text" w:hAnchor="margin" w:y="1"/>
                    <w:autoSpaceDE w:val="0"/>
                    <w:autoSpaceDN w:val="0"/>
                    <w:adjustRightInd w:val="0"/>
                    <w:jc w:val="center"/>
                    <w:rPr>
                      <w:rFonts w:eastAsiaTheme="minorHAnsi" w:cs="Calibri"/>
                      <w:i/>
                      <w:iCs/>
                      <w:color w:val="000000"/>
                      <w:sz w:val="22"/>
                      <w:szCs w:val="22"/>
                    </w:rPr>
                  </w:pPr>
                  <w:r>
                    <w:rPr>
                      <w:rFonts w:eastAsiaTheme="minorHAnsi" w:cs="Calibri"/>
                      <w:i/>
                      <w:iCs/>
                      <w:color w:val="000000"/>
                      <w:sz w:val="22"/>
                      <w:szCs w:val="22"/>
                    </w:rPr>
                    <w:t>Overall Retirement Results</w:t>
                  </w:r>
                </w:p>
              </w:tc>
              <w:tc>
                <w:tcPr>
                  <w:tcW w:w="984" w:type="dxa"/>
                  <w:tcBorders>
                    <w:top w:val="nil"/>
                    <w:left w:val="nil"/>
                    <w:bottom w:val="nil"/>
                    <w:right w:val="nil"/>
                  </w:tcBorders>
                </w:tcPr>
                <w:p w14:paraId="63013E4A" w14:textId="77777777" w:rsidR="008038C9" w:rsidRDefault="008038C9" w:rsidP="00F868E6">
                  <w:pPr>
                    <w:framePr w:hSpace="187" w:wrap="around" w:vAnchor="text" w:hAnchor="margin" w:y="1"/>
                    <w:autoSpaceDE w:val="0"/>
                    <w:autoSpaceDN w:val="0"/>
                    <w:adjustRightInd w:val="0"/>
                    <w:jc w:val="right"/>
                    <w:rPr>
                      <w:rFonts w:eastAsiaTheme="minorHAnsi" w:cs="Calibri"/>
                      <w:color w:val="000000"/>
                      <w:sz w:val="22"/>
                      <w:szCs w:val="22"/>
                    </w:rPr>
                  </w:pPr>
                </w:p>
              </w:tc>
            </w:tr>
            <w:tr w:rsidR="008038C9" w14:paraId="14432586" w14:textId="77777777" w:rsidTr="007A1477">
              <w:trPr>
                <w:trHeight w:val="290"/>
              </w:trPr>
              <w:tc>
                <w:tcPr>
                  <w:tcW w:w="790" w:type="dxa"/>
                  <w:tcBorders>
                    <w:top w:val="nil"/>
                    <w:left w:val="nil"/>
                    <w:bottom w:val="nil"/>
                    <w:right w:val="nil"/>
                  </w:tcBorders>
                </w:tcPr>
                <w:p w14:paraId="6AE0F5DE" w14:textId="77777777" w:rsidR="008038C9" w:rsidRDefault="008038C9"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1178" w:type="dxa"/>
                  <w:tcBorders>
                    <w:top w:val="nil"/>
                    <w:left w:val="nil"/>
                    <w:bottom w:val="nil"/>
                    <w:right w:val="nil"/>
                  </w:tcBorders>
                </w:tcPr>
                <w:p w14:paraId="5345270E" w14:textId="77777777" w:rsidR="008038C9" w:rsidRDefault="008038C9"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1EF82306" w14:textId="77777777" w:rsidR="008038C9" w:rsidRDefault="008038C9"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306455FA" w14:textId="77777777" w:rsidR="008038C9" w:rsidRDefault="008038C9" w:rsidP="00F868E6">
                  <w:pPr>
                    <w:framePr w:hSpace="187" w:wrap="around" w:vAnchor="text" w:hAnchor="margin" w:y="1"/>
                    <w:autoSpaceDE w:val="0"/>
                    <w:autoSpaceDN w:val="0"/>
                    <w:adjustRightInd w:val="0"/>
                    <w:jc w:val="right"/>
                    <w:rPr>
                      <w:rFonts w:eastAsiaTheme="minorHAnsi" w:cs="Calibri"/>
                      <w:color w:val="000000"/>
                      <w:sz w:val="22"/>
                      <w:szCs w:val="22"/>
                    </w:rPr>
                  </w:pPr>
                </w:p>
              </w:tc>
            </w:tr>
            <w:tr w:rsidR="008038C9" w14:paraId="3F79FD74" w14:textId="77777777" w:rsidTr="007A1477">
              <w:trPr>
                <w:trHeight w:val="290"/>
              </w:trPr>
              <w:tc>
                <w:tcPr>
                  <w:tcW w:w="790" w:type="dxa"/>
                  <w:tcBorders>
                    <w:top w:val="nil"/>
                    <w:left w:val="nil"/>
                    <w:bottom w:val="nil"/>
                    <w:right w:val="nil"/>
                  </w:tcBorders>
                </w:tcPr>
                <w:p w14:paraId="6F034704" w14:textId="77777777" w:rsidR="008038C9" w:rsidRDefault="008038C9"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1178" w:type="dxa"/>
                  <w:tcBorders>
                    <w:top w:val="nil"/>
                    <w:left w:val="nil"/>
                    <w:bottom w:val="nil"/>
                    <w:right w:val="nil"/>
                  </w:tcBorders>
                </w:tcPr>
                <w:p w14:paraId="6BC84D47" w14:textId="77777777" w:rsidR="008038C9" w:rsidRDefault="008038C9" w:rsidP="00F868E6">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Mean</w:t>
                  </w:r>
                </w:p>
              </w:tc>
              <w:tc>
                <w:tcPr>
                  <w:tcW w:w="984" w:type="dxa"/>
                  <w:tcBorders>
                    <w:top w:val="nil"/>
                    <w:left w:val="nil"/>
                    <w:bottom w:val="nil"/>
                    <w:right w:val="nil"/>
                  </w:tcBorders>
                </w:tcPr>
                <w:p w14:paraId="7E497B20" w14:textId="363524A0" w:rsidR="008038C9" w:rsidRDefault="00312301" w:rsidP="00F868E6">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76.2</w:t>
                  </w:r>
                  <w:r w:rsidR="008038C9">
                    <w:rPr>
                      <w:rFonts w:eastAsiaTheme="minorHAnsi" w:cs="Calibri"/>
                      <w:color w:val="000000"/>
                      <w:sz w:val="22"/>
                      <w:szCs w:val="22"/>
                    </w:rPr>
                    <w:t>%</w:t>
                  </w:r>
                </w:p>
              </w:tc>
              <w:tc>
                <w:tcPr>
                  <w:tcW w:w="984" w:type="dxa"/>
                  <w:tcBorders>
                    <w:top w:val="nil"/>
                    <w:left w:val="nil"/>
                    <w:bottom w:val="nil"/>
                    <w:right w:val="nil"/>
                  </w:tcBorders>
                </w:tcPr>
                <w:p w14:paraId="64056ED6" w14:textId="77777777" w:rsidR="008038C9" w:rsidRDefault="008038C9" w:rsidP="00F868E6">
                  <w:pPr>
                    <w:framePr w:hSpace="187" w:wrap="around" w:vAnchor="text" w:hAnchor="margin" w:y="1"/>
                    <w:autoSpaceDE w:val="0"/>
                    <w:autoSpaceDN w:val="0"/>
                    <w:adjustRightInd w:val="0"/>
                    <w:jc w:val="right"/>
                    <w:rPr>
                      <w:rFonts w:eastAsiaTheme="minorHAnsi" w:cs="Calibri"/>
                      <w:color w:val="000000"/>
                      <w:sz w:val="22"/>
                      <w:szCs w:val="22"/>
                    </w:rPr>
                  </w:pPr>
                </w:p>
              </w:tc>
            </w:tr>
            <w:tr w:rsidR="008038C9" w14:paraId="7FBA7124" w14:textId="77777777" w:rsidTr="007A1477">
              <w:trPr>
                <w:trHeight w:val="290"/>
              </w:trPr>
              <w:tc>
                <w:tcPr>
                  <w:tcW w:w="790" w:type="dxa"/>
                  <w:tcBorders>
                    <w:top w:val="nil"/>
                    <w:left w:val="nil"/>
                    <w:bottom w:val="nil"/>
                    <w:right w:val="nil"/>
                  </w:tcBorders>
                </w:tcPr>
                <w:p w14:paraId="45FD32B1" w14:textId="77777777" w:rsidR="008038C9" w:rsidRDefault="008038C9"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1178" w:type="dxa"/>
                  <w:tcBorders>
                    <w:top w:val="nil"/>
                    <w:left w:val="nil"/>
                    <w:bottom w:val="nil"/>
                    <w:right w:val="nil"/>
                  </w:tcBorders>
                </w:tcPr>
                <w:p w14:paraId="1D8E8B31" w14:textId="77777777" w:rsidR="008038C9" w:rsidRDefault="008038C9" w:rsidP="00F868E6">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Median</w:t>
                  </w:r>
                </w:p>
              </w:tc>
              <w:tc>
                <w:tcPr>
                  <w:tcW w:w="984" w:type="dxa"/>
                  <w:tcBorders>
                    <w:top w:val="nil"/>
                    <w:left w:val="nil"/>
                    <w:bottom w:val="nil"/>
                    <w:right w:val="nil"/>
                  </w:tcBorders>
                </w:tcPr>
                <w:p w14:paraId="007E96F2" w14:textId="7BA0FBA9" w:rsidR="008038C9" w:rsidRDefault="00312301" w:rsidP="00F868E6">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78.6</w:t>
                  </w:r>
                  <w:r w:rsidR="008038C9">
                    <w:rPr>
                      <w:rFonts w:eastAsiaTheme="minorHAnsi" w:cs="Calibri"/>
                      <w:color w:val="000000"/>
                      <w:sz w:val="22"/>
                      <w:szCs w:val="22"/>
                    </w:rPr>
                    <w:t>%</w:t>
                  </w:r>
                </w:p>
              </w:tc>
              <w:tc>
                <w:tcPr>
                  <w:tcW w:w="984" w:type="dxa"/>
                  <w:tcBorders>
                    <w:top w:val="nil"/>
                    <w:left w:val="nil"/>
                    <w:bottom w:val="nil"/>
                    <w:right w:val="nil"/>
                  </w:tcBorders>
                </w:tcPr>
                <w:p w14:paraId="1371619D" w14:textId="77777777" w:rsidR="008038C9" w:rsidRDefault="008038C9" w:rsidP="00F868E6">
                  <w:pPr>
                    <w:framePr w:hSpace="187" w:wrap="around" w:vAnchor="text" w:hAnchor="margin" w:y="1"/>
                    <w:autoSpaceDE w:val="0"/>
                    <w:autoSpaceDN w:val="0"/>
                    <w:adjustRightInd w:val="0"/>
                    <w:jc w:val="right"/>
                    <w:rPr>
                      <w:rFonts w:eastAsiaTheme="minorHAnsi" w:cs="Calibri"/>
                      <w:color w:val="000000"/>
                      <w:sz w:val="22"/>
                      <w:szCs w:val="22"/>
                    </w:rPr>
                  </w:pPr>
                </w:p>
              </w:tc>
            </w:tr>
            <w:tr w:rsidR="008038C9" w14:paraId="3F3A31AE" w14:textId="77777777" w:rsidTr="007A1477">
              <w:trPr>
                <w:trHeight w:val="290"/>
              </w:trPr>
              <w:tc>
                <w:tcPr>
                  <w:tcW w:w="790" w:type="dxa"/>
                  <w:tcBorders>
                    <w:top w:val="nil"/>
                    <w:left w:val="nil"/>
                    <w:bottom w:val="nil"/>
                    <w:right w:val="nil"/>
                  </w:tcBorders>
                </w:tcPr>
                <w:p w14:paraId="2E9364C2" w14:textId="77777777" w:rsidR="008038C9" w:rsidRDefault="008038C9"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1178" w:type="dxa"/>
                  <w:tcBorders>
                    <w:top w:val="nil"/>
                    <w:left w:val="nil"/>
                    <w:bottom w:val="nil"/>
                    <w:right w:val="nil"/>
                  </w:tcBorders>
                </w:tcPr>
                <w:p w14:paraId="678D2D48" w14:textId="77777777" w:rsidR="008038C9" w:rsidRDefault="008038C9" w:rsidP="00F868E6">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Mode</w:t>
                  </w:r>
                </w:p>
              </w:tc>
              <w:tc>
                <w:tcPr>
                  <w:tcW w:w="984" w:type="dxa"/>
                  <w:tcBorders>
                    <w:top w:val="nil"/>
                    <w:left w:val="nil"/>
                    <w:bottom w:val="nil"/>
                    <w:right w:val="nil"/>
                  </w:tcBorders>
                </w:tcPr>
                <w:p w14:paraId="2E0F15F3" w14:textId="43142B98" w:rsidR="008038C9" w:rsidRDefault="00312301" w:rsidP="00F868E6">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78.6</w:t>
                  </w:r>
                  <w:r w:rsidR="008038C9">
                    <w:rPr>
                      <w:rFonts w:eastAsiaTheme="minorHAnsi" w:cs="Calibri"/>
                      <w:color w:val="000000"/>
                      <w:sz w:val="22"/>
                      <w:szCs w:val="22"/>
                    </w:rPr>
                    <w:t>%</w:t>
                  </w:r>
                </w:p>
              </w:tc>
              <w:tc>
                <w:tcPr>
                  <w:tcW w:w="984" w:type="dxa"/>
                  <w:tcBorders>
                    <w:top w:val="nil"/>
                    <w:left w:val="nil"/>
                    <w:bottom w:val="nil"/>
                    <w:right w:val="nil"/>
                  </w:tcBorders>
                </w:tcPr>
                <w:p w14:paraId="13C9C93F" w14:textId="77777777" w:rsidR="008038C9" w:rsidRDefault="008038C9" w:rsidP="00F868E6">
                  <w:pPr>
                    <w:framePr w:hSpace="187" w:wrap="around" w:vAnchor="text" w:hAnchor="margin" w:y="1"/>
                    <w:autoSpaceDE w:val="0"/>
                    <w:autoSpaceDN w:val="0"/>
                    <w:adjustRightInd w:val="0"/>
                    <w:jc w:val="right"/>
                    <w:rPr>
                      <w:rFonts w:eastAsiaTheme="minorHAnsi" w:cs="Calibri"/>
                      <w:color w:val="000000"/>
                      <w:sz w:val="22"/>
                      <w:szCs w:val="22"/>
                    </w:rPr>
                  </w:pPr>
                </w:p>
              </w:tc>
            </w:tr>
            <w:tr w:rsidR="008038C9" w14:paraId="3B218EB8" w14:textId="77777777" w:rsidTr="007A1477">
              <w:trPr>
                <w:trHeight w:val="290"/>
              </w:trPr>
              <w:tc>
                <w:tcPr>
                  <w:tcW w:w="790" w:type="dxa"/>
                  <w:tcBorders>
                    <w:top w:val="nil"/>
                    <w:left w:val="nil"/>
                    <w:bottom w:val="nil"/>
                    <w:right w:val="nil"/>
                  </w:tcBorders>
                </w:tcPr>
                <w:p w14:paraId="3690B81A" w14:textId="77777777" w:rsidR="008038C9" w:rsidRDefault="008038C9"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1178" w:type="dxa"/>
                  <w:tcBorders>
                    <w:top w:val="nil"/>
                    <w:left w:val="nil"/>
                    <w:bottom w:val="nil"/>
                    <w:right w:val="nil"/>
                  </w:tcBorders>
                </w:tcPr>
                <w:p w14:paraId="68F399C1" w14:textId="77777777" w:rsidR="008038C9" w:rsidRDefault="008038C9" w:rsidP="00F868E6">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Minimum</w:t>
                  </w:r>
                </w:p>
              </w:tc>
              <w:tc>
                <w:tcPr>
                  <w:tcW w:w="984" w:type="dxa"/>
                  <w:tcBorders>
                    <w:top w:val="nil"/>
                    <w:left w:val="nil"/>
                    <w:bottom w:val="nil"/>
                    <w:right w:val="nil"/>
                  </w:tcBorders>
                </w:tcPr>
                <w:p w14:paraId="645E78EC" w14:textId="0F6EB012" w:rsidR="008038C9" w:rsidRDefault="00312301" w:rsidP="00F868E6">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42.9</w:t>
                  </w:r>
                  <w:r w:rsidR="008038C9">
                    <w:rPr>
                      <w:rFonts w:eastAsiaTheme="minorHAnsi" w:cs="Calibri"/>
                      <w:color w:val="000000"/>
                      <w:sz w:val="22"/>
                      <w:szCs w:val="22"/>
                    </w:rPr>
                    <w:t>%</w:t>
                  </w:r>
                </w:p>
              </w:tc>
              <w:tc>
                <w:tcPr>
                  <w:tcW w:w="984" w:type="dxa"/>
                  <w:tcBorders>
                    <w:top w:val="nil"/>
                    <w:left w:val="nil"/>
                    <w:bottom w:val="nil"/>
                    <w:right w:val="nil"/>
                  </w:tcBorders>
                </w:tcPr>
                <w:p w14:paraId="1751E096" w14:textId="77777777" w:rsidR="008038C9" w:rsidRDefault="008038C9" w:rsidP="00F868E6">
                  <w:pPr>
                    <w:framePr w:hSpace="187" w:wrap="around" w:vAnchor="text" w:hAnchor="margin" w:y="1"/>
                    <w:autoSpaceDE w:val="0"/>
                    <w:autoSpaceDN w:val="0"/>
                    <w:adjustRightInd w:val="0"/>
                    <w:jc w:val="right"/>
                    <w:rPr>
                      <w:rFonts w:eastAsiaTheme="minorHAnsi" w:cs="Calibri"/>
                      <w:color w:val="000000"/>
                      <w:sz w:val="22"/>
                      <w:szCs w:val="22"/>
                    </w:rPr>
                  </w:pPr>
                </w:p>
              </w:tc>
            </w:tr>
            <w:tr w:rsidR="008038C9" w14:paraId="0A3D20BE" w14:textId="77777777" w:rsidTr="007A1477">
              <w:trPr>
                <w:trHeight w:val="290"/>
              </w:trPr>
              <w:tc>
                <w:tcPr>
                  <w:tcW w:w="790" w:type="dxa"/>
                  <w:tcBorders>
                    <w:top w:val="nil"/>
                    <w:left w:val="nil"/>
                    <w:bottom w:val="nil"/>
                    <w:right w:val="nil"/>
                  </w:tcBorders>
                </w:tcPr>
                <w:p w14:paraId="116CF37A" w14:textId="77777777" w:rsidR="008038C9" w:rsidRDefault="008038C9"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1178" w:type="dxa"/>
                  <w:tcBorders>
                    <w:top w:val="nil"/>
                    <w:left w:val="nil"/>
                    <w:bottom w:val="nil"/>
                    <w:right w:val="nil"/>
                  </w:tcBorders>
                </w:tcPr>
                <w:p w14:paraId="1BC53F80" w14:textId="77777777" w:rsidR="008038C9" w:rsidRDefault="008038C9" w:rsidP="00F868E6">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Maximum</w:t>
                  </w:r>
                </w:p>
              </w:tc>
              <w:tc>
                <w:tcPr>
                  <w:tcW w:w="984" w:type="dxa"/>
                  <w:tcBorders>
                    <w:top w:val="nil"/>
                    <w:left w:val="nil"/>
                    <w:bottom w:val="nil"/>
                    <w:right w:val="nil"/>
                  </w:tcBorders>
                </w:tcPr>
                <w:p w14:paraId="7921E378" w14:textId="334D4917" w:rsidR="00676D09" w:rsidRDefault="008038C9" w:rsidP="00F868E6">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100.0%</w:t>
                  </w:r>
                </w:p>
              </w:tc>
              <w:tc>
                <w:tcPr>
                  <w:tcW w:w="984" w:type="dxa"/>
                  <w:tcBorders>
                    <w:top w:val="nil"/>
                    <w:left w:val="nil"/>
                    <w:bottom w:val="nil"/>
                    <w:right w:val="nil"/>
                  </w:tcBorders>
                </w:tcPr>
                <w:p w14:paraId="242067DC" w14:textId="77777777" w:rsidR="00676D09" w:rsidRDefault="00676D09" w:rsidP="00F868E6">
                  <w:pPr>
                    <w:framePr w:hSpace="187" w:wrap="around" w:vAnchor="text" w:hAnchor="margin" w:y="1"/>
                    <w:autoSpaceDE w:val="0"/>
                    <w:autoSpaceDN w:val="0"/>
                    <w:adjustRightInd w:val="0"/>
                    <w:rPr>
                      <w:rFonts w:eastAsiaTheme="minorHAnsi" w:cs="Calibri"/>
                      <w:color w:val="000000"/>
                      <w:sz w:val="22"/>
                      <w:szCs w:val="22"/>
                    </w:rPr>
                  </w:pPr>
                </w:p>
              </w:tc>
            </w:tr>
            <w:tr w:rsidR="00676D09" w14:paraId="41A5FC97" w14:textId="77777777" w:rsidTr="007A1477">
              <w:trPr>
                <w:trHeight w:val="290"/>
              </w:trPr>
              <w:tc>
                <w:tcPr>
                  <w:tcW w:w="790" w:type="dxa"/>
                  <w:tcBorders>
                    <w:top w:val="nil"/>
                    <w:left w:val="nil"/>
                    <w:bottom w:val="nil"/>
                    <w:right w:val="nil"/>
                  </w:tcBorders>
                </w:tcPr>
                <w:p w14:paraId="5471738F" w14:textId="6FC976C2" w:rsidR="00676D09" w:rsidRDefault="00676D09"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1178" w:type="dxa"/>
                  <w:tcBorders>
                    <w:top w:val="nil"/>
                    <w:left w:val="nil"/>
                    <w:bottom w:val="nil"/>
                    <w:right w:val="nil"/>
                  </w:tcBorders>
                </w:tcPr>
                <w:p w14:paraId="1F6B2904" w14:textId="297FCD47" w:rsidR="00676D09" w:rsidRDefault="00676D09" w:rsidP="00F868E6">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Count</w:t>
                  </w:r>
                </w:p>
              </w:tc>
              <w:tc>
                <w:tcPr>
                  <w:tcW w:w="984" w:type="dxa"/>
                  <w:tcBorders>
                    <w:top w:val="nil"/>
                    <w:left w:val="nil"/>
                    <w:bottom w:val="nil"/>
                    <w:right w:val="nil"/>
                  </w:tcBorders>
                </w:tcPr>
                <w:p w14:paraId="6D113FCA" w14:textId="4E1282E2" w:rsidR="00676D09" w:rsidRDefault="00676D09" w:rsidP="00F868E6">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20</w:t>
                  </w:r>
                </w:p>
              </w:tc>
              <w:tc>
                <w:tcPr>
                  <w:tcW w:w="984" w:type="dxa"/>
                  <w:tcBorders>
                    <w:top w:val="nil"/>
                    <w:left w:val="nil"/>
                    <w:bottom w:val="nil"/>
                    <w:right w:val="nil"/>
                  </w:tcBorders>
                </w:tcPr>
                <w:p w14:paraId="49C91135" w14:textId="77777777" w:rsidR="00676D09" w:rsidRDefault="00676D09" w:rsidP="00F868E6">
                  <w:pPr>
                    <w:framePr w:hSpace="187" w:wrap="around" w:vAnchor="text" w:hAnchor="margin" w:y="1"/>
                    <w:autoSpaceDE w:val="0"/>
                    <w:autoSpaceDN w:val="0"/>
                    <w:adjustRightInd w:val="0"/>
                    <w:jc w:val="right"/>
                    <w:rPr>
                      <w:rFonts w:eastAsiaTheme="minorHAnsi" w:cs="Calibri"/>
                      <w:color w:val="000000"/>
                      <w:sz w:val="22"/>
                      <w:szCs w:val="22"/>
                    </w:rPr>
                  </w:pPr>
                </w:p>
              </w:tc>
            </w:tr>
          </w:tbl>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402256" w:rsidRPr="00964DD0" w14:paraId="150080E3" w14:textId="77777777" w:rsidTr="00060BE5">
        <w:tc>
          <w:tcPr>
            <w:tcW w:w="14395" w:type="dxa"/>
            <w:gridSpan w:val="5"/>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5"/>
            <w:shd w:val="clear" w:color="auto" w:fill="auto"/>
            <w:tcMar>
              <w:top w:w="100" w:type="nil"/>
              <w:right w:w="100" w:type="nil"/>
            </w:tcMar>
          </w:tcPr>
          <w:p w14:paraId="07820103" w14:textId="7DCB3B5E" w:rsidR="00410B0B" w:rsidRDefault="00410B0B" w:rsidP="00402256">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lastRenderedPageBreak/>
              <w:t>Results</w:t>
            </w:r>
            <w:r>
              <w:rPr>
                <w:rFonts w:ascii="Times New Roman" w:hAnsi="Times New Roman"/>
                <w:bCs/>
                <w:color w:val="767171" w:themeColor="background2" w:themeShade="80"/>
                <w:sz w:val="20"/>
              </w:rPr>
              <w:t>: Are the results what was expected or not?</w:t>
            </w:r>
            <w:r w:rsidR="00510051">
              <w:rPr>
                <w:rFonts w:ascii="Times New Roman" w:hAnsi="Times New Roman"/>
                <w:bCs/>
                <w:color w:val="767171" w:themeColor="background2" w:themeShade="80"/>
                <w:sz w:val="20"/>
              </w:rPr>
              <w:t xml:space="preserve"> What stood out in the assessment cycle?</w:t>
            </w:r>
            <w:r>
              <w:rPr>
                <w:rFonts w:ascii="Times New Roman" w:hAnsi="Times New Roman"/>
                <w:bCs/>
                <w:color w:val="767171" w:themeColor="background2" w:themeShade="80"/>
                <w:sz w:val="20"/>
              </w:rPr>
              <w:t xml:space="preserve"> Explain</w:t>
            </w:r>
          </w:p>
          <w:p w14:paraId="3FEAB2AA" w14:textId="1441DC56" w:rsidR="00901448" w:rsidRPr="00E727CA" w:rsidRDefault="00901448" w:rsidP="00901448">
            <w:pPr>
              <w:jc w:val="both"/>
              <w:rPr>
                <w:rFonts w:ascii="Times New Roman" w:hAnsi="Times New Roman"/>
                <w:bCs/>
                <w:sz w:val="20"/>
              </w:rPr>
            </w:pPr>
            <w:r w:rsidRPr="00E727CA">
              <w:rPr>
                <w:rFonts w:ascii="Times New Roman" w:hAnsi="Times New Roman"/>
                <w:bCs/>
                <w:sz w:val="20"/>
              </w:rPr>
              <w:t xml:space="preserve">Yes, our students showed competency in </w:t>
            </w:r>
            <w:r w:rsidRPr="007B718A">
              <w:rPr>
                <w:rFonts w:ascii="Times New Roman" w:hAnsi="Times New Roman"/>
                <w:sz w:val="20"/>
                <w:szCs w:val="20"/>
              </w:rPr>
              <w:t>demonstrat</w:t>
            </w:r>
            <w:r>
              <w:rPr>
                <w:rFonts w:ascii="Times New Roman" w:hAnsi="Times New Roman"/>
                <w:sz w:val="20"/>
                <w:szCs w:val="20"/>
              </w:rPr>
              <w:t>ing</w:t>
            </w:r>
            <w:r w:rsidRPr="007B718A">
              <w:rPr>
                <w:rFonts w:ascii="Times New Roman" w:hAnsi="Times New Roman"/>
                <w:sz w:val="20"/>
                <w:szCs w:val="20"/>
              </w:rPr>
              <w:t xml:space="preserve"> knowledge of retirement planning</w:t>
            </w:r>
            <w:r w:rsidRPr="00E727CA">
              <w:rPr>
                <w:rFonts w:ascii="Times New Roman" w:hAnsi="Times New Roman"/>
                <w:bCs/>
                <w:sz w:val="20"/>
              </w:rPr>
              <w:t xml:space="preserve">.  </w:t>
            </w:r>
          </w:p>
          <w:p w14:paraId="7B031287" w14:textId="77777777" w:rsidR="00901448" w:rsidRDefault="00901448" w:rsidP="00402256">
            <w:pPr>
              <w:jc w:val="both"/>
              <w:rPr>
                <w:rFonts w:ascii="Times New Roman" w:hAnsi="Times New Roman"/>
                <w:bCs/>
                <w:color w:val="767171" w:themeColor="background2" w:themeShade="80"/>
                <w:sz w:val="20"/>
              </w:rPr>
            </w:pPr>
          </w:p>
          <w:p w14:paraId="27F76B5B" w14:textId="77777777" w:rsidR="00FF131C" w:rsidRDefault="00FF131C" w:rsidP="00402256">
            <w:pPr>
              <w:jc w:val="both"/>
              <w:rPr>
                <w:rFonts w:ascii="Times New Roman" w:hAnsi="Times New Roman"/>
                <w:bCs/>
                <w:color w:val="767171" w:themeColor="background2" w:themeShade="80"/>
                <w:sz w:val="20"/>
              </w:rPr>
            </w:pPr>
          </w:p>
          <w:p w14:paraId="05A5FB14" w14:textId="2E84AF5D" w:rsidR="00402256" w:rsidRDefault="00FF131C" w:rsidP="00402256">
            <w:pPr>
              <w:jc w:val="both"/>
              <w:rPr>
                <w:rFonts w:ascii="Times New Roman" w:hAnsi="Times New Roman"/>
                <w:color w:val="767171" w:themeColor="background2" w:themeShade="80"/>
                <w:sz w:val="20"/>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 xml:space="preserve">: </w:t>
            </w:r>
          </w:p>
          <w:p w14:paraId="5DC5B4A6" w14:textId="28A42874" w:rsidR="006852FE" w:rsidRDefault="00727F8C" w:rsidP="00402256">
            <w:pPr>
              <w:jc w:val="both"/>
              <w:rPr>
                <w:rFonts w:ascii="Times New Roman" w:hAnsi="Times New Roman"/>
                <w:color w:val="767171" w:themeColor="background2" w:themeShade="80"/>
                <w:sz w:val="20"/>
              </w:rPr>
            </w:pPr>
            <w:r w:rsidRPr="00727F8C">
              <w:rPr>
                <w:rFonts w:ascii="Times New Roman" w:hAnsi="Times New Roman"/>
                <w:bCs/>
                <w:sz w:val="20"/>
              </w:rPr>
              <w:t>We used a new artifact to assess the knowledge of retirement planning for 2022-2023 academic year by focusing on the senior exit exam question</w:t>
            </w:r>
            <w:r>
              <w:rPr>
                <w:rFonts w:ascii="Times New Roman" w:hAnsi="Times New Roman"/>
                <w:bCs/>
                <w:sz w:val="20"/>
              </w:rPr>
              <w:t xml:space="preserve">s and overall students performed well and meet the SLO’s requirements. </w:t>
            </w:r>
          </w:p>
          <w:p w14:paraId="78498EF4" w14:textId="77777777" w:rsidR="006852FE" w:rsidRPr="00FF131C" w:rsidRDefault="006852FE" w:rsidP="00402256">
            <w:pPr>
              <w:jc w:val="both"/>
              <w:rPr>
                <w:rFonts w:ascii="Times New Roman" w:hAnsi="Times New Roman"/>
                <w:bCs/>
                <w:color w:val="767171" w:themeColor="background2" w:themeShade="80"/>
                <w:sz w:val="20"/>
              </w:rPr>
            </w:pPr>
          </w:p>
          <w:p w14:paraId="01CA94A2" w14:textId="77777777" w:rsidR="00FF131C" w:rsidRDefault="00FF131C" w:rsidP="00402256">
            <w:pPr>
              <w:jc w:val="both"/>
              <w:rPr>
                <w:rFonts w:ascii="Times New Roman" w:hAnsi="Times New Roman"/>
                <w:color w:val="767171" w:themeColor="background2" w:themeShade="80"/>
                <w:sz w:val="20"/>
              </w:rPr>
            </w:pPr>
          </w:p>
          <w:p w14:paraId="4E4434C8" w14:textId="0C017225" w:rsidR="00FF131C" w:rsidRDefault="00510051" w:rsidP="00FF131C">
            <w:pPr>
              <w:rPr>
                <w:rFonts w:ascii="Times New Roman" w:hAnsi="Times New Roman"/>
                <w:color w:val="767171" w:themeColor="background2" w:themeShade="80"/>
                <w:sz w:val="20"/>
              </w:rPr>
            </w:pPr>
            <w:r w:rsidRPr="00510051">
              <w:rPr>
                <w:rFonts w:ascii="Times New Roman" w:hAnsi="Times New Roman"/>
                <w:b/>
                <w:bCs/>
                <w:color w:val="FF0000"/>
                <w:sz w:val="20"/>
                <w:u w:val="single"/>
              </w:rPr>
              <w:t xml:space="preserve">**IMPORTANT </w:t>
            </w:r>
            <w:r>
              <w:rPr>
                <w:rFonts w:ascii="Times New Roman" w:hAnsi="Times New Roman"/>
                <w:b/>
                <w:bCs/>
                <w:color w:val="767171" w:themeColor="background2" w:themeShade="80"/>
                <w:sz w:val="20"/>
                <w:u w:val="single"/>
              </w:rPr>
              <w:t xml:space="preserve">- </w:t>
            </w:r>
            <w:r w:rsidR="00FF131C" w:rsidRPr="005B3461">
              <w:rPr>
                <w:rFonts w:ascii="Times New Roman" w:hAnsi="Times New Roman"/>
                <w:b/>
                <w:bCs/>
                <w:color w:val="767171" w:themeColor="background2" w:themeShade="80"/>
                <w:sz w:val="20"/>
                <w:u w:val="single"/>
              </w:rPr>
              <w:t>Plans for Next Assessment Cycle</w:t>
            </w:r>
            <w:r w:rsidR="00FF131C">
              <w:rPr>
                <w:rFonts w:ascii="Times New Roman" w:hAnsi="Times New Roman"/>
                <w:color w:val="767171" w:themeColor="background2" w:themeShade="80"/>
                <w:sz w:val="20"/>
              </w:rPr>
              <w:t xml:space="preserve">: </w:t>
            </w:r>
            <w:r w:rsidR="00FF131C" w:rsidRPr="00FB363A">
              <w:rPr>
                <w:rFonts w:ascii="Times New Roman" w:hAnsi="Times New Roman"/>
                <w:color w:val="595959" w:themeColor="text1" w:themeTint="A6"/>
                <w:sz w:val="20"/>
                <w:szCs w:val="20"/>
              </w:rPr>
              <w:t xml:space="preserve"> </w:t>
            </w:r>
          </w:p>
          <w:p w14:paraId="0816CA60" w14:textId="77777777" w:rsidR="006852FE" w:rsidRDefault="006852FE" w:rsidP="00FF131C">
            <w:pPr>
              <w:rPr>
                <w:rFonts w:ascii="Times New Roman" w:hAnsi="Times New Roman"/>
                <w:color w:val="767171" w:themeColor="background2" w:themeShade="80"/>
                <w:sz w:val="20"/>
              </w:rPr>
            </w:pPr>
          </w:p>
          <w:p w14:paraId="4C6C796C" w14:textId="5DA07C8B" w:rsidR="00901448" w:rsidRDefault="00901448" w:rsidP="00901448">
            <w:pPr>
              <w:rPr>
                <w:rFonts w:ascii="Times New Roman" w:hAnsi="Times New Roman"/>
                <w:sz w:val="20"/>
              </w:rPr>
            </w:pPr>
            <w:r w:rsidRPr="00A00340">
              <w:rPr>
                <w:rFonts w:ascii="Times New Roman" w:hAnsi="Times New Roman"/>
                <w:sz w:val="20"/>
              </w:rPr>
              <w:t>With the change of curriculum</w:t>
            </w:r>
            <w:r>
              <w:rPr>
                <w:rFonts w:ascii="Times New Roman" w:hAnsi="Times New Roman"/>
                <w:sz w:val="20"/>
              </w:rPr>
              <w:t xml:space="preserve">, </w:t>
            </w:r>
            <w:r w:rsidRPr="00A00340">
              <w:rPr>
                <w:rFonts w:ascii="Times New Roman" w:hAnsi="Times New Roman"/>
                <w:sz w:val="20"/>
              </w:rPr>
              <w:t xml:space="preserve">we are evaluating </w:t>
            </w:r>
            <w:proofErr w:type="gramStart"/>
            <w:r w:rsidRPr="00A00340">
              <w:rPr>
                <w:rFonts w:ascii="Times New Roman" w:hAnsi="Times New Roman"/>
                <w:sz w:val="20"/>
              </w:rPr>
              <w:t>all of</w:t>
            </w:r>
            <w:proofErr w:type="gramEnd"/>
            <w:r w:rsidRPr="00A00340">
              <w:rPr>
                <w:rFonts w:ascii="Times New Roman" w:hAnsi="Times New Roman"/>
                <w:sz w:val="20"/>
              </w:rPr>
              <w:t xml:space="preserve"> our assessments and </w:t>
            </w:r>
            <w:r w:rsidR="000D4994">
              <w:rPr>
                <w:rFonts w:ascii="Times New Roman" w:hAnsi="Times New Roman"/>
                <w:sz w:val="20"/>
              </w:rPr>
              <w:t>creating</w:t>
            </w:r>
            <w:r w:rsidRPr="00A00340">
              <w:rPr>
                <w:rFonts w:ascii="Times New Roman" w:hAnsi="Times New Roman"/>
                <w:sz w:val="20"/>
              </w:rPr>
              <w:t xml:space="preserve"> new </w:t>
            </w:r>
            <w:r>
              <w:rPr>
                <w:rFonts w:ascii="Times New Roman" w:hAnsi="Times New Roman"/>
                <w:sz w:val="20"/>
              </w:rPr>
              <w:t>ones</w:t>
            </w:r>
            <w:r w:rsidRPr="00A00340">
              <w:rPr>
                <w:rFonts w:ascii="Times New Roman" w:hAnsi="Times New Roman"/>
                <w:sz w:val="20"/>
              </w:rPr>
              <w:t xml:space="preserve"> for the </w:t>
            </w:r>
            <w:r>
              <w:rPr>
                <w:rFonts w:ascii="Times New Roman" w:hAnsi="Times New Roman"/>
                <w:sz w:val="20"/>
              </w:rPr>
              <w:t xml:space="preserve">next academic year and beyond. </w:t>
            </w:r>
            <w:r w:rsidRPr="00A00340">
              <w:rPr>
                <w:rFonts w:ascii="Times New Roman" w:hAnsi="Times New Roman"/>
                <w:sz w:val="20"/>
              </w:rPr>
              <w:t xml:space="preserve"> </w:t>
            </w:r>
          </w:p>
          <w:p w14:paraId="41C9D935" w14:textId="64DDAB89" w:rsidR="006852FE" w:rsidRPr="006852FE" w:rsidRDefault="006852FE" w:rsidP="006852FE">
            <w:pPr>
              <w:jc w:val="both"/>
              <w:rPr>
                <w:rFonts w:ascii="Times New Roman" w:hAnsi="Times New Roman"/>
                <w:bCs/>
                <w:sz w:val="20"/>
              </w:rPr>
            </w:pPr>
            <w:r w:rsidRPr="006852FE">
              <w:rPr>
                <w:rFonts w:ascii="Times New Roman" w:hAnsi="Times New Roman"/>
                <w:bCs/>
                <w:sz w:val="20"/>
              </w:rPr>
              <w:t xml:space="preserve">We will continue to track the pass rate of graduates.  </w:t>
            </w:r>
          </w:p>
          <w:p w14:paraId="31F93DEF" w14:textId="77777777" w:rsidR="006852FE" w:rsidRPr="00A00340" w:rsidRDefault="006852FE" w:rsidP="00901448">
            <w:pPr>
              <w:rPr>
                <w:rFonts w:ascii="Times New Roman" w:hAnsi="Times New Roman"/>
                <w:sz w:val="20"/>
              </w:rPr>
            </w:pPr>
          </w:p>
          <w:p w14:paraId="4EAFE18B" w14:textId="77777777" w:rsidR="00901448" w:rsidRDefault="00901448" w:rsidP="00FF131C">
            <w:pPr>
              <w:rPr>
                <w:rFonts w:ascii="Times New Roman" w:hAnsi="Times New Roman"/>
                <w:color w:val="767171" w:themeColor="background2" w:themeShade="80"/>
                <w:sz w:val="20"/>
              </w:rPr>
            </w:pPr>
          </w:p>
          <w:p w14:paraId="2B3811B9" w14:textId="78B18B91" w:rsidR="00510051" w:rsidRPr="0054609C" w:rsidRDefault="00510051" w:rsidP="00FF131C">
            <w:pPr>
              <w:rPr>
                <w:rFonts w:ascii="Times New Roman" w:hAnsi="Times New Roman"/>
                <w:b/>
                <w:sz w:val="20"/>
                <w:szCs w:val="20"/>
              </w:rPr>
            </w:pPr>
          </w:p>
        </w:tc>
      </w:tr>
    </w:tbl>
    <w:p w14:paraId="12EA00E0" w14:textId="77777777" w:rsidR="007157C4" w:rsidRDefault="007157C4">
      <w:pPr>
        <w:sectPr w:rsidR="007157C4" w:rsidSect="005907DF">
          <w:footerReference w:type="even" r:id="rId7"/>
          <w:footerReference w:type="default" r:id="rId8"/>
          <w:pgSz w:w="15840" w:h="12240" w:orient="landscape"/>
          <w:pgMar w:top="720" w:right="720" w:bottom="720" w:left="720" w:header="720" w:footer="720" w:gutter="0"/>
          <w:cols w:space="720"/>
          <w:docGrid w:linePitch="360"/>
        </w:sectPr>
      </w:pPr>
    </w:p>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6852FE"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6852FE" w:rsidRDefault="00FF131C" w:rsidP="00B33C1F">
            <w:pPr>
              <w:widowControl w:val="0"/>
              <w:autoSpaceDE w:val="0"/>
              <w:autoSpaceDN w:val="0"/>
              <w:adjustRightInd w:val="0"/>
              <w:jc w:val="center"/>
              <w:rPr>
                <w:rFonts w:ascii="Times New Roman" w:hAnsi="Times New Roman"/>
                <w:b/>
                <w:bCs/>
              </w:rPr>
            </w:pPr>
            <w:r w:rsidRPr="006852FE">
              <w:rPr>
                <w:rFonts w:ascii="Times New Roman" w:hAnsi="Times New Roman"/>
                <w:b/>
                <w:bCs/>
              </w:rPr>
              <w:t xml:space="preserve">Program </w:t>
            </w:r>
            <w:r w:rsidR="003A32E4" w:rsidRPr="006852FE">
              <w:rPr>
                <w:rFonts w:ascii="Times New Roman" w:hAnsi="Times New Roman"/>
                <w:b/>
                <w:bCs/>
              </w:rPr>
              <w:t>Student Learning Outcome 2</w:t>
            </w:r>
          </w:p>
        </w:tc>
      </w:tr>
      <w:tr w:rsidR="003A32E4" w:rsidRPr="006852FE"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6852FE" w:rsidRDefault="00FF131C" w:rsidP="00B33C1F">
            <w:pPr>
              <w:widowControl w:val="0"/>
              <w:autoSpaceDE w:val="0"/>
              <w:autoSpaceDN w:val="0"/>
              <w:adjustRightInd w:val="0"/>
              <w:rPr>
                <w:rFonts w:ascii="Times New Roman" w:hAnsi="Times New Roman"/>
                <w:b/>
                <w:bCs/>
                <w:sz w:val="22"/>
                <w:szCs w:val="22"/>
              </w:rPr>
            </w:pPr>
            <w:r w:rsidRPr="006852FE">
              <w:rPr>
                <w:rFonts w:ascii="Times New Roman" w:hAnsi="Times New Roman"/>
                <w:b/>
                <w:bCs/>
                <w:sz w:val="22"/>
                <w:szCs w:val="22"/>
              </w:rPr>
              <w:t xml:space="preserve">Program </w:t>
            </w:r>
            <w:r w:rsidR="003A32E4" w:rsidRPr="006852FE">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15871BFB" w:rsidR="003A32E4" w:rsidRPr="007157C4" w:rsidRDefault="007157C4" w:rsidP="00B33C1F">
            <w:pPr>
              <w:widowControl w:val="0"/>
              <w:autoSpaceDE w:val="0"/>
              <w:autoSpaceDN w:val="0"/>
              <w:adjustRightInd w:val="0"/>
              <w:rPr>
                <w:rFonts w:asciiTheme="majorBidi" w:hAnsiTheme="majorBidi" w:cstheme="majorBidi"/>
                <w:bCs/>
                <w:color w:val="767171" w:themeColor="background2" w:themeShade="80"/>
                <w:sz w:val="20"/>
                <w:szCs w:val="20"/>
              </w:rPr>
            </w:pPr>
            <w:r w:rsidRPr="007157C4">
              <w:rPr>
                <w:rFonts w:asciiTheme="majorBidi" w:hAnsiTheme="majorBidi" w:cstheme="majorBidi"/>
                <w:sz w:val="20"/>
                <w:szCs w:val="20"/>
              </w:rPr>
              <w:t>Personal Financial Planning students will be able to write a satisfactory professional document</w:t>
            </w:r>
          </w:p>
        </w:tc>
      </w:tr>
      <w:tr w:rsidR="003A32E4" w:rsidRPr="006852FE"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6852FE" w:rsidRDefault="003A32E4" w:rsidP="00B33C1F">
            <w:pPr>
              <w:widowControl w:val="0"/>
              <w:autoSpaceDE w:val="0"/>
              <w:autoSpaceDN w:val="0"/>
              <w:adjustRightInd w:val="0"/>
              <w:rPr>
                <w:rFonts w:ascii="Times New Roman" w:hAnsi="Times New Roman"/>
                <w:bCs/>
                <w:sz w:val="20"/>
                <w:szCs w:val="20"/>
              </w:rPr>
            </w:pPr>
            <w:r w:rsidRPr="006852FE">
              <w:rPr>
                <w:rFonts w:ascii="Times New Roman" w:hAnsi="Times New Roman"/>
                <w:b/>
                <w:bCs/>
                <w:sz w:val="22"/>
                <w:szCs w:val="22"/>
              </w:rPr>
              <w:t xml:space="preserve">Measurement Instrument </w:t>
            </w:r>
            <w:r w:rsidR="005D68AF" w:rsidRPr="006852FE">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3F870FB0" w:rsidR="003A32E4" w:rsidRPr="006852FE" w:rsidRDefault="002651FF" w:rsidP="005D68AF">
            <w:pPr>
              <w:widowControl w:val="0"/>
              <w:autoSpaceDE w:val="0"/>
              <w:autoSpaceDN w:val="0"/>
              <w:adjustRightInd w:val="0"/>
              <w:rPr>
                <w:rFonts w:ascii="Times New Roman" w:hAnsi="Times New Roman"/>
                <w:b/>
                <w:bCs/>
                <w:sz w:val="20"/>
                <w:szCs w:val="20"/>
              </w:rPr>
            </w:pPr>
            <w:r w:rsidRPr="006852FE">
              <w:rPr>
                <w:rFonts w:ascii="Times New Roman" w:hAnsi="Times New Roman"/>
                <w:b/>
                <w:sz w:val="20"/>
                <w:szCs w:val="20"/>
              </w:rPr>
              <w:t xml:space="preserve">Direct: </w:t>
            </w:r>
            <w:r w:rsidRPr="006852FE">
              <w:rPr>
                <w:rFonts w:ascii="Times New Roman" w:hAnsi="Times New Roman"/>
                <w:sz w:val="20"/>
                <w:szCs w:val="20"/>
              </w:rPr>
              <w:t xml:space="preserve"> Essay </w:t>
            </w:r>
            <w:r w:rsidR="00DB544D" w:rsidRPr="006852FE">
              <w:rPr>
                <w:rFonts w:ascii="Times New Roman" w:hAnsi="Times New Roman"/>
                <w:sz w:val="20"/>
                <w:szCs w:val="20"/>
              </w:rPr>
              <w:t>based on a corporate governance case study from FIN 438</w:t>
            </w:r>
            <w:r w:rsidR="007157C4">
              <w:rPr>
                <w:rFonts w:ascii="Times New Roman" w:hAnsi="Times New Roman"/>
                <w:sz w:val="20"/>
                <w:szCs w:val="20"/>
              </w:rPr>
              <w:t>,</w:t>
            </w:r>
            <w:r w:rsidR="00DB544D" w:rsidRPr="006852FE">
              <w:rPr>
                <w:rFonts w:ascii="Times New Roman" w:hAnsi="Times New Roman"/>
                <w:sz w:val="20"/>
                <w:szCs w:val="20"/>
              </w:rPr>
              <w:t xml:space="preserve"> which is a capstone course for all finance majors</w:t>
            </w:r>
          </w:p>
        </w:tc>
      </w:tr>
      <w:tr w:rsidR="003A32E4" w:rsidRPr="006852FE"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6852FE" w:rsidRDefault="003A32E4" w:rsidP="00B33C1F">
            <w:pPr>
              <w:widowControl w:val="0"/>
              <w:autoSpaceDE w:val="0"/>
              <w:autoSpaceDN w:val="0"/>
              <w:adjustRightInd w:val="0"/>
              <w:rPr>
                <w:rFonts w:ascii="Times New Roman" w:hAnsi="Times New Roman"/>
                <w:b/>
                <w:sz w:val="20"/>
                <w:szCs w:val="20"/>
              </w:rPr>
            </w:pPr>
            <w:r w:rsidRPr="006852FE">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AA08A94" w14:textId="1E651D0F" w:rsidR="007157C4" w:rsidRPr="00783F5D" w:rsidRDefault="007157C4" w:rsidP="007157C4">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 xml:space="preserve">Graduates from the personal financial planning program should be aware of the need for </w:t>
            </w:r>
            <w:r w:rsidR="00CD580D">
              <w:rPr>
                <w:rFonts w:ascii="Times New Roman" w:hAnsi="Times New Roman"/>
                <w:color w:val="000000" w:themeColor="text1"/>
                <w:sz w:val="20"/>
                <w:szCs w:val="20"/>
              </w:rPr>
              <w:t>writing a professional document</w:t>
            </w:r>
            <w:r>
              <w:rPr>
                <w:rFonts w:ascii="Times New Roman" w:hAnsi="Times New Roman"/>
                <w:color w:val="000000" w:themeColor="text1"/>
                <w:sz w:val="20"/>
                <w:szCs w:val="20"/>
              </w:rPr>
              <w:t xml:space="preserve">. Graduates are expected to earn 3 or higher on </w:t>
            </w:r>
            <w:r w:rsidR="00CD580D">
              <w:rPr>
                <w:rFonts w:ascii="Times New Roman" w:hAnsi="Times New Roman"/>
                <w:color w:val="000000" w:themeColor="text1"/>
                <w:sz w:val="20"/>
                <w:szCs w:val="20"/>
              </w:rPr>
              <w:t>writing skills</w:t>
            </w:r>
            <w:r>
              <w:rPr>
                <w:rFonts w:ascii="Times New Roman" w:hAnsi="Times New Roman"/>
                <w:color w:val="000000" w:themeColor="text1"/>
                <w:sz w:val="20"/>
                <w:szCs w:val="20"/>
              </w:rPr>
              <w:t xml:space="preserve"> essays using a </w:t>
            </w:r>
            <w:r w:rsidR="00CD580D">
              <w:rPr>
                <w:rFonts w:ascii="Times New Roman" w:hAnsi="Times New Roman"/>
                <w:color w:val="000000" w:themeColor="text1"/>
                <w:sz w:val="20"/>
                <w:szCs w:val="20"/>
              </w:rPr>
              <w:t>5-point</w:t>
            </w:r>
            <w:r>
              <w:rPr>
                <w:rFonts w:ascii="Times New Roman" w:hAnsi="Times New Roman"/>
                <w:color w:val="000000" w:themeColor="text1"/>
                <w:sz w:val="20"/>
                <w:szCs w:val="20"/>
              </w:rPr>
              <w:t xml:space="preserve"> scale rubric. </w:t>
            </w:r>
          </w:p>
          <w:p w14:paraId="306F016A" w14:textId="74CD76D4" w:rsidR="005D68AF" w:rsidRPr="006852FE"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6852FE"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Pr="006852FE" w:rsidRDefault="003A32E4" w:rsidP="00B33C1F">
            <w:pPr>
              <w:widowControl w:val="0"/>
              <w:autoSpaceDE w:val="0"/>
              <w:autoSpaceDN w:val="0"/>
              <w:adjustRightInd w:val="0"/>
              <w:rPr>
                <w:rFonts w:ascii="Times New Roman" w:hAnsi="Times New Roman"/>
                <w:b/>
                <w:sz w:val="20"/>
                <w:szCs w:val="20"/>
              </w:rPr>
            </w:pPr>
            <w:r w:rsidRPr="006852FE">
              <w:rPr>
                <w:rFonts w:ascii="Times New Roman" w:hAnsi="Times New Roman"/>
                <w:b/>
                <w:sz w:val="20"/>
                <w:szCs w:val="20"/>
              </w:rPr>
              <w:t>Program Success Target for this Measurement</w:t>
            </w:r>
          </w:p>
          <w:p w14:paraId="2DDF89F9" w14:textId="77777777" w:rsidR="003A32E4" w:rsidRPr="006852FE"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6852FE"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307F1FEE" w:rsidR="003A32E4" w:rsidRPr="006852FE" w:rsidRDefault="00CD580D"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9</w:t>
            </w:r>
            <w:r w:rsidR="00DB544D" w:rsidRPr="006852FE">
              <w:rPr>
                <w:rFonts w:ascii="Times New Roman" w:hAnsi="Times New Roman"/>
                <w:sz w:val="20"/>
                <w:szCs w:val="20"/>
              </w:rPr>
              <w:t>0</w:t>
            </w:r>
            <w:r w:rsidRPr="006852FE">
              <w:rPr>
                <w:rFonts w:ascii="Times New Roman" w:hAnsi="Times New Roman"/>
                <w:sz w:val="20"/>
                <w:szCs w:val="20"/>
              </w:rPr>
              <w:t>%</w:t>
            </w:r>
            <w:r>
              <w:rPr>
                <w:rFonts w:ascii="Times New Roman" w:hAnsi="Times New Roman"/>
                <w:sz w:val="20"/>
                <w:szCs w:val="20"/>
              </w:rPr>
              <w:t xml:space="preserve"> earn</w:t>
            </w:r>
            <w:r w:rsidR="007157C4">
              <w:rPr>
                <w:rFonts w:ascii="Times New Roman" w:hAnsi="Times New Roman"/>
                <w:sz w:val="20"/>
                <w:szCs w:val="20"/>
              </w:rPr>
              <w:t xml:space="preserve"> 3 or higher</w:t>
            </w:r>
          </w:p>
        </w:tc>
        <w:tc>
          <w:tcPr>
            <w:tcW w:w="2880" w:type="dxa"/>
            <w:tcBorders>
              <w:bottom w:val="single" w:sz="4" w:space="0" w:color="auto"/>
            </w:tcBorders>
            <w:shd w:val="clear" w:color="auto" w:fill="auto"/>
            <w:tcMar>
              <w:top w:w="100" w:type="nil"/>
              <w:right w:w="100" w:type="nil"/>
            </w:tcMar>
          </w:tcPr>
          <w:p w14:paraId="32151992" w14:textId="77777777" w:rsidR="003A32E4" w:rsidRPr="006852FE" w:rsidRDefault="003A32E4" w:rsidP="00B33C1F">
            <w:pPr>
              <w:widowControl w:val="0"/>
              <w:autoSpaceDE w:val="0"/>
              <w:autoSpaceDN w:val="0"/>
              <w:adjustRightInd w:val="0"/>
              <w:jc w:val="right"/>
              <w:rPr>
                <w:rFonts w:ascii="Times New Roman" w:hAnsi="Times New Roman"/>
                <w:b/>
                <w:sz w:val="20"/>
                <w:szCs w:val="20"/>
              </w:rPr>
            </w:pPr>
            <w:r w:rsidRPr="006852FE">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BDB23F3" w:rsidR="003A32E4" w:rsidRPr="006852FE" w:rsidRDefault="00DB544D" w:rsidP="00B33C1F">
            <w:pPr>
              <w:widowControl w:val="0"/>
              <w:autoSpaceDE w:val="0"/>
              <w:autoSpaceDN w:val="0"/>
              <w:adjustRightInd w:val="0"/>
              <w:jc w:val="right"/>
              <w:rPr>
                <w:rFonts w:ascii="Times New Roman" w:hAnsi="Times New Roman"/>
                <w:color w:val="767171" w:themeColor="background2" w:themeShade="80"/>
                <w:sz w:val="20"/>
                <w:szCs w:val="20"/>
              </w:rPr>
            </w:pPr>
            <w:r w:rsidRPr="006852FE">
              <w:rPr>
                <w:rFonts w:ascii="Times New Roman" w:hAnsi="Times New Roman"/>
                <w:sz w:val="20"/>
                <w:szCs w:val="20"/>
              </w:rPr>
              <w:t>9</w:t>
            </w:r>
            <w:r w:rsidR="00CD580D">
              <w:rPr>
                <w:rFonts w:ascii="Times New Roman" w:hAnsi="Times New Roman"/>
                <w:sz w:val="20"/>
                <w:szCs w:val="20"/>
              </w:rPr>
              <w:t>8</w:t>
            </w:r>
            <w:r w:rsidRPr="006852FE">
              <w:rPr>
                <w:rFonts w:ascii="Times New Roman" w:hAnsi="Times New Roman"/>
                <w:sz w:val="20"/>
                <w:szCs w:val="20"/>
              </w:rPr>
              <w:t>%</w:t>
            </w:r>
            <w:r w:rsidR="00CD580D">
              <w:rPr>
                <w:rFonts w:ascii="Times New Roman" w:hAnsi="Times New Roman"/>
                <w:sz w:val="20"/>
                <w:szCs w:val="20"/>
              </w:rPr>
              <w:t xml:space="preserve"> earned 3 or higher</w:t>
            </w:r>
          </w:p>
        </w:tc>
      </w:tr>
      <w:tr w:rsidR="003A32E4" w:rsidRPr="006852FE"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6852FE" w:rsidRDefault="003A32E4" w:rsidP="00B33C1F">
            <w:pPr>
              <w:widowControl w:val="0"/>
              <w:autoSpaceDE w:val="0"/>
              <w:autoSpaceDN w:val="0"/>
              <w:adjustRightInd w:val="0"/>
              <w:rPr>
                <w:rFonts w:ascii="Times New Roman" w:hAnsi="Times New Roman"/>
                <w:b/>
                <w:bCs/>
                <w:sz w:val="20"/>
                <w:szCs w:val="20"/>
              </w:rPr>
            </w:pPr>
            <w:r w:rsidRPr="006852FE">
              <w:rPr>
                <w:rFonts w:ascii="Times New Roman" w:hAnsi="Times New Roman"/>
                <w:b/>
                <w:sz w:val="20"/>
                <w:szCs w:val="20"/>
              </w:rPr>
              <w:t>Methods</w:t>
            </w:r>
            <w:r w:rsidRPr="006852FE">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89DA3AC" w14:textId="4FDD7186" w:rsidR="006759E4" w:rsidRDefault="006759E4" w:rsidP="006759E4">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19 essays were evaluated by three different assessors from the finance department faculty. The essays were anonymized, and the results are shown in the table below. </w:t>
            </w:r>
          </w:p>
          <w:p w14:paraId="764F18D9" w14:textId="77777777" w:rsidR="00DB544D" w:rsidRPr="006852FE" w:rsidRDefault="00DB544D" w:rsidP="00B33C1F">
            <w:pPr>
              <w:widowControl w:val="0"/>
              <w:autoSpaceDE w:val="0"/>
              <w:autoSpaceDN w:val="0"/>
              <w:adjustRightInd w:val="0"/>
              <w:rPr>
                <w:rFonts w:ascii="Times New Roman" w:hAnsi="Times New Roman"/>
                <w:sz w:val="20"/>
                <w:szCs w:val="20"/>
              </w:rPr>
            </w:pPr>
          </w:p>
          <w:tbl>
            <w:tblPr>
              <w:tblStyle w:val="TableGrid"/>
              <w:tblW w:w="0" w:type="auto"/>
              <w:tblLayout w:type="fixed"/>
              <w:tblLook w:val="04A0" w:firstRow="1" w:lastRow="0" w:firstColumn="1" w:lastColumn="0" w:noHBand="0" w:noVBand="1"/>
            </w:tblPr>
            <w:tblGrid>
              <w:gridCol w:w="3764"/>
              <w:gridCol w:w="3765"/>
              <w:gridCol w:w="3765"/>
            </w:tblGrid>
            <w:tr w:rsidR="00DB544D" w:rsidRPr="006852FE" w14:paraId="4C664B0E" w14:textId="77777777" w:rsidTr="00963273">
              <w:tc>
                <w:tcPr>
                  <w:tcW w:w="3764" w:type="dxa"/>
                  <w:vAlign w:val="bottom"/>
                </w:tcPr>
                <w:p w14:paraId="46BAF663" w14:textId="2CBC6AD6" w:rsidR="00DB544D" w:rsidRPr="006852FE" w:rsidRDefault="00DB544D" w:rsidP="00F868E6">
                  <w:pPr>
                    <w:framePr w:hSpace="187" w:wrap="around" w:vAnchor="text" w:hAnchor="margin" w:y="1"/>
                    <w:widowControl w:val="0"/>
                    <w:autoSpaceDE w:val="0"/>
                    <w:autoSpaceDN w:val="0"/>
                    <w:adjustRightInd w:val="0"/>
                    <w:rPr>
                      <w:rFonts w:ascii="Times New Roman" w:hAnsi="Times New Roman"/>
                      <w:sz w:val="20"/>
                      <w:szCs w:val="20"/>
                    </w:rPr>
                  </w:pPr>
                  <w:r w:rsidRPr="006852FE">
                    <w:rPr>
                      <w:rFonts w:cs="Calibri"/>
                      <w:color w:val="000000"/>
                      <w:sz w:val="22"/>
                      <w:szCs w:val="22"/>
                    </w:rPr>
                    <w:t>Criterion</w:t>
                  </w:r>
                </w:p>
              </w:tc>
              <w:tc>
                <w:tcPr>
                  <w:tcW w:w="3765" w:type="dxa"/>
                  <w:vAlign w:val="bottom"/>
                </w:tcPr>
                <w:p w14:paraId="0D8B124E" w14:textId="535B548E" w:rsidR="00DB544D" w:rsidRPr="006852FE" w:rsidRDefault="00DB544D" w:rsidP="00F868E6">
                  <w:pPr>
                    <w:framePr w:hSpace="187" w:wrap="around" w:vAnchor="text" w:hAnchor="margin" w:y="1"/>
                    <w:widowControl w:val="0"/>
                    <w:autoSpaceDE w:val="0"/>
                    <w:autoSpaceDN w:val="0"/>
                    <w:adjustRightInd w:val="0"/>
                    <w:rPr>
                      <w:rFonts w:ascii="Times New Roman" w:hAnsi="Times New Roman"/>
                      <w:sz w:val="20"/>
                      <w:szCs w:val="20"/>
                    </w:rPr>
                  </w:pPr>
                  <w:r w:rsidRPr="006852FE">
                    <w:rPr>
                      <w:rFonts w:cs="Calibri"/>
                      <w:color w:val="000000"/>
                      <w:sz w:val="22"/>
                      <w:szCs w:val="22"/>
                    </w:rPr>
                    <w:t xml:space="preserve">Overall </w:t>
                  </w:r>
                </w:p>
              </w:tc>
              <w:tc>
                <w:tcPr>
                  <w:tcW w:w="3765" w:type="dxa"/>
                  <w:vAlign w:val="bottom"/>
                </w:tcPr>
                <w:p w14:paraId="2B49E1C0" w14:textId="71C7A9FE" w:rsidR="00DB544D" w:rsidRPr="006852FE" w:rsidRDefault="00DB544D" w:rsidP="00F868E6">
                  <w:pPr>
                    <w:framePr w:hSpace="187" w:wrap="around" w:vAnchor="text" w:hAnchor="margin" w:y="1"/>
                    <w:widowControl w:val="0"/>
                    <w:autoSpaceDE w:val="0"/>
                    <w:autoSpaceDN w:val="0"/>
                    <w:adjustRightInd w:val="0"/>
                    <w:rPr>
                      <w:rFonts w:ascii="Times New Roman" w:hAnsi="Times New Roman"/>
                      <w:sz w:val="20"/>
                      <w:szCs w:val="20"/>
                    </w:rPr>
                  </w:pPr>
                  <w:r w:rsidRPr="006852FE">
                    <w:rPr>
                      <w:rFonts w:cs="Calibri"/>
                      <w:color w:val="000000"/>
                      <w:sz w:val="22"/>
                      <w:szCs w:val="22"/>
                    </w:rPr>
                    <w:t>N</w:t>
                  </w:r>
                </w:p>
              </w:tc>
            </w:tr>
            <w:tr w:rsidR="00DB544D" w:rsidRPr="006852FE" w14:paraId="2681CAA2" w14:textId="77777777" w:rsidTr="00963273">
              <w:tc>
                <w:tcPr>
                  <w:tcW w:w="3764" w:type="dxa"/>
                  <w:vAlign w:val="bottom"/>
                </w:tcPr>
                <w:p w14:paraId="0B5A3CCB" w14:textId="13D17062" w:rsidR="00DB544D" w:rsidRPr="006852FE" w:rsidRDefault="00DB544D" w:rsidP="00F868E6">
                  <w:pPr>
                    <w:framePr w:hSpace="187" w:wrap="around" w:vAnchor="text" w:hAnchor="margin" w:y="1"/>
                    <w:widowControl w:val="0"/>
                    <w:autoSpaceDE w:val="0"/>
                    <w:autoSpaceDN w:val="0"/>
                    <w:adjustRightInd w:val="0"/>
                    <w:rPr>
                      <w:rFonts w:ascii="Times New Roman" w:hAnsi="Times New Roman"/>
                      <w:sz w:val="20"/>
                      <w:szCs w:val="20"/>
                    </w:rPr>
                  </w:pPr>
                  <w:r w:rsidRPr="006852FE">
                    <w:rPr>
                      <w:rFonts w:cs="Calibri"/>
                      <w:color w:val="000000"/>
                      <w:sz w:val="22"/>
                      <w:szCs w:val="22"/>
                    </w:rPr>
                    <w:t>Content</w:t>
                  </w:r>
                </w:p>
              </w:tc>
              <w:tc>
                <w:tcPr>
                  <w:tcW w:w="3765" w:type="dxa"/>
                  <w:vAlign w:val="bottom"/>
                </w:tcPr>
                <w:p w14:paraId="1FDAF005" w14:textId="64D123DC" w:rsidR="00DB544D" w:rsidRPr="006852FE" w:rsidRDefault="00DB544D" w:rsidP="00F868E6">
                  <w:pPr>
                    <w:framePr w:hSpace="187" w:wrap="around" w:vAnchor="text" w:hAnchor="margin" w:y="1"/>
                    <w:widowControl w:val="0"/>
                    <w:autoSpaceDE w:val="0"/>
                    <w:autoSpaceDN w:val="0"/>
                    <w:adjustRightInd w:val="0"/>
                    <w:rPr>
                      <w:rFonts w:ascii="Times New Roman" w:hAnsi="Times New Roman"/>
                      <w:sz w:val="20"/>
                      <w:szCs w:val="20"/>
                    </w:rPr>
                  </w:pPr>
                  <w:r w:rsidRPr="006852FE">
                    <w:rPr>
                      <w:rFonts w:cs="Calibri"/>
                      <w:color w:val="000000"/>
                      <w:sz w:val="22"/>
                      <w:szCs w:val="22"/>
                    </w:rPr>
                    <w:t>4.08</w:t>
                  </w:r>
                </w:p>
              </w:tc>
              <w:tc>
                <w:tcPr>
                  <w:tcW w:w="3765" w:type="dxa"/>
                  <w:vAlign w:val="bottom"/>
                </w:tcPr>
                <w:p w14:paraId="2D36B31A" w14:textId="46599AF8" w:rsidR="00DB544D" w:rsidRPr="006852FE" w:rsidRDefault="00DB544D" w:rsidP="00F868E6">
                  <w:pPr>
                    <w:framePr w:hSpace="187" w:wrap="around" w:vAnchor="text" w:hAnchor="margin" w:y="1"/>
                    <w:widowControl w:val="0"/>
                    <w:autoSpaceDE w:val="0"/>
                    <w:autoSpaceDN w:val="0"/>
                    <w:adjustRightInd w:val="0"/>
                    <w:rPr>
                      <w:rFonts w:ascii="Times New Roman" w:hAnsi="Times New Roman"/>
                      <w:sz w:val="20"/>
                      <w:szCs w:val="20"/>
                    </w:rPr>
                  </w:pPr>
                  <w:r w:rsidRPr="006852FE">
                    <w:rPr>
                      <w:rFonts w:cs="Calibri"/>
                      <w:color w:val="000000"/>
                      <w:sz w:val="22"/>
                      <w:szCs w:val="22"/>
                    </w:rPr>
                    <w:t>19</w:t>
                  </w:r>
                </w:p>
              </w:tc>
            </w:tr>
            <w:tr w:rsidR="00DB544D" w:rsidRPr="006852FE" w14:paraId="0D1F5AB3" w14:textId="77777777" w:rsidTr="00963273">
              <w:tc>
                <w:tcPr>
                  <w:tcW w:w="3764" w:type="dxa"/>
                  <w:vAlign w:val="bottom"/>
                </w:tcPr>
                <w:p w14:paraId="5C4768B0" w14:textId="769AF315" w:rsidR="00DB544D" w:rsidRPr="006852FE" w:rsidRDefault="00DB544D" w:rsidP="00F868E6">
                  <w:pPr>
                    <w:framePr w:hSpace="187" w:wrap="around" w:vAnchor="text" w:hAnchor="margin" w:y="1"/>
                    <w:widowControl w:val="0"/>
                    <w:autoSpaceDE w:val="0"/>
                    <w:autoSpaceDN w:val="0"/>
                    <w:adjustRightInd w:val="0"/>
                    <w:rPr>
                      <w:rFonts w:ascii="Times New Roman" w:hAnsi="Times New Roman"/>
                      <w:sz w:val="20"/>
                      <w:szCs w:val="20"/>
                    </w:rPr>
                  </w:pPr>
                  <w:r w:rsidRPr="006852FE">
                    <w:rPr>
                      <w:rFonts w:cs="Calibri"/>
                      <w:color w:val="000000"/>
                      <w:sz w:val="22"/>
                      <w:szCs w:val="22"/>
                    </w:rPr>
                    <w:t>Language/Grammar</w:t>
                  </w:r>
                </w:p>
              </w:tc>
              <w:tc>
                <w:tcPr>
                  <w:tcW w:w="3765" w:type="dxa"/>
                  <w:vAlign w:val="bottom"/>
                </w:tcPr>
                <w:p w14:paraId="3A881ED9" w14:textId="316C6869" w:rsidR="00DB544D" w:rsidRPr="006852FE" w:rsidRDefault="00DB544D" w:rsidP="00F868E6">
                  <w:pPr>
                    <w:framePr w:hSpace="187" w:wrap="around" w:vAnchor="text" w:hAnchor="margin" w:y="1"/>
                    <w:widowControl w:val="0"/>
                    <w:autoSpaceDE w:val="0"/>
                    <w:autoSpaceDN w:val="0"/>
                    <w:adjustRightInd w:val="0"/>
                    <w:rPr>
                      <w:rFonts w:ascii="Times New Roman" w:hAnsi="Times New Roman"/>
                      <w:sz w:val="20"/>
                      <w:szCs w:val="20"/>
                    </w:rPr>
                  </w:pPr>
                  <w:r w:rsidRPr="006852FE">
                    <w:rPr>
                      <w:rFonts w:cs="Calibri"/>
                      <w:color w:val="000000"/>
                      <w:sz w:val="22"/>
                      <w:szCs w:val="22"/>
                    </w:rPr>
                    <w:t>3.89</w:t>
                  </w:r>
                </w:p>
              </w:tc>
              <w:tc>
                <w:tcPr>
                  <w:tcW w:w="3765" w:type="dxa"/>
                  <w:vAlign w:val="bottom"/>
                </w:tcPr>
                <w:p w14:paraId="13144ECA" w14:textId="26EE60AF" w:rsidR="00DB544D" w:rsidRPr="006852FE" w:rsidRDefault="00DB544D" w:rsidP="00F868E6">
                  <w:pPr>
                    <w:framePr w:hSpace="187" w:wrap="around" w:vAnchor="text" w:hAnchor="margin" w:y="1"/>
                    <w:widowControl w:val="0"/>
                    <w:autoSpaceDE w:val="0"/>
                    <w:autoSpaceDN w:val="0"/>
                    <w:adjustRightInd w:val="0"/>
                    <w:rPr>
                      <w:rFonts w:ascii="Times New Roman" w:hAnsi="Times New Roman"/>
                      <w:sz w:val="20"/>
                      <w:szCs w:val="20"/>
                    </w:rPr>
                  </w:pPr>
                  <w:r w:rsidRPr="006852FE">
                    <w:rPr>
                      <w:rFonts w:cs="Calibri"/>
                      <w:color w:val="000000"/>
                      <w:sz w:val="22"/>
                      <w:szCs w:val="22"/>
                    </w:rPr>
                    <w:t>19</w:t>
                  </w:r>
                </w:p>
              </w:tc>
            </w:tr>
            <w:tr w:rsidR="00DB544D" w:rsidRPr="006852FE" w14:paraId="706320C1" w14:textId="77777777" w:rsidTr="00963273">
              <w:tc>
                <w:tcPr>
                  <w:tcW w:w="3764" w:type="dxa"/>
                  <w:vAlign w:val="bottom"/>
                </w:tcPr>
                <w:p w14:paraId="06E74B2A" w14:textId="21FFD991" w:rsidR="00DB544D" w:rsidRPr="006852FE" w:rsidRDefault="00DB544D" w:rsidP="00F868E6">
                  <w:pPr>
                    <w:framePr w:hSpace="187" w:wrap="around" w:vAnchor="text" w:hAnchor="margin" w:y="1"/>
                    <w:widowControl w:val="0"/>
                    <w:autoSpaceDE w:val="0"/>
                    <w:autoSpaceDN w:val="0"/>
                    <w:adjustRightInd w:val="0"/>
                    <w:rPr>
                      <w:rFonts w:ascii="Times New Roman" w:hAnsi="Times New Roman"/>
                      <w:sz w:val="20"/>
                      <w:szCs w:val="20"/>
                    </w:rPr>
                  </w:pPr>
                  <w:r w:rsidRPr="006852FE">
                    <w:rPr>
                      <w:rFonts w:cs="Calibri"/>
                      <w:color w:val="000000"/>
                      <w:sz w:val="22"/>
                      <w:szCs w:val="22"/>
                    </w:rPr>
                    <w:t>Format</w:t>
                  </w:r>
                </w:p>
              </w:tc>
              <w:tc>
                <w:tcPr>
                  <w:tcW w:w="3765" w:type="dxa"/>
                  <w:vAlign w:val="bottom"/>
                </w:tcPr>
                <w:p w14:paraId="723B3E55" w14:textId="6F4A47CB" w:rsidR="00DB544D" w:rsidRPr="006852FE" w:rsidRDefault="00DB544D" w:rsidP="00F868E6">
                  <w:pPr>
                    <w:framePr w:hSpace="187" w:wrap="around" w:vAnchor="text" w:hAnchor="margin" w:y="1"/>
                    <w:widowControl w:val="0"/>
                    <w:autoSpaceDE w:val="0"/>
                    <w:autoSpaceDN w:val="0"/>
                    <w:adjustRightInd w:val="0"/>
                    <w:rPr>
                      <w:rFonts w:ascii="Times New Roman" w:hAnsi="Times New Roman"/>
                      <w:sz w:val="20"/>
                      <w:szCs w:val="20"/>
                    </w:rPr>
                  </w:pPr>
                  <w:r w:rsidRPr="006852FE">
                    <w:rPr>
                      <w:rFonts w:cs="Calibri"/>
                      <w:color w:val="000000"/>
                      <w:sz w:val="22"/>
                      <w:szCs w:val="22"/>
                    </w:rPr>
                    <w:t>4.21</w:t>
                  </w:r>
                </w:p>
              </w:tc>
              <w:tc>
                <w:tcPr>
                  <w:tcW w:w="3765" w:type="dxa"/>
                  <w:vAlign w:val="bottom"/>
                </w:tcPr>
                <w:p w14:paraId="65D325EF" w14:textId="0FB138D3" w:rsidR="00DB544D" w:rsidRPr="006852FE" w:rsidRDefault="00DB544D" w:rsidP="00F868E6">
                  <w:pPr>
                    <w:framePr w:hSpace="187" w:wrap="around" w:vAnchor="text" w:hAnchor="margin" w:y="1"/>
                    <w:widowControl w:val="0"/>
                    <w:autoSpaceDE w:val="0"/>
                    <w:autoSpaceDN w:val="0"/>
                    <w:adjustRightInd w:val="0"/>
                    <w:rPr>
                      <w:rFonts w:ascii="Times New Roman" w:hAnsi="Times New Roman"/>
                      <w:sz w:val="20"/>
                      <w:szCs w:val="20"/>
                    </w:rPr>
                  </w:pPr>
                  <w:r w:rsidRPr="006852FE">
                    <w:rPr>
                      <w:rFonts w:cs="Calibri"/>
                      <w:color w:val="000000"/>
                      <w:sz w:val="22"/>
                      <w:szCs w:val="22"/>
                    </w:rPr>
                    <w:t>19</w:t>
                  </w:r>
                </w:p>
              </w:tc>
            </w:tr>
            <w:tr w:rsidR="00DB544D" w:rsidRPr="006852FE" w14:paraId="1AE55383" w14:textId="77777777" w:rsidTr="00963273">
              <w:tc>
                <w:tcPr>
                  <w:tcW w:w="3764" w:type="dxa"/>
                  <w:vAlign w:val="bottom"/>
                </w:tcPr>
                <w:p w14:paraId="25EC91A3" w14:textId="1CDDB6B8" w:rsidR="00DB544D" w:rsidRPr="006852FE" w:rsidRDefault="00DB544D" w:rsidP="00F868E6">
                  <w:pPr>
                    <w:framePr w:hSpace="187" w:wrap="around" w:vAnchor="text" w:hAnchor="margin" w:y="1"/>
                    <w:widowControl w:val="0"/>
                    <w:autoSpaceDE w:val="0"/>
                    <w:autoSpaceDN w:val="0"/>
                    <w:adjustRightInd w:val="0"/>
                    <w:rPr>
                      <w:rFonts w:ascii="Times New Roman" w:hAnsi="Times New Roman"/>
                      <w:sz w:val="20"/>
                      <w:szCs w:val="20"/>
                    </w:rPr>
                  </w:pPr>
                  <w:r w:rsidRPr="006852FE">
                    <w:rPr>
                      <w:rFonts w:cs="Calibri"/>
                      <w:color w:val="000000"/>
                      <w:sz w:val="22"/>
                      <w:szCs w:val="22"/>
                    </w:rPr>
                    <w:t>Overall Written Communication</w:t>
                  </w:r>
                </w:p>
              </w:tc>
              <w:tc>
                <w:tcPr>
                  <w:tcW w:w="3765" w:type="dxa"/>
                  <w:vAlign w:val="bottom"/>
                </w:tcPr>
                <w:p w14:paraId="7F9BE810" w14:textId="00B76FF0" w:rsidR="00DB544D" w:rsidRPr="006852FE" w:rsidRDefault="00DB544D" w:rsidP="00F868E6">
                  <w:pPr>
                    <w:framePr w:hSpace="187" w:wrap="around" w:vAnchor="text" w:hAnchor="margin" w:y="1"/>
                    <w:widowControl w:val="0"/>
                    <w:autoSpaceDE w:val="0"/>
                    <w:autoSpaceDN w:val="0"/>
                    <w:adjustRightInd w:val="0"/>
                    <w:rPr>
                      <w:rFonts w:ascii="Times New Roman" w:hAnsi="Times New Roman"/>
                      <w:sz w:val="20"/>
                      <w:szCs w:val="20"/>
                    </w:rPr>
                  </w:pPr>
                  <w:r w:rsidRPr="006852FE">
                    <w:rPr>
                      <w:rFonts w:cs="Calibri"/>
                      <w:color w:val="000000"/>
                      <w:sz w:val="22"/>
                      <w:szCs w:val="22"/>
                    </w:rPr>
                    <w:t>4.06</w:t>
                  </w:r>
                </w:p>
              </w:tc>
              <w:tc>
                <w:tcPr>
                  <w:tcW w:w="3765" w:type="dxa"/>
                  <w:vAlign w:val="bottom"/>
                </w:tcPr>
                <w:p w14:paraId="1B22A374" w14:textId="184DFB6B" w:rsidR="00DB544D" w:rsidRPr="006852FE" w:rsidRDefault="00DB544D" w:rsidP="00F868E6">
                  <w:pPr>
                    <w:framePr w:hSpace="187" w:wrap="around" w:vAnchor="text" w:hAnchor="margin" w:y="1"/>
                    <w:widowControl w:val="0"/>
                    <w:autoSpaceDE w:val="0"/>
                    <w:autoSpaceDN w:val="0"/>
                    <w:adjustRightInd w:val="0"/>
                    <w:rPr>
                      <w:rFonts w:ascii="Times New Roman" w:hAnsi="Times New Roman"/>
                      <w:sz w:val="20"/>
                      <w:szCs w:val="20"/>
                    </w:rPr>
                  </w:pPr>
                  <w:r w:rsidRPr="006852FE">
                    <w:rPr>
                      <w:rFonts w:cs="Calibri"/>
                      <w:color w:val="000000"/>
                      <w:sz w:val="22"/>
                      <w:szCs w:val="22"/>
                    </w:rPr>
                    <w:t> </w:t>
                  </w:r>
                </w:p>
              </w:tc>
            </w:tr>
          </w:tbl>
          <w:p w14:paraId="40ED56E4" w14:textId="77777777" w:rsidR="00DB544D" w:rsidRPr="006852FE" w:rsidRDefault="00DB544D" w:rsidP="00B33C1F">
            <w:pPr>
              <w:widowControl w:val="0"/>
              <w:autoSpaceDE w:val="0"/>
              <w:autoSpaceDN w:val="0"/>
              <w:adjustRightInd w:val="0"/>
              <w:rPr>
                <w:rFonts w:ascii="Times New Roman" w:hAnsi="Times New Roman"/>
                <w:sz w:val="20"/>
                <w:szCs w:val="20"/>
              </w:rPr>
            </w:pPr>
          </w:p>
          <w:p w14:paraId="70E861C6" w14:textId="72940D98" w:rsidR="00DB544D" w:rsidRPr="006852FE" w:rsidRDefault="00DB544D" w:rsidP="00B33C1F">
            <w:pPr>
              <w:widowControl w:val="0"/>
              <w:autoSpaceDE w:val="0"/>
              <w:autoSpaceDN w:val="0"/>
              <w:adjustRightInd w:val="0"/>
              <w:rPr>
                <w:rFonts w:ascii="Times New Roman" w:hAnsi="Times New Roman"/>
                <w:sz w:val="20"/>
                <w:szCs w:val="20"/>
              </w:rPr>
            </w:pPr>
          </w:p>
        </w:tc>
      </w:tr>
      <w:tr w:rsidR="00402256" w:rsidRPr="006852FE"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Pr="006852FE" w:rsidRDefault="00402256" w:rsidP="00402256">
            <w:pPr>
              <w:widowControl w:val="0"/>
              <w:autoSpaceDE w:val="0"/>
              <w:autoSpaceDN w:val="0"/>
              <w:adjustRightInd w:val="0"/>
              <w:rPr>
                <w:rFonts w:ascii="Times New Roman" w:hAnsi="Times New Roman"/>
                <w:b/>
                <w:bCs/>
                <w:sz w:val="20"/>
                <w:szCs w:val="20"/>
              </w:rPr>
            </w:pPr>
            <w:r w:rsidRPr="006852FE">
              <w:rPr>
                <w:rFonts w:ascii="Times New Roman" w:hAnsi="Times New Roman"/>
                <w:b/>
                <w:bCs/>
                <w:sz w:val="20"/>
                <w:szCs w:val="20"/>
              </w:rPr>
              <w:t xml:space="preserve">Based on your results, circle or highlight whether the program </w:t>
            </w:r>
            <w:r w:rsidR="002C1781" w:rsidRPr="006852FE">
              <w:rPr>
                <w:rFonts w:ascii="Times New Roman" w:hAnsi="Times New Roman"/>
                <w:b/>
                <w:bCs/>
                <w:sz w:val="20"/>
                <w:szCs w:val="20"/>
              </w:rPr>
              <w:t xml:space="preserve">met </w:t>
            </w:r>
            <w:r w:rsidRPr="006852FE">
              <w:rPr>
                <w:rFonts w:ascii="Times New Roman" w:hAnsi="Times New Roman"/>
                <w:b/>
                <w:bCs/>
                <w:sz w:val="20"/>
                <w:szCs w:val="20"/>
              </w:rPr>
              <w:t>the goal Student Learning Outcome 2.</w:t>
            </w:r>
          </w:p>
          <w:p w14:paraId="0C1A9ED3" w14:textId="6E11F49C" w:rsidR="00402256" w:rsidRPr="006852FE" w:rsidRDefault="00402256" w:rsidP="00402256">
            <w:pPr>
              <w:widowControl w:val="0"/>
              <w:autoSpaceDE w:val="0"/>
              <w:autoSpaceDN w:val="0"/>
              <w:adjustRightInd w:val="0"/>
              <w:rPr>
                <w:rFonts w:ascii="Times New Roman" w:hAnsi="Times New Roman"/>
                <w:b/>
                <w:sz w:val="22"/>
                <w:szCs w:val="22"/>
              </w:rPr>
            </w:pPr>
            <w:r w:rsidRPr="006852FE">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FA1F401" w:rsidR="00402256" w:rsidRPr="006852FE" w:rsidRDefault="00DB544D" w:rsidP="00402256">
            <w:pPr>
              <w:widowControl w:val="0"/>
              <w:autoSpaceDE w:val="0"/>
              <w:autoSpaceDN w:val="0"/>
              <w:adjustRightInd w:val="0"/>
              <w:jc w:val="center"/>
              <w:rPr>
                <w:rFonts w:ascii="Times New Roman" w:hAnsi="Times New Roman"/>
                <w:b/>
                <w:sz w:val="22"/>
                <w:szCs w:val="22"/>
              </w:rPr>
            </w:pPr>
            <w:r w:rsidRPr="006852FE">
              <w:rPr>
                <w:rFonts w:ascii="Times New Roman" w:hAnsi="Times New Roman"/>
                <w:b/>
                <w:sz w:val="22"/>
                <w:szCs w:val="22"/>
                <w:highlight w:val="yellow"/>
              </w:rPr>
              <w:fldChar w:fldCharType="begin">
                <w:ffData>
                  <w:name w:val="Check9"/>
                  <w:enabled/>
                  <w:calcOnExit w:val="0"/>
                  <w:checkBox>
                    <w:sizeAuto/>
                    <w:default w:val="1"/>
                  </w:checkBox>
                </w:ffData>
              </w:fldChar>
            </w:r>
            <w:bookmarkStart w:id="8" w:name="Check9"/>
            <w:r w:rsidRPr="006852FE">
              <w:rPr>
                <w:rFonts w:ascii="Times New Roman" w:hAnsi="Times New Roman"/>
                <w:b/>
                <w:sz w:val="22"/>
                <w:szCs w:val="22"/>
                <w:highlight w:val="yellow"/>
              </w:rPr>
              <w:instrText xml:space="preserve"> FORMCHECKBOX </w:instrText>
            </w:r>
            <w:r w:rsidR="00F868E6">
              <w:rPr>
                <w:rFonts w:ascii="Times New Roman" w:hAnsi="Times New Roman"/>
                <w:b/>
                <w:sz w:val="22"/>
                <w:szCs w:val="22"/>
                <w:highlight w:val="yellow"/>
              </w:rPr>
            </w:r>
            <w:r w:rsidR="00F868E6">
              <w:rPr>
                <w:rFonts w:ascii="Times New Roman" w:hAnsi="Times New Roman"/>
                <w:b/>
                <w:sz w:val="22"/>
                <w:szCs w:val="22"/>
                <w:highlight w:val="yellow"/>
              </w:rPr>
              <w:fldChar w:fldCharType="separate"/>
            </w:r>
            <w:r w:rsidRPr="006852FE">
              <w:rPr>
                <w:rFonts w:ascii="Times New Roman" w:hAnsi="Times New Roman"/>
                <w:b/>
                <w:sz w:val="22"/>
                <w:szCs w:val="22"/>
                <w:highlight w:val="yellow"/>
              </w:rPr>
              <w:fldChar w:fldCharType="end"/>
            </w:r>
            <w:bookmarkEnd w:id="8"/>
            <w:r w:rsidR="00485486" w:rsidRPr="006852FE">
              <w:rPr>
                <w:rFonts w:ascii="Times New Roman" w:hAnsi="Times New Roman"/>
                <w:b/>
                <w:sz w:val="22"/>
                <w:szCs w:val="22"/>
                <w:highlight w:val="yellow"/>
              </w:rPr>
              <w:t xml:space="preserve"> </w:t>
            </w:r>
            <w:r w:rsidR="00402256" w:rsidRPr="006852FE">
              <w:rPr>
                <w:rFonts w:ascii="Times New Roman" w:hAnsi="Times New Roman"/>
                <w:b/>
                <w:sz w:val="22"/>
                <w:szCs w:val="22"/>
                <w:highlight w:val="yellow"/>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6852FE" w:rsidRDefault="00485486" w:rsidP="00402256">
            <w:pPr>
              <w:widowControl w:val="0"/>
              <w:autoSpaceDE w:val="0"/>
              <w:autoSpaceDN w:val="0"/>
              <w:adjustRightInd w:val="0"/>
              <w:jc w:val="center"/>
              <w:rPr>
                <w:rFonts w:ascii="Times New Roman" w:hAnsi="Times New Roman"/>
                <w:b/>
                <w:sz w:val="22"/>
                <w:szCs w:val="22"/>
              </w:rPr>
            </w:pPr>
            <w:r w:rsidRPr="006852FE">
              <w:rPr>
                <w:rFonts w:ascii="Times New Roman" w:hAnsi="Times New Roman"/>
                <w:b/>
                <w:sz w:val="22"/>
                <w:szCs w:val="22"/>
              </w:rPr>
              <w:fldChar w:fldCharType="begin">
                <w:ffData>
                  <w:name w:val="Check10"/>
                  <w:enabled/>
                  <w:calcOnExit w:val="0"/>
                  <w:checkBox>
                    <w:sizeAuto/>
                    <w:default w:val="0"/>
                  </w:checkBox>
                </w:ffData>
              </w:fldChar>
            </w:r>
            <w:bookmarkStart w:id="9" w:name="Check10"/>
            <w:r w:rsidRPr="006852FE">
              <w:rPr>
                <w:rFonts w:ascii="Times New Roman" w:hAnsi="Times New Roman"/>
                <w:b/>
                <w:sz w:val="22"/>
                <w:szCs w:val="22"/>
              </w:rPr>
              <w:instrText xml:space="preserve"> FORMCHECKBOX </w:instrText>
            </w:r>
            <w:r w:rsidR="00F868E6">
              <w:rPr>
                <w:rFonts w:ascii="Times New Roman" w:hAnsi="Times New Roman"/>
                <w:b/>
                <w:sz w:val="22"/>
                <w:szCs w:val="22"/>
              </w:rPr>
            </w:r>
            <w:r w:rsidR="00F868E6">
              <w:rPr>
                <w:rFonts w:ascii="Times New Roman" w:hAnsi="Times New Roman"/>
                <w:b/>
                <w:sz w:val="22"/>
                <w:szCs w:val="22"/>
              </w:rPr>
              <w:fldChar w:fldCharType="separate"/>
            </w:r>
            <w:r w:rsidRPr="006852FE">
              <w:rPr>
                <w:rFonts w:ascii="Times New Roman" w:hAnsi="Times New Roman"/>
                <w:b/>
                <w:sz w:val="22"/>
                <w:szCs w:val="22"/>
              </w:rPr>
              <w:fldChar w:fldCharType="end"/>
            </w:r>
            <w:bookmarkEnd w:id="9"/>
            <w:r w:rsidRPr="006852FE">
              <w:rPr>
                <w:rFonts w:ascii="Times New Roman" w:hAnsi="Times New Roman"/>
                <w:b/>
                <w:sz w:val="22"/>
                <w:szCs w:val="22"/>
              </w:rPr>
              <w:t xml:space="preserve"> </w:t>
            </w:r>
            <w:r w:rsidR="00402256" w:rsidRPr="006852FE">
              <w:rPr>
                <w:rFonts w:ascii="Times New Roman" w:hAnsi="Times New Roman"/>
                <w:b/>
                <w:sz w:val="22"/>
                <w:szCs w:val="22"/>
              </w:rPr>
              <w:t>Not Met</w:t>
            </w:r>
          </w:p>
        </w:tc>
      </w:tr>
      <w:tr w:rsidR="005B3461" w:rsidRPr="006852FE" w14:paraId="0D3445A0" w14:textId="77777777" w:rsidTr="00060BE5">
        <w:tc>
          <w:tcPr>
            <w:tcW w:w="14395" w:type="dxa"/>
            <w:gridSpan w:val="6"/>
            <w:shd w:val="clear" w:color="auto" w:fill="auto"/>
            <w:tcMar>
              <w:top w:w="100" w:type="nil"/>
              <w:right w:w="100" w:type="nil"/>
            </w:tcMar>
          </w:tcPr>
          <w:p w14:paraId="00566383" w14:textId="2DE228EF" w:rsidR="005B3461" w:rsidRPr="006852FE" w:rsidRDefault="005B3461" w:rsidP="005B3461">
            <w:pPr>
              <w:widowControl w:val="0"/>
              <w:autoSpaceDE w:val="0"/>
              <w:autoSpaceDN w:val="0"/>
              <w:adjustRightInd w:val="0"/>
              <w:rPr>
                <w:rFonts w:ascii="Times New Roman" w:hAnsi="Times New Roman"/>
                <w:b/>
                <w:sz w:val="20"/>
                <w:szCs w:val="20"/>
              </w:rPr>
            </w:pPr>
            <w:r w:rsidRPr="006852FE">
              <w:rPr>
                <w:rFonts w:ascii="Times New Roman" w:hAnsi="Times New Roman"/>
                <w:b/>
                <w:sz w:val="20"/>
                <w:szCs w:val="20"/>
              </w:rPr>
              <w:t xml:space="preserve">Results, Conclusion, and Plans for Next Assessment Cycle </w:t>
            </w:r>
            <w:r w:rsidRPr="006852FE">
              <w:rPr>
                <w:rFonts w:ascii="Times New Roman" w:hAnsi="Times New Roman"/>
                <w:b/>
                <w:bCs/>
                <w:sz w:val="20"/>
                <w:szCs w:val="20"/>
              </w:rPr>
              <w:t>(Describe what worked, what didn’t, and plan going forward)</w:t>
            </w:r>
          </w:p>
        </w:tc>
      </w:tr>
      <w:tr w:rsidR="005B3461" w:rsidRPr="006852FE" w14:paraId="5A144F00" w14:textId="77777777" w:rsidTr="00060BE5">
        <w:trPr>
          <w:trHeight w:val="1340"/>
        </w:trPr>
        <w:tc>
          <w:tcPr>
            <w:tcW w:w="14395" w:type="dxa"/>
            <w:gridSpan w:val="6"/>
            <w:shd w:val="clear" w:color="auto" w:fill="auto"/>
            <w:tcMar>
              <w:top w:w="100" w:type="nil"/>
              <w:right w:w="100" w:type="nil"/>
            </w:tcMar>
          </w:tcPr>
          <w:p w14:paraId="3FB69F4C" w14:textId="7308940E" w:rsidR="0001060E" w:rsidRDefault="0001060E" w:rsidP="0001060E">
            <w:pPr>
              <w:jc w:val="both"/>
              <w:rPr>
                <w:rFonts w:ascii="Times New Roman" w:hAnsi="Times New Roman"/>
                <w:bCs/>
                <w:color w:val="767171" w:themeColor="background2" w:themeShade="80"/>
                <w:sz w:val="20"/>
              </w:rPr>
            </w:pPr>
            <w:r w:rsidRPr="006852FE">
              <w:rPr>
                <w:rFonts w:ascii="Times New Roman" w:hAnsi="Times New Roman"/>
                <w:b/>
                <w:color w:val="767171" w:themeColor="background2" w:themeShade="80"/>
                <w:sz w:val="20"/>
                <w:u w:val="single"/>
              </w:rPr>
              <w:t>Results</w:t>
            </w:r>
            <w:r w:rsidRPr="006852FE">
              <w:rPr>
                <w:rFonts w:ascii="Times New Roman" w:hAnsi="Times New Roman"/>
                <w:bCs/>
                <w:color w:val="767171" w:themeColor="background2" w:themeShade="80"/>
                <w:sz w:val="20"/>
              </w:rPr>
              <w:t xml:space="preserve">: </w:t>
            </w:r>
          </w:p>
          <w:p w14:paraId="40DCCB1C" w14:textId="77777777" w:rsidR="00CD580D" w:rsidRPr="006852FE" w:rsidRDefault="00CD580D" w:rsidP="0001060E">
            <w:pPr>
              <w:jc w:val="both"/>
              <w:rPr>
                <w:rFonts w:ascii="Times New Roman" w:hAnsi="Times New Roman"/>
                <w:bCs/>
                <w:color w:val="767171" w:themeColor="background2" w:themeShade="80"/>
                <w:sz w:val="20"/>
              </w:rPr>
            </w:pPr>
          </w:p>
          <w:p w14:paraId="5C0A0338" w14:textId="4DE18563" w:rsidR="0001060E" w:rsidRPr="006852FE" w:rsidRDefault="0001060E" w:rsidP="0001060E">
            <w:pPr>
              <w:jc w:val="both"/>
              <w:rPr>
                <w:rFonts w:ascii="Times New Roman" w:hAnsi="Times New Roman"/>
                <w:bCs/>
                <w:sz w:val="20"/>
              </w:rPr>
            </w:pPr>
            <w:r w:rsidRPr="006852FE">
              <w:rPr>
                <w:rFonts w:ascii="Times New Roman" w:hAnsi="Times New Roman"/>
                <w:bCs/>
                <w:sz w:val="20"/>
              </w:rPr>
              <w:t xml:space="preserve">Yes, our students showed competency in understating the written communication issues presented in the case study.  </w:t>
            </w:r>
          </w:p>
          <w:p w14:paraId="072A68AB" w14:textId="77777777" w:rsidR="0001060E" w:rsidRPr="006852FE" w:rsidRDefault="0001060E" w:rsidP="0001060E">
            <w:pPr>
              <w:jc w:val="both"/>
              <w:rPr>
                <w:rFonts w:ascii="Times New Roman" w:hAnsi="Times New Roman"/>
                <w:bCs/>
                <w:color w:val="767171" w:themeColor="background2" w:themeShade="80"/>
                <w:sz w:val="20"/>
              </w:rPr>
            </w:pPr>
          </w:p>
          <w:p w14:paraId="00FE1C20" w14:textId="511A24F4" w:rsidR="0001060E" w:rsidRPr="006852FE" w:rsidRDefault="0001060E" w:rsidP="00CD580D">
            <w:pPr>
              <w:jc w:val="both"/>
              <w:rPr>
                <w:rFonts w:ascii="Times New Roman" w:hAnsi="Times New Roman"/>
                <w:color w:val="767171" w:themeColor="background2" w:themeShade="80"/>
                <w:sz w:val="20"/>
              </w:rPr>
            </w:pPr>
            <w:r w:rsidRPr="006852FE">
              <w:rPr>
                <w:rFonts w:ascii="Times New Roman" w:hAnsi="Times New Roman"/>
                <w:b/>
                <w:color w:val="767171" w:themeColor="background2" w:themeShade="80"/>
                <w:sz w:val="20"/>
                <w:u w:val="single"/>
              </w:rPr>
              <w:t>Conclusions</w:t>
            </w:r>
            <w:r w:rsidRPr="006852FE">
              <w:rPr>
                <w:rFonts w:ascii="Times New Roman" w:hAnsi="Times New Roman"/>
                <w:bCs/>
                <w:color w:val="767171" w:themeColor="background2" w:themeShade="80"/>
                <w:sz w:val="20"/>
              </w:rPr>
              <w:t xml:space="preserve">: </w:t>
            </w:r>
          </w:p>
          <w:p w14:paraId="2F89AD5A" w14:textId="77777777" w:rsidR="0001060E" w:rsidRPr="006852FE" w:rsidRDefault="0001060E" w:rsidP="0001060E">
            <w:pPr>
              <w:jc w:val="both"/>
              <w:rPr>
                <w:rFonts w:ascii="Times New Roman" w:hAnsi="Times New Roman"/>
                <w:color w:val="767171" w:themeColor="background2" w:themeShade="80"/>
                <w:sz w:val="20"/>
              </w:rPr>
            </w:pPr>
          </w:p>
          <w:p w14:paraId="4FCC123D" w14:textId="0A547373" w:rsidR="0001060E" w:rsidRPr="006852FE" w:rsidRDefault="0001060E" w:rsidP="0001060E">
            <w:pPr>
              <w:jc w:val="both"/>
              <w:rPr>
                <w:rFonts w:ascii="Times New Roman" w:hAnsi="Times New Roman"/>
                <w:bCs/>
                <w:sz w:val="20"/>
              </w:rPr>
            </w:pPr>
            <w:r w:rsidRPr="006852FE">
              <w:rPr>
                <w:rFonts w:ascii="Times New Roman" w:hAnsi="Times New Roman"/>
                <w:sz w:val="20"/>
              </w:rPr>
              <w:t>We changed the assessment artifact that was consistent among all students and focused on the written communication issues.</w:t>
            </w:r>
            <w:r w:rsidR="000D4994">
              <w:rPr>
                <w:rFonts w:ascii="Times New Roman" w:hAnsi="Times New Roman"/>
                <w:sz w:val="20"/>
              </w:rPr>
              <w:t xml:space="preserve">  Students’ performance improved significantly over the previous years. </w:t>
            </w:r>
            <w:r w:rsidRPr="006852FE">
              <w:rPr>
                <w:rFonts w:ascii="Times New Roman" w:hAnsi="Times New Roman"/>
                <w:sz w:val="20"/>
              </w:rPr>
              <w:t xml:space="preserve">  </w:t>
            </w:r>
          </w:p>
          <w:p w14:paraId="62E48A82" w14:textId="77777777" w:rsidR="0001060E" w:rsidRPr="006852FE" w:rsidRDefault="0001060E" w:rsidP="0001060E">
            <w:pPr>
              <w:jc w:val="both"/>
              <w:rPr>
                <w:rFonts w:ascii="Times New Roman" w:hAnsi="Times New Roman"/>
                <w:color w:val="767171" w:themeColor="background2" w:themeShade="80"/>
                <w:sz w:val="20"/>
              </w:rPr>
            </w:pPr>
          </w:p>
          <w:p w14:paraId="74A28560" w14:textId="7168C623" w:rsidR="0001060E" w:rsidRPr="006852FE" w:rsidRDefault="0001060E" w:rsidP="00CD580D">
            <w:pPr>
              <w:jc w:val="both"/>
              <w:rPr>
                <w:rFonts w:ascii="Times New Roman" w:hAnsi="Times New Roman"/>
                <w:color w:val="767171" w:themeColor="background2" w:themeShade="80"/>
                <w:sz w:val="20"/>
              </w:rPr>
            </w:pPr>
            <w:r w:rsidRPr="006852FE">
              <w:rPr>
                <w:rFonts w:ascii="Times New Roman" w:hAnsi="Times New Roman"/>
                <w:b/>
                <w:bCs/>
                <w:color w:val="767171" w:themeColor="background2" w:themeShade="80"/>
                <w:sz w:val="20"/>
                <w:u w:val="single"/>
              </w:rPr>
              <w:t>Plans for Next Assessment Cycle</w:t>
            </w:r>
            <w:r w:rsidRPr="006852FE">
              <w:rPr>
                <w:rFonts w:ascii="Times New Roman" w:hAnsi="Times New Roman"/>
                <w:color w:val="767171" w:themeColor="background2" w:themeShade="80"/>
                <w:sz w:val="20"/>
              </w:rPr>
              <w:t xml:space="preserve">: </w:t>
            </w:r>
            <w:r w:rsidRPr="006852FE">
              <w:rPr>
                <w:rFonts w:ascii="Times New Roman" w:hAnsi="Times New Roman"/>
                <w:color w:val="595959" w:themeColor="text1" w:themeTint="A6"/>
                <w:sz w:val="20"/>
                <w:szCs w:val="20"/>
              </w:rPr>
              <w:t xml:space="preserve"> </w:t>
            </w:r>
          </w:p>
          <w:p w14:paraId="19E3A026" w14:textId="77777777" w:rsidR="0001060E" w:rsidRPr="006852FE" w:rsidRDefault="0001060E" w:rsidP="0001060E">
            <w:pPr>
              <w:jc w:val="both"/>
              <w:rPr>
                <w:rFonts w:ascii="Times New Roman" w:hAnsi="Times New Roman"/>
                <w:color w:val="767171" w:themeColor="background2" w:themeShade="80"/>
                <w:sz w:val="20"/>
              </w:rPr>
            </w:pPr>
          </w:p>
          <w:p w14:paraId="4C83976A" w14:textId="206207ED" w:rsidR="0001060E" w:rsidRPr="006852FE" w:rsidRDefault="0001060E" w:rsidP="0001060E">
            <w:pPr>
              <w:rPr>
                <w:rFonts w:ascii="Times New Roman" w:hAnsi="Times New Roman"/>
                <w:sz w:val="20"/>
              </w:rPr>
            </w:pPr>
            <w:r w:rsidRPr="006852FE">
              <w:rPr>
                <w:rFonts w:ascii="Times New Roman" w:hAnsi="Times New Roman"/>
                <w:sz w:val="20"/>
              </w:rPr>
              <w:t xml:space="preserve">With the change of curriculum, we are evaluating </w:t>
            </w:r>
            <w:proofErr w:type="gramStart"/>
            <w:r w:rsidRPr="006852FE">
              <w:rPr>
                <w:rFonts w:ascii="Times New Roman" w:hAnsi="Times New Roman"/>
                <w:sz w:val="20"/>
              </w:rPr>
              <w:t>all of</w:t>
            </w:r>
            <w:proofErr w:type="gramEnd"/>
            <w:r w:rsidRPr="006852FE">
              <w:rPr>
                <w:rFonts w:ascii="Times New Roman" w:hAnsi="Times New Roman"/>
                <w:sz w:val="20"/>
              </w:rPr>
              <w:t xml:space="preserve"> our assessments and </w:t>
            </w:r>
            <w:proofErr w:type="gramStart"/>
            <w:r w:rsidRPr="006852FE">
              <w:rPr>
                <w:rFonts w:ascii="Times New Roman" w:hAnsi="Times New Roman"/>
                <w:sz w:val="20"/>
              </w:rPr>
              <w:t>create</w:t>
            </w:r>
            <w:proofErr w:type="gramEnd"/>
            <w:r w:rsidRPr="006852FE">
              <w:rPr>
                <w:rFonts w:ascii="Times New Roman" w:hAnsi="Times New Roman"/>
                <w:sz w:val="20"/>
              </w:rPr>
              <w:t xml:space="preserve"> new ones for the next academic year and beyond.  </w:t>
            </w:r>
          </w:p>
          <w:p w14:paraId="295FC4F9" w14:textId="2EB06244" w:rsidR="005B3461" w:rsidRPr="006852FE" w:rsidRDefault="005B3461" w:rsidP="005B3461">
            <w:pPr>
              <w:jc w:val="both"/>
              <w:rPr>
                <w:rFonts w:ascii="Times New Roman" w:hAnsi="Times New Roman"/>
                <w:b/>
                <w:sz w:val="20"/>
                <w:szCs w:val="20"/>
              </w:rPr>
            </w:pPr>
          </w:p>
        </w:tc>
      </w:tr>
    </w:tbl>
    <w:p w14:paraId="733BFA9B" w14:textId="4D6235C3" w:rsidR="00F136C3" w:rsidRDefault="00F136C3"/>
    <w:p w14:paraId="5B862C2B" w14:textId="77777777" w:rsidR="00CD580D" w:rsidRDefault="00CD580D">
      <w:pPr>
        <w:sectPr w:rsidR="00CD580D" w:rsidSect="005907DF">
          <w:pgSz w:w="15840" w:h="12240" w:orient="landscape"/>
          <w:pgMar w:top="720" w:right="720" w:bottom="720" w:left="720" w:header="720" w:footer="720" w:gutter="0"/>
          <w:cols w:space="720"/>
          <w:docGrid w:linePitch="360"/>
        </w:sectPr>
      </w:pPr>
    </w:p>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050D5BFE" w:rsidR="005D68AF" w:rsidRPr="003A32E4" w:rsidRDefault="006852FE" w:rsidP="00B33C1F">
            <w:pPr>
              <w:widowControl w:val="0"/>
              <w:autoSpaceDE w:val="0"/>
              <w:autoSpaceDN w:val="0"/>
              <w:adjustRightInd w:val="0"/>
              <w:rPr>
                <w:rFonts w:ascii="Times New Roman" w:hAnsi="Times New Roman"/>
                <w:bCs/>
                <w:color w:val="767171" w:themeColor="background2" w:themeShade="80"/>
                <w:sz w:val="20"/>
                <w:szCs w:val="20"/>
              </w:rPr>
            </w:pPr>
            <w:r w:rsidRPr="006852FE">
              <w:rPr>
                <w:rFonts w:ascii="Times New Roman" w:hAnsi="Times New Roman"/>
                <w:bCs/>
                <w:sz w:val="20"/>
                <w:szCs w:val="20"/>
              </w:rPr>
              <w:t>Personal Financial Planning graduates will demonstrate knowledge of risk management and insurance</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5C3222D3" w:rsidR="005D68AF" w:rsidRPr="005D68AF" w:rsidRDefault="006852F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Direct: </w:t>
            </w:r>
            <w:r>
              <w:rPr>
                <w:rFonts w:ascii="Times New Roman" w:hAnsi="Times New Roman"/>
                <w:bCs/>
                <w:sz w:val="20"/>
                <w:szCs w:val="20"/>
              </w:rPr>
              <w:t>Senior Assessment Exam</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341BD731" w:rsidR="005D68AF" w:rsidRDefault="000164FC" w:rsidP="00B33C1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Cs/>
                <w:sz w:val="20"/>
                <w:szCs w:val="20"/>
              </w:rPr>
              <w:t>Senior Assessment Exam. Graduating seniors in Personal Financial Planning (PFP) are administered an exam including questions focused on general knowledge in insurance and risk management. Many PFP students will become financial advisors following graduation. Assisting clients with plans for preserving assets is an integral part of what a financial advisor does.</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50BF84DC" w:rsidR="005D68AF" w:rsidRPr="00964DD0" w:rsidRDefault="000164FC"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160CC23" w:rsidR="005D68AF" w:rsidRPr="0075740F" w:rsidRDefault="007A491C" w:rsidP="000164FC">
            <w:pPr>
              <w:widowControl w:val="0"/>
              <w:autoSpaceDE w:val="0"/>
              <w:autoSpaceDN w:val="0"/>
              <w:adjustRightInd w:val="0"/>
              <w:jc w:val="center"/>
              <w:rPr>
                <w:rFonts w:ascii="Times New Roman" w:hAnsi="Times New Roman"/>
                <w:color w:val="767171" w:themeColor="background2" w:themeShade="80"/>
                <w:sz w:val="20"/>
                <w:szCs w:val="20"/>
              </w:rPr>
            </w:pPr>
            <w:r w:rsidRPr="007A491C">
              <w:rPr>
                <w:rFonts w:ascii="Times New Roman" w:hAnsi="Times New Roman"/>
                <w:sz w:val="20"/>
                <w:szCs w:val="20"/>
                <w:highlight w:val="yellow"/>
              </w:rPr>
              <w:t>71%</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07C69ED" w14:textId="097AB85F" w:rsidR="000164FC" w:rsidRDefault="000164FC" w:rsidP="000164FC">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Personal Financial Planning graduates complete a </w:t>
            </w:r>
            <w:r w:rsidR="006759E4">
              <w:rPr>
                <w:rFonts w:ascii="Times New Roman" w:hAnsi="Times New Roman"/>
                <w:sz w:val="20"/>
                <w:szCs w:val="20"/>
              </w:rPr>
              <w:t>25-question</w:t>
            </w:r>
            <w:r>
              <w:rPr>
                <w:rFonts w:ascii="Times New Roman" w:hAnsi="Times New Roman"/>
                <w:sz w:val="20"/>
                <w:szCs w:val="20"/>
              </w:rPr>
              <w:t xml:space="preserve"> assessment </w:t>
            </w:r>
            <w:r w:rsidR="006759E4">
              <w:rPr>
                <w:rFonts w:ascii="Times New Roman" w:hAnsi="Times New Roman"/>
                <w:sz w:val="20"/>
                <w:szCs w:val="20"/>
              </w:rPr>
              <w:t>comprising</w:t>
            </w:r>
            <w:r>
              <w:rPr>
                <w:rFonts w:ascii="Times New Roman" w:hAnsi="Times New Roman"/>
                <w:sz w:val="20"/>
                <w:szCs w:val="20"/>
              </w:rPr>
              <w:t xml:space="preserve"> 7 questions on general knowledge in risk management/insurance. The remainder consists of questions related to other topics faced by professionals in financial planning: estate planning (6 questions), tax planning (5), and retirement planning (7). This assessment is administered toward the end of the last semester of a student’s senior year. Students complete a course in risk management/insurance (FIN 350) as well as a capstone course in financial plan development (FIN 450) </w:t>
            </w:r>
            <w:r w:rsidR="006759E4">
              <w:rPr>
                <w:rFonts w:ascii="Times New Roman" w:hAnsi="Times New Roman"/>
                <w:sz w:val="20"/>
                <w:szCs w:val="20"/>
              </w:rPr>
              <w:t>before</w:t>
            </w:r>
            <w:r>
              <w:rPr>
                <w:rFonts w:ascii="Times New Roman" w:hAnsi="Times New Roman"/>
                <w:sz w:val="20"/>
                <w:szCs w:val="20"/>
              </w:rPr>
              <w:t xml:space="preserve"> taking the assessment in the Senior Assessment class (FIN 499). Graduates should demonstrate knowledge of risk management and insurance. Summary statistics follow.</w:t>
            </w:r>
          </w:p>
          <w:p w14:paraId="24374305" w14:textId="77777777" w:rsidR="00760B62" w:rsidRDefault="00760B62" w:rsidP="000164FC">
            <w:pPr>
              <w:widowControl w:val="0"/>
              <w:autoSpaceDE w:val="0"/>
              <w:autoSpaceDN w:val="0"/>
              <w:adjustRightInd w:val="0"/>
              <w:rPr>
                <w:rFonts w:ascii="Times New Roman" w:hAnsi="Times New Roman"/>
                <w:sz w:val="20"/>
                <w:szCs w:val="20"/>
              </w:rPr>
            </w:pPr>
          </w:p>
          <w:tbl>
            <w:tblPr>
              <w:tblW w:w="0" w:type="auto"/>
              <w:tblLayout w:type="fixed"/>
              <w:tblLook w:val="0000" w:firstRow="0" w:lastRow="0" w:firstColumn="0" w:lastColumn="0" w:noHBand="0" w:noVBand="0"/>
            </w:tblPr>
            <w:tblGrid>
              <w:gridCol w:w="520"/>
              <w:gridCol w:w="1448"/>
              <w:gridCol w:w="984"/>
              <w:gridCol w:w="984"/>
              <w:gridCol w:w="984"/>
            </w:tblGrid>
            <w:tr w:rsidR="000164FC" w14:paraId="7787B309" w14:textId="77777777" w:rsidTr="007A1477">
              <w:trPr>
                <w:trHeight w:val="290"/>
              </w:trPr>
              <w:tc>
                <w:tcPr>
                  <w:tcW w:w="520" w:type="dxa"/>
                  <w:tcBorders>
                    <w:top w:val="nil"/>
                    <w:left w:val="nil"/>
                    <w:bottom w:val="nil"/>
                    <w:right w:val="nil"/>
                  </w:tcBorders>
                </w:tcPr>
                <w:p w14:paraId="0FF85B27"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2432" w:type="dxa"/>
                  <w:gridSpan w:val="2"/>
                  <w:tcBorders>
                    <w:top w:val="single" w:sz="12" w:space="0" w:color="auto"/>
                    <w:left w:val="nil"/>
                    <w:bottom w:val="single" w:sz="6" w:space="0" w:color="auto"/>
                    <w:right w:val="nil"/>
                  </w:tcBorders>
                </w:tcPr>
                <w:p w14:paraId="45CDB308" w14:textId="77777777" w:rsidR="000164FC" w:rsidRDefault="000164FC" w:rsidP="00F868E6">
                  <w:pPr>
                    <w:framePr w:hSpace="187" w:wrap="around" w:vAnchor="text" w:hAnchor="margin" w:y="1"/>
                    <w:autoSpaceDE w:val="0"/>
                    <w:autoSpaceDN w:val="0"/>
                    <w:adjustRightInd w:val="0"/>
                    <w:jc w:val="center"/>
                    <w:rPr>
                      <w:rFonts w:eastAsiaTheme="minorHAnsi" w:cs="Calibri"/>
                      <w:i/>
                      <w:iCs/>
                      <w:color w:val="000000"/>
                      <w:sz w:val="22"/>
                      <w:szCs w:val="22"/>
                    </w:rPr>
                  </w:pPr>
                  <w:r>
                    <w:rPr>
                      <w:rFonts w:eastAsiaTheme="minorHAnsi" w:cs="Calibri"/>
                      <w:i/>
                      <w:iCs/>
                      <w:color w:val="000000"/>
                      <w:sz w:val="22"/>
                      <w:szCs w:val="22"/>
                    </w:rPr>
                    <w:t>Overall Results for Risk Management/Insurance</w:t>
                  </w:r>
                </w:p>
              </w:tc>
              <w:tc>
                <w:tcPr>
                  <w:tcW w:w="984" w:type="dxa"/>
                  <w:tcBorders>
                    <w:top w:val="nil"/>
                    <w:left w:val="nil"/>
                    <w:bottom w:val="nil"/>
                    <w:right w:val="nil"/>
                  </w:tcBorders>
                </w:tcPr>
                <w:p w14:paraId="7F5A2384"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40116CCC"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r>
            <w:tr w:rsidR="000164FC" w14:paraId="2B07A493" w14:textId="77777777" w:rsidTr="007A1477">
              <w:trPr>
                <w:trHeight w:val="290"/>
              </w:trPr>
              <w:tc>
                <w:tcPr>
                  <w:tcW w:w="520" w:type="dxa"/>
                  <w:tcBorders>
                    <w:top w:val="nil"/>
                    <w:left w:val="nil"/>
                    <w:bottom w:val="nil"/>
                    <w:right w:val="nil"/>
                  </w:tcBorders>
                </w:tcPr>
                <w:p w14:paraId="2BEC53CF"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nil"/>
                    <w:right w:val="nil"/>
                  </w:tcBorders>
                </w:tcPr>
                <w:p w14:paraId="245809A3"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60767918"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3C10877A"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612A3387"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r>
            <w:tr w:rsidR="000164FC" w14:paraId="6809F361" w14:textId="77777777" w:rsidTr="007A1477">
              <w:trPr>
                <w:trHeight w:val="290"/>
              </w:trPr>
              <w:tc>
                <w:tcPr>
                  <w:tcW w:w="520" w:type="dxa"/>
                  <w:tcBorders>
                    <w:top w:val="nil"/>
                    <w:left w:val="nil"/>
                    <w:bottom w:val="nil"/>
                    <w:right w:val="nil"/>
                  </w:tcBorders>
                </w:tcPr>
                <w:p w14:paraId="5F416FC5"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nil"/>
                    <w:right w:val="nil"/>
                  </w:tcBorders>
                </w:tcPr>
                <w:p w14:paraId="6C69C6A2" w14:textId="77777777" w:rsidR="000164FC" w:rsidRDefault="000164FC" w:rsidP="00F868E6">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Mean</w:t>
                  </w:r>
                </w:p>
              </w:tc>
              <w:tc>
                <w:tcPr>
                  <w:tcW w:w="984" w:type="dxa"/>
                  <w:tcBorders>
                    <w:top w:val="nil"/>
                    <w:left w:val="nil"/>
                    <w:bottom w:val="nil"/>
                    <w:right w:val="nil"/>
                  </w:tcBorders>
                </w:tcPr>
                <w:p w14:paraId="30F62E89"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77.1%</w:t>
                  </w:r>
                </w:p>
              </w:tc>
              <w:tc>
                <w:tcPr>
                  <w:tcW w:w="984" w:type="dxa"/>
                  <w:tcBorders>
                    <w:top w:val="nil"/>
                    <w:left w:val="nil"/>
                    <w:bottom w:val="nil"/>
                    <w:right w:val="nil"/>
                  </w:tcBorders>
                </w:tcPr>
                <w:p w14:paraId="6F641702"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6DD38E60"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r>
            <w:tr w:rsidR="000164FC" w14:paraId="04CDD25F" w14:textId="77777777" w:rsidTr="007A1477">
              <w:trPr>
                <w:trHeight w:val="290"/>
              </w:trPr>
              <w:tc>
                <w:tcPr>
                  <w:tcW w:w="520" w:type="dxa"/>
                  <w:tcBorders>
                    <w:top w:val="nil"/>
                    <w:left w:val="nil"/>
                    <w:bottom w:val="nil"/>
                    <w:right w:val="nil"/>
                  </w:tcBorders>
                </w:tcPr>
                <w:p w14:paraId="60CACFD7"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nil"/>
                    <w:right w:val="nil"/>
                  </w:tcBorders>
                </w:tcPr>
                <w:p w14:paraId="5F9451C1" w14:textId="77777777" w:rsidR="000164FC" w:rsidRDefault="000164FC" w:rsidP="00F868E6">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Median</w:t>
                  </w:r>
                </w:p>
              </w:tc>
              <w:tc>
                <w:tcPr>
                  <w:tcW w:w="984" w:type="dxa"/>
                  <w:tcBorders>
                    <w:top w:val="nil"/>
                    <w:left w:val="nil"/>
                    <w:bottom w:val="nil"/>
                    <w:right w:val="nil"/>
                  </w:tcBorders>
                </w:tcPr>
                <w:p w14:paraId="58115378"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85.7%</w:t>
                  </w:r>
                </w:p>
              </w:tc>
              <w:tc>
                <w:tcPr>
                  <w:tcW w:w="984" w:type="dxa"/>
                  <w:tcBorders>
                    <w:top w:val="nil"/>
                    <w:left w:val="nil"/>
                    <w:bottom w:val="nil"/>
                    <w:right w:val="nil"/>
                  </w:tcBorders>
                </w:tcPr>
                <w:p w14:paraId="2BBC1430"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695F36FF"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r>
            <w:tr w:rsidR="000164FC" w14:paraId="6AE1BC24" w14:textId="77777777" w:rsidTr="007A1477">
              <w:trPr>
                <w:trHeight w:val="290"/>
              </w:trPr>
              <w:tc>
                <w:tcPr>
                  <w:tcW w:w="520" w:type="dxa"/>
                  <w:tcBorders>
                    <w:top w:val="nil"/>
                    <w:left w:val="nil"/>
                    <w:bottom w:val="nil"/>
                    <w:right w:val="nil"/>
                  </w:tcBorders>
                </w:tcPr>
                <w:p w14:paraId="670C320B"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nil"/>
                    <w:right w:val="nil"/>
                  </w:tcBorders>
                </w:tcPr>
                <w:p w14:paraId="59E8BE4A" w14:textId="77777777" w:rsidR="000164FC" w:rsidRDefault="000164FC" w:rsidP="00F868E6">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Mode</w:t>
                  </w:r>
                </w:p>
              </w:tc>
              <w:tc>
                <w:tcPr>
                  <w:tcW w:w="984" w:type="dxa"/>
                  <w:tcBorders>
                    <w:top w:val="nil"/>
                    <w:left w:val="nil"/>
                    <w:bottom w:val="nil"/>
                    <w:right w:val="nil"/>
                  </w:tcBorders>
                </w:tcPr>
                <w:p w14:paraId="50D9051B"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85.7%</w:t>
                  </w:r>
                </w:p>
              </w:tc>
              <w:tc>
                <w:tcPr>
                  <w:tcW w:w="984" w:type="dxa"/>
                  <w:tcBorders>
                    <w:top w:val="nil"/>
                    <w:left w:val="nil"/>
                    <w:bottom w:val="nil"/>
                    <w:right w:val="nil"/>
                  </w:tcBorders>
                </w:tcPr>
                <w:p w14:paraId="30A5D00D"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642B4422"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r>
            <w:tr w:rsidR="000164FC" w14:paraId="4278A028" w14:textId="77777777" w:rsidTr="007A1477">
              <w:trPr>
                <w:trHeight w:val="290"/>
              </w:trPr>
              <w:tc>
                <w:tcPr>
                  <w:tcW w:w="520" w:type="dxa"/>
                  <w:tcBorders>
                    <w:top w:val="nil"/>
                    <w:left w:val="nil"/>
                    <w:bottom w:val="nil"/>
                    <w:right w:val="nil"/>
                  </w:tcBorders>
                </w:tcPr>
                <w:p w14:paraId="70FBB194"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nil"/>
                    <w:right w:val="nil"/>
                  </w:tcBorders>
                </w:tcPr>
                <w:p w14:paraId="02D86864" w14:textId="77777777" w:rsidR="000164FC" w:rsidRDefault="000164FC" w:rsidP="00F868E6">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Minimum</w:t>
                  </w:r>
                </w:p>
              </w:tc>
              <w:tc>
                <w:tcPr>
                  <w:tcW w:w="984" w:type="dxa"/>
                  <w:tcBorders>
                    <w:top w:val="nil"/>
                    <w:left w:val="nil"/>
                    <w:bottom w:val="nil"/>
                    <w:right w:val="nil"/>
                  </w:tcBorders>
                </w:tcPr>
                <w:p w14:paraId="43296DEA"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42.9%</w:t>
                  </w:r>
                </w:p>
              </w:tc>
              <w:tc>
                <w:tcPr>
                  <w:tcW w:w="984" w:type="dxa"/>
                  <w:tcBorders>
                    <w:top w:val="nil"/>
                    <w:left w:val="nil"/>
                    <w:bottom w:val="nil"/>
                    <w:right w:val="nil"/>
                  </w:tcBorders>
                </w:tcPr>
                <w:p w14:paraId="276A7C95"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3B3A310D"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r>
            <w:tr w:rsidR="000164FC" w14:paraId="7D5114E6" w14:textId="77777777" w:rsidTr="007A1477">
              <w:trPr>
                <w:trHeight w:val="290"/>
              </w:trPr>
              <w:tc>
                <w:tcPr>
                  <w:tcW w:w="520" w:type="dxa"/>
                  <w:tcBorders>
                    <w:top w:val="nil"/>
                    <w:left w:val="nil"/>
                    <w:bottom w:val="nil"/>
                    <w:right w:val="nil"/>
                  </w:tcBorders>
                </w:tcPr>
                <w:p w14:paraId="28A4EF9B"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nil"/>
                    <w:right w:val="nil"/>
                  </w:tcBorders>
                </w:tcPr>
                <w:p w14:paraId="5A88D550" w14:textId="77777777" w:rsidR="000164FC" w:rsidRDefault="000164FC" w:rsidP="00F868E6">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Maximum</w:t>
                  </w:r>
                </w:p>
              </w:tc>
              <w:tc>
                <w:tcPr>
                  <w:tcW w:w="984" w:type="dxa"/>
                  <w:tcBorders>
                    <w:top w:val="nil"/>
                    <w:left w:val="nil"/>
                    <w:bottom w:val="nil"/>
                    <w:right w:val="nil"/>
                  </w:tcBorders>
                </w:tcPr>
                <w:p w14:paraId="4E6C4D41"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100.0%</w:t>
                  </w:r>
                </w:p>
              </w:tc>
              <w:tc>
                <w:tcPr>
                  <w:tcW w:w="984" w:type="dxa"/>
                  <w:tcBorders>
                    <w:top w:val="nil"/>
                    <w:left w:val="nil"/>
                    <w:bottom w:val="nil"/>
                    <w:right w:val="nil"/>
                  </w:tcBorders>
                </w:tcPr>
                <w:p w14:paraId="2BDCA5BC"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4ACEDF15"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r>
            <w:tr w:rsidR="000164FC" w14:paraId="69066BF5" w14:textId="77777777" w:rsidTr="007A1477">
              <w:trPr>
                <w:trHeight w:val="290"/>
              </w:trPr>
              <w:tc>
                <w:tcPr>
                  <w:tcW w:w="520" w:type="dxa"/>
                  <w:tcBorders>
                    <w:top w:val="nil"/>
                    <w:left w:val="nil"/>
                    <w:bottom w:val="nil"/>
                    <w:right w:val="nil"/>
                  </w:tcBorders>
                </w:tcPr>
                <w:p w14:paraId="2A9BA774"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nil"/>
                    <w:right w:val="nil"/>
                  </w:tcBorders>
                </w:tcPr>
                <w:p w14:paraId="3073D632"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66ED19D3"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31048F71"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16FFA916"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r>
            <w:tr w:rsidR="000164FC" w14:paraId="0587676A" w14:textId="77777777" w:rsidTr="007A1477">
              <w:trPr>
                <w:trHeight w:val="300"/>
              </w:trPr>
              <w:tc>
                <w:tcPr>
                  <w:tcW w:w="520" w:type="dxa"/>
                  <w:tcBorders>
                    <w:top w:val="nil"/>
                    <w:left w:val="nil"/>
                    <w:bottom w:val="nil"/>
                    <w:right w:val="nil"/>
                  </w:tcBorders>
                </w:tcPr>
                <w:p w14:paraId="36689455"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single" w:sz="12" w:space="0" w:color="auto"/>
                    <w:right w:val="nil"/>
                  </w:tcBorders>
                </w:tcPr>
                <w:p w14:paraId="650F6428" w14:textId="77777777" w:rsidR="000164FC" w:rsidRDefault="000164FC" w:rsidP="00F868E6">
                  <w:pPr>
                    <w:framePr w:hSpace="187" w:wrap="around" w:vAnchor="text" w:hAnchor="margin" w:y="1"/>
                    <w:autoSpaceDE w:val="0"/>
                    <w:autoSpaceDN w:val="0"/>
                    <w:adjustRightInd w:val="0"/>
                    <w:rPr>
                      <w:rFonts w:eastAsiaTheme="minorHAnsi" w:cs="Calibri"/>
                      <w:color w:val="000000"/>
                      <w:sz w:val="22"/>
                      <w:szCs w:val="22"/>
                    </w:rPr>
                  </w:pPr>
                  <w:r>
                    <w:rPr>
                      <w:rFonts w:eastAsiaTheme="minorHAnsi" w:cs="Calibri"/>
                      <w:color w:val="000000"/>
                      <w:sz w:val="22"/>
                      <w:szCs w:val="22"/>
                    </w:rPr>
                    <w:t>Count</w:t>
                  </w:r>
                </w:p>
              </w:tc>
              <w:tc>
                <w:tcPr>
                  <w:tcW w:w="984" w:type="dxa"/>
                  <w:tcBorders>
                    <w:top w:val="nil"/>
                    <w:left w:val="nil"/>
                    <w:bottom w:val="single" w:sz="12" w:space="0" w:color="auto"/>
                    <w:right w:val="nil"/>
                  </w:tcBorders>
                </w:tcPr>
                <w:p w14:paraId="1A824639"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r>
                    <w:rPr>
                      <w:rFonts w:eastAsiaTheme="minorHAnsi" w:cs="Calibri"/>
                      <w:color w:val="000000"/>
                      <w:sz w:val="22"/>
                      <w:szCs w:val="22"/>
                    </w:rPr>
                    <w:t>20</w:t>
                  </w:r>
                </w:p>
              </w:tc>
              <w:tc>
                <w:tcPr>
                  <w:tcW w:w="984" w:type="dxa"/>
                  <w:tcBorders>
                    <w:top w:val="nil"/>
                    <w:left w:val="nil"/>
                    <w:bottom w:val="nil"/>
                    <w:right w:val="nil"/>
                  </w:tcBorders>
                </w:tcPr>
                <w:p w14:paraId="12CCBD92"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53913ABE"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r>
            <w:tr w:rsidR="000164FC" w14:paraId="1391F715" w14:textId="77777777" w:rsidTr="007A1477">
              <w:trPr>
                <w:trHeight w:val="290"/>
              </w:trPr>
              <w:tc>
                <w:tcPr>
                  <w:tcW w:w="520" w:type="dxa"/>
                  <w:tcBorders>
                    <w:top w:val="nil"/>
                    <w:left w:val="nil"/>
                    <w:bottom w:val="nil"/>
                    <w:right w:val="nil"/>
                  </w:tcBorders>
                </w:tcPr>
                <w:p w14:paraId="3696FF90"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1448" w:type="dxa"/>
                  <w:tcBorders>
                    <w:top w:val="nil"/>
                    <w:left w:val="nil"/>
                    <w:bottom w:val="nil"/>
                    <w:right w:val="nil"/>
                  </w:tcBorders>
                </w:tcPr>
                <w:p w14:paraId="59D6F7AD" w14:textId="77777777" w:rsidR="000164FC" w:rsidRDefault="000164FC" w:rsidP="00F868E6">
                  <w:pPr>
                    <w:framePr w:hSpace="187" w:wrap="around" w:vAnchor="text" w:hAnchor="margin" w:y="1"/>
                    <w:autoSpaceDE w:val="0"/>
                    <w:autoSpaceDN w:val="0"/>
                    <w:adjustRightInd w:val="0"/>
                    <w:rPr>
                      <w:rFonts w:eastAsiaTheme="minorHAnsi" w:cs="Calibri"/>
                      <w:color w:val="000000"/>
                      <w:sz w:val="22"/>
                      <w:szCs w:val="22"/>
                    </w:rPr>
                  </w:pPr>
                </w:p>
              </w:tc>
              <w:tc>
                <w:tcPr>
                  <w:tcW w:w="984" w:type="dxa"/>
                  <w:tcBorders>
                    <w:top w:val="nil"/>
                    <w:left w:val="nil"/>
                    <w:bottom w:val="nil"/>
                    <w:right w:val="nil"/>
                  </w:tcBorders>
                </w:tcPr>
                <w:p w14:paraId="26E882D0"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40EF2CAB"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c>
                <w:tcPr>
                  <w:tcW w:w="984" w:type="dxa"/>
                  <w:tcBorders>
                    <w:top w:val="nil"/>
                    <w:left w:val="nil"/>
                    <w:bottom w:val="nil"/>
                    <w:right w:val="nil"/>
                  </w:tcBorders>
                </w:tcPr>
                <w:p w14:paraId="3291846C" w14:textId="77777777" w:rsidR="000164FC" w:rsidRDefault="000164FC" w:rsidP="00F868E6">
                  <w:pPr>
                    <w:framePr w:hSpace="187" w:wrap="around" w:vAnchor="text" w:hAnchor="margin" w:y="1"/>
                    <w:autoSpaceDE w:val="0"/>
                    <w:autoSpaceDN w:val="0"/>
                    <w:adjustRightInd w:val="0"/>
                    <w:jc w:val="right"/>
                    <w:rPr>
                      <w:rFonts w:eastAsiaTheme="minorHAnsi" w:cs="Calibri"/>
                      <w:color w:val="000000"/>
                      <w:sz w:val="22"/>
                      <w:szCs w:val="22"/>
                    </w:rPr>
                  </w:pPr>
                </w:p>
              </w:tc>
            </w:tr>
          </w:tbl>
          <w:p w14:paraId="7269AB7C" w14:textId="77777777" w:rsidR="005D68AF" w:rsidRPr="00964DD0" w:rsidRDefault="005D68AF" w:rsidP="00B33C1F">
            <w:pPr>
              <w:widowControl w:val="0"/>
              <w:autoSpaceDE w:val="0"/>
              <w:autoSpaceDN w:val="0"/>
              <w:adjustRightInd w:val="0"/>
              <w:rPr>
                <w:rFonts w:ascii="Times New Roman" w:hAnsi="Times New Roman"/>
                <w:sz w:val="20"/>
                <w:szCs w:val="20"/>
              </w:rPr>
            </w:pP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0" w:name="Check11"/>
            <w:r>
              <w:rPr>
                <w:rFonts w:ascii="Times New Roman" w:hAnsi="Times New Roman"/>
                <w:b/>
                <w:sz w:val="22"/>
                <w:szCs w:val="22"/>
              </w:rPr>
              <w:instrText xml:space="preserve"> FORMCHECKBOX </w:instrText>
            </w:r>
            <w:r w:rsidR="00F868E6">
              <w:rPr>
                <w:rFonts w:ascii="Times New Roman" w:hAnsi="Times New Roman"/>
                <w:b/>
                <w:sz w:val="22"/>
                <w:szCs w:val="22"/>
              </w:rPr>
            </w:r>
            <w:r w:rsidR="00F868E6">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26A4B03E" w:rsidR="00402256" w:rsidRPr="003A32E4" w:rsidRDefault="007A491C" w:rsidP="00402256">
            <w:pPr>
              <w:widowControl w:val="0"/>
              <w:autoSpaceDE w:val="0"/>
              <w:autoSpaceDN w:val="0"/>
              <w:adjustRightInd w:val="0"/>
              <w:jc w:val="center"/>
              <w:rPr>
                <w:rFonts w:ascii="Times New Roman" w:hAnsi="Times New Roman"/>
                <w:b/>
                <w:sz w:val="22"/>
                <w:szCs w:val="22"/>
              </w:rPr>
            </w:pPr>
            <w:r w:rsidRPr="007A491C">
              <w:rPr>
                <w:rFonts w:ascii="Times New Roman" w:hAnsi="Times New Roman"/>
                <w:b/>
                <w:sz w:val="22"/>
                <w:szCs w:val="22"/>
                <w:highlight w:val="yellow"/>
              </w:rPr>
              <w:fldChar w:fldCharType="begin">
                <w:ffData>
                  <w:name w:val="Check12"/>
                  <w:enabled/>
                  <w:calcOnExit w:val="0"/>
                  <w:checkBox>
                    <w:sizeAuto/>
                    <w:default w:val="1"/>
                  </w:checkBox>
                </w:ffData>
              </w:fldChar>
            </w:r>
            <w:bookmarkStart w:id="11" w:name="Check12"/>
            <w:r w:rsidRPr="007A491C">
              <w:rPr>
                <w:rFonts w:ascii="Times New Roman" w:hAnsi="Times New Roman"/>
                <w:b/>
                <w:sz w:val="22"/>
                <w:szCs w:val="22"/>
                <w:highlight w:val="yellow"/>
              </w:rPr>
              <w:instrText xml:space="preserve"> FORMCHECKBOX </w:instrText>
            </w:r>
            <w:r w:rsidR="00F868E6">
              <w:rPr>
                <w:rFonts w:ascii="Times New Roman" w:hAnsi="Times New Roman"/>
                <w:b/>
                <w:sz w:val="22"/>
                <w:szCs w:val="22"/>
                <w:highlight w:val="yellow"/>
              </w:rPr>
            </w:r>
            <w:r w:rsidR="00F868E6">
              <w:rPr>
                <w:rFonts w:ascii="Times New Roman" w:hAnsi="Times New Roman"/>
                <w:b/>
                <w:sz w:val="22"/>
                <w:szCs w:val="22"/>
                <w:highlight w:val="yellow"/>
              </w:rPr>
              <w:fldChar w:fldCharType="separate"/>
            </w:r>
            <w:r w:rsidRPr="007A491C">
              <w:rPr>
                <w:rFonts w:ascii="Times New Roman" w:hAnsi="Times New Roman"/>
                <w:b/>
                <w:sz w:val="22"/>
                <w:szCs w:val="22"/>
                <w:highlight w:val="yellow"/>
              </w:rPr>
              <w:fldChar w:fldCharType="end"/>
            </w:r>
            <w:bookmarkEnd w:id="11"/>
            <w:r w:rsidR="00485486" w:rsidRPr="007A491C">
              <w:rPr>
                <w:rFonts w:ascii="Times New Roman" w:hAnsi="Times New Roman"/>
                <w:b/>
                <w:sz w:val="22"/>
                <w:szCs w:val="22"/>
                <w:highlight w:val="yellow"/>
              </w:rPr>
              <w:t xml:space="preserve"> </w:t>
            </w:r>
            <w:r w:rsidR="00402256" w:rsidRPr="007A491C">
              <w:rPr>
                <w:rFonts w:ascii="Times New Roman" w:hAnsi="Times New Roman"/>
                <w:b/>
                <w:sz w:val="22"/>
                <w:szCs w:val="22"/>
                <w:highlight w:val="yellow"/>
              </w:rPr>
              <w:t>Not Met</w:t>
            </w:r>
          </w:p>
        </w:tc>
      </w:tr>
      <w:tr w:rsidR="005B3461" w:rsidRPr="00964DD0" w14:paraId="5A878A8F" w14:textId="77777777" w:rsidTr="00060BE5">
        <w:tc>
          <w:tcPr>
            <w:tcW w:w="14395" w:type="dxa"/>
            <w:gridSpan w:val="6"/>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6"/>
            <w:shd w:val="clear" w:color="auto" w:fill="auto"/>
            <w:tcMar>
              <w:top w:w="100" w:type="nil"/>
              <w:right w:w="100" w:type="nil"/>
            </w:tcMar>
          </w:tcPr>
          <w:p w14:paraId="0159CEB4" w14:textId="66007DEA" w:rsidR="005B3461" w:rsidRDefault="005B3461" w:rsidP="005B3461">
            <w:pPr>
              <w:jc w:val="both"/>
              <w:rPr>
                <w:rFonts w:ascii="Times New Roman" w:hAnsi="Times New Roman"/>
                <w:bCs/>
                <w:color w:val="767171" w:themeColor="background2" w:themeShade="80"/>
                <w:sz w:val="20"/>
              </w:rPr>
            </w:pPr>
            <w:r w:rsidRPr="005B3461">
              <w:rPr>
                <w:rFonts w:ascii="Times New Roman" w:hAnsi="Times New Roman"/>
                <w:b/>
                <w:color w:val="767171" w:themeColor="background2" w:themeShade="80"/>
                <w:sz w:val="20"/>
                <w:u w:val="single"/>
              </w:rPr>
              <w:t>Results</w:t>
            </w:r>
            <w:r>
              <w:rPr>
                <w:rFonts w:ascii="Times New Roman" w:hAnsi="Times New Roman"/>
                <w:bCs/>
                <w:color w:val="767171" w:themeColor="background2" w:themeShade="80"/>
                <w:sz w:val="20"/>
              </w:rPr>
              <w:t xml:space="preserve">: </w:t>
            </w:r>
          </w:p>
          <w:p w14:paraId="49B876FC" w14:textId="75DF3656" w:rsidR="000164FC" w:rsidRPr="00A00340" w:rsidRDefault="000164FC" w:rsidP="000164FC">
            <w:pPr>
              <w:jc w:val="both"/>
              <w:rPr>
                <w:rFonts w:ascii="Times New Roman" w:hAnsi="Times New Roman"/>
                <w:bCs/>
                <w:sz w:val="20"/>
              </w:rPr>
            </w:pPr>
            <w:r w:rsidRPr="007A491C">
              <w:rPr>
                <w:rFonts w:ascii="Times New Roman" w:hAnsi="Times New Roman"/>
                <w:bCs/>
                <w:sz w:val="20"/>
              </w:rPr>
              <w:t xml:space="preserve">We </w:t>
            </w:r>
            <w:r w:rsidR="007A491C" w:rsidRPr="007A491C">
              <w:rPr>
                <w:rFonts w:ascii="Times New Roman" w:hAnsi="Times New Roman"/>
                <w:bCs/>
                <w:sz w:val="20"/>
              </w:rPr>
              <w:t xml:space="preserve">did not </w:t>
            </w:r>
            <w:r w:rsidRPr="007A491C">
              <w:rPr>
                <w:rFonts w:ascii="Times New Roman" w:hAnsi="Times New Roman"/>
                <w:bCs/>
                <w:sz w:val="20"/>
              </w:rPr>
              <w:t>m</w:t>
            </w:r>
            <w:r w:rsidR="007A491C" w:rsidRPr="007A491C">
              <w:rPr>
                <w:rFonts w:ascii="Times New Roman" w:hAnsi="Times New Roman"/>
                <w:bCs/>
                <w:sz w:val="20"/>
              </w:rPr>
              <w:t>e</w:t>
            </w:r>
            <w:r w:rsidRPr="007A491C">
              <w:rPr>
                <w:rFonts w:ascii="Times New Roman" w:hAnsi="Times New Roman"/>
                <w:bCs/>
                <w:sz w:val="20"/>
              </w:rPr>
              <w:t>et our expectations for this learning outcome.</w:t>
            </w:r>
            <w:r w:rsidRPr="00A00340">
              <w:rPr>
                <w:rFonts w:ascii="Times New Roman" w:hAnsi="Times New Roman"/>
                <w:bCs/>
                <w:sz w:val="20"/>
              </w:rPr>
              <w:t xml:space="preserve"> </w:t>
            </w:r>
          </w:p>
          <w:p w14:paraId="6D5B7740" w14:textId="77777777" w:rsidR="005B3461" w:rsidRDefault="005B3461" w:rsidP="005B3461">
            <w:pPr>
              <w:jc w:val="both"/>
              <w:rPr>
                <w:rFonts w:ascii="Times New Roman" w:hAnsi="Times New Roman"/>
                <w:bCs/>
                <w:color w:val="767171" w:themeColor="background2" w:themeShade="80"/>
                <w:sz w:val="20"/>
              </w:rPr>
            </w:pPr>
          </w:p>
          <w:p w14:paraId="115CA09E" w14:textId="77777777" w:rsidR="00947E96" w:rsidRDefault="005B3461" w:rsidP="005B3461">
            <w:pPr>
              <w:jc w:val="both"/>
              <w:rPr>
                <w:rFonts w:ascii="Times New Roman" w:hAnsi="Times New Roman"/>
                <w:bCs/>
                <w:color w:val="767171" w:themeColor="background2" w:themeShade="80"/>
                <w:sz w:val="20"/>
                <w:highlight w:val="yellow"/>
              </w:rPr>
            </w:pPr>
            <w:r w:rsidRPr="005B3461">
              <w:rPr>
                <w:rFonts w:ascii="Times New Roman" w:hAnsi="Times New Roman"/>
                <w:b/>
                <w:color w:val="767171" w:themeColor="background2" w:themeShade="80"/>
                <w:sz w:val="20"/>
                <w:u w:val="single"/>
              </w:rPr>
              <w:t>Conclusions</w:t>
            </w:r>
            <w:r>
              <w:rPr>
                <w:rFonts w:ascii="Times New Roman" w:hAnsi="Times New Roman"/>
                <w:bCs/>
                <w:color w:val="767171" w:themeColor="background2" w:themeShade="80"/>
                <w:sz w:val="20"/>
              </w:rPr>
              <w:t>:</w:t>
            </w:r>
          </w:p>
          <w:p w14:paraId="441F84C9" w14:textId="030C0D15" w:rsidR="00947E96" w:rsidRDefault="007A491C" w:rsidP="005B3461">
            <w:pPr>
              <w:jc w:val="both"/>
              <w:rPr>
                <w:rFonts w:ascii="Times New Roman" w:hAnsi="Times New Roman"/>
                <w:bCs/>
                <w:color w:val="767171" w:themeColor="background2" w:themeShade="80"/>
                <w:sz w:val="20"/>
                <w:highlight w:val="yellow"/>
              </w:rPr>
            </w:pPr>
            <w:r>
              <w:rPr>
                <w:rFonts w:ascii="Times New Roman" w:hAnsi="Times New Roman"/>
                <w:bCs/>
                <w:color w:val="000000" w:themeColor="text1"/>
                <w:sz w:val="20"/>
              </w:rPr>
              <w:t xml:space="preserve">Artifacts used in assessing knowledge for graduating seniors are to be reviewed in January 2024. The review includes: 1) the appropriateness of questions – whether exam questions remain relevant and important to Finance knowledge in the field, 2) assurance that important topics are included in the assessment artifact, 3) assurance that coverage of assessment </w:t>
            </w:r>
            <w:r>
              <w:rPr>
                <w:rFonts w:ascii="Times New Roman" w:hAnsi="Times New Roman"/>
                <w:bCs/>
                <w:color w:val="000000" w:themeColor="text1"/>
                <w:sz w:val="20"/>
              </w:rPr>
              <w:lastRenderedPageBreak/>
              <w:t>topics are woven throughout and sufficiently covered in the business finance curriculum. Department meetings are scheduled two times during an academic year – August and January before classes start for the Fall and Spring semesters. Reviews are part of the department meeting agendas each time.</w:t>
            </w:r>
          </w:p>
          <w:p w14:paraId="7E1C0E77" w14:textId="77777777" w:rsidR="000164FC" w:rsidRPr="00FF131C" w:rsidRDefault="000164FC" w:rsidP="005B3461">
            <w:pPr>
              <w:jc w:val="both"/>
              <w:rPr>
                <w:rFonts w:ascii="Times New Roman" w:hAnsi="Times New Roman"/>
                <w:bCs/>
                <w:color w:val="767171" w:themeColor="background2" w:themeShade="80"/>
                <w:sz w:val="20"/>
              </w:rPr>
            </w:pPr>
          </w:p>
          <w:p w14:paraId="774C21BD" w14:textId="77777777" w:rsidR="005B3461" w:rsidRDefault="005B3461" w:rsidP="005B3461">
            <w:pPr>
              <w:jc w:val="both"/>
              <w:rPr>
                <w:rFonts w:ascii="Times New Roman" w:hAnsi="Times New Roman"/>
                <w:color w:val="767171" w:themeColor="background2" w:themeShade="80"/>
                <w:sz w:val="20"/>
              </w:rPr>
            </w:pPr>
          </w:p>
          <w:p w14:paraId="2B185A60" w14:textId="3326CBB3" w:rsidR="005B3461" w:rsidRDefault="005B3461" w:rsidP="000164FC">
            <w:pPr>
              <w:jc w:val="both"/>
              <w:rPr>
                <w:rFonts w:ascii="Times New Roman" w:hAnsi="Times New Roman"/>
                <w:color w:val="595959" w:themeColor="text1" w:themeTint="A6"/>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p>
          <w:p w14:paraId="1B9CB60B" w14:textId="77777777" w:rsidR="000164FC" w:rsidRDefault="000164FC" w:rsidP="000164FC">
            <w:pPr>
              <w:jc w:val="both"/>
              <w:rPr>
                <w:rFonts w:ascii="Times New Roman" w:hAnsi="Times New Roman"/>
                <w:color w:val="767171" w:themeColor="background2" w:themeShade="80"/>
                <w:sz w:val="20"/>
              </w:rPr>
            </w:pPr>
          </w:p>
          <w:p w14:paraId="604FDA7B" w14:textId="7FB0EAAD" w:rsidR="00901448" w:rsidRPr="00A00340" w:rsidRDefault="00901448" w:rsidP="00901448">
            <w:pPr>
              <w:rPr>
                <w:rFonts w:ascii="Times New Roman" w:hAnsi="Times New Roman"/>
                <w:sz w:val="20"/>
              </w:rPr>
            </w:pPr>
            <w:r w:rsidRPr="00A00340">
              <w:rPr>
                <w:rFonts w:ascii="Times New Roman" w:hAnsi="Times New Roman"/>
                <w:sz w:val="20"/>
              </w:rPr>
              <w:t>With the change of curriculum</w:t>
            </w:r>
            <w:r>
              <w:rPr>
                <w:rFonts w:ascii="Times New Roman" w:hAnsi="Times New Roman"/>
                <w:sz w:val="20"/>
              </w:rPr>
              <w:t xml:space="preserve">, </w:t>
            </w:r>
            <w:r w:rsidRPr="00A00340">
              <w:rPr>
                <w:rFonts w:ascii="Times New Roman" w:hAnsi="Times New Roman"/>
                <w:sz w:val="20"/>
              </w:rPr>
              <w:t xml:space="preserve">we are evaluating </w:t>
            </w:r>
            <w:proofErr w:type="gramStart"/>
            <w:r w:rsidRPr="00A00340">
              <w:rPr>
                <w:rFonts w:ascii="Times New Roman" w:hAnsi="Times New Roman"/>
                <w:sz w:val="20"/>
              </w:rPr>
              <w:t>all of</w:t>
            </w:r>
            <w:proofErr w:type="gramEnd"/>
            <w:r w:rsidRPr="00A00340">
              <w:rPr>
                <w:rFonts w:ascii="Times New Roman" w:hAnsi="Times New Roman"/>
                <w:sz w:val="20"/>
              </w:rPr>
              <w:t xml:space="preserve"> our assessments and </w:t>
            </w:r>
            <w:r w:rsidR="004A262E">
              <w:rPr>
                <w:rFonts w:ascii="Times New Roman" w:hAnsi="Times New Roman"/>
                <w:sz w:val="20"/>
              </w:rPr>
              <w:t>creating</w:t>
            </w:r>
            <w:r w:rsidRPr="00A00340">
              <w:rPr>
                <w:rFonts w:ascii="Times New Roman" w:hAnsi="Times New Roman"/>
                <w:sz w:val="20"/>
              </w:rPr>
              <w:t xml:space="preserve"> new </w:t>
            </w:r>
            <w:r>
              <w:rPr>
                <w:rFonts w:ascii="Times New Roman" w:hAnsi="Times New Roman"/>
                <w:sz w:val="20"/>
              </w:rPr>
              <w:t>ones</w:t>
            </w:r>
            <w:r w:rsidRPr="00A00340">
              <w:rPr>
                <w:rFonts w:ascii="Times New Roman" w:hAnsi="Times New Roman"/>
                <w:sz w:val="20"/>
              </w:rPr>
              <w:t xml:space="preserve"> for the </w:t>
            </w:r>
            <w:r>
              <w:rPr>
                <w:rFonts w:ascii="Times New Roman" w:hAnsi="Times New Roman"/>
                <w:sz w:val="20"/>
              </w:rPr>
              <w:t xml:space="preserve">next academic year and beyond. </w:t>
            </w:r>
            <w:r w:rsidR="004A262E">
              <w:rPr>
                <w:rFonts w:ascii="Times New Roman" w:hAnsi="Times New Roman"/>
                <w:sz w:val="20"/>
              </w:rPr>
              <w:t xml:space="preserve">We will also consult with the instructor to evaluate the questions missed and make sure the material is relevant and covered in the respective course. </w:t>
            </w:r>
          </w:p>
          <w:p w14:paraId="1CDB788D" w14:textId="3EB73676" w:rsidR="00901448" w:rsidRPr="0054609C" w:rsidRDefault="00901448" w:rsidP="005B3461">
            <w:pPr>
              <w:jc w:val="both"/>
              <w:rPr>
                <w:rFonts w:ascii="Times New Roman" w:hAnsi="Times New Roman"/>
                <w:b/>
                <w:sz w:val="20"/>
                <w:szCs w:val="20"/>
              </w:rPr>
            </w:pPr>
          </w:p>
        </w:tc>
      </w:tr>
    </w:tbl>
    <w:p w14:paraId="0EEA9A3C" w14:textId="592B993B" w:rsidR="003A32E4" w:rsidRDefault="003A32E4"/>
    <w:p w14:paraId="78A2576E" w14:textId="773B6C6B" w:rsidR="003A32E4" w:rsidRPr="00FA5344" w:rsidRDefault="00FA5344">
      <w:pPr>
        <w:rPr>
          <w:b/>
          <w:bCs/>
          <w:color w:val="FF0000"/>
        </w:rPr>
      </w:pPr>
      <w:r w:rsidRPr="00FA5344">
        <w:rPr>
          <w:b/>
          <w:bCs/>
          <w:color w:val="FF0000"/>
        </w:rPr>
        <w:t>*** Please include Curriculum Map (below/next page) as part of this document</w:t>
      </w:r>
    </w:p>
    <w:sectPr w:rsidR="003A32E4" w:rsidRPr="00FA5344" w:rsidSect="005907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BD44E" w14:textId="77777777" w:rsidR="00B943D5" w:rsidRDefault="00B943D5" w:rsidP="001F2A02">
      <w:r>
        <w:separator/>
      </w:r>
    </w:p>
  </w:endnote>
  <w:endnote w:type="continuationSeparator" w:id="0">
    <w:p w14:paraId="3F79FB7D" w14:textId="77777777" w:rsidR="00B943D5" w:rsidRDefault="00B943D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BB86" w14:textId="77777777" w:rsidR="00B943D5" w:rsidRDefault="00B943D5" w:rsidP="001F2A02">
      <w:r>
        <w:separator/>
      </w:r>
    </w:p>
  </w:footnote>
  <w:footnote w:type="continuationSeparator" w:id="0">
    <w:p w14:paraId="048B8974" w14:textId="77777777" w:rsidR="00B943D5" w:rsidRDefault="00B943D5"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332"/>
    <w:multiLevelType w:val="hybridMultilevel"/>
    <w:tmpl w:val="90F45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64B5E"/>
    <w:multiLevelType w:val="hybridMultilevel"/>
    <w:tmpl w:val="F918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516451">
    <w:abstractNumId w:val="0"/>
  </w:num>
  <w:num w:numId="2" w16cid:durableId="767770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060E"/>
    <w:rsid w:val="000164FC"/>
    <w:rsid w:val="0001791B"/>
    <w:rsid w:val="00046A6C"/>
    <w:rsid w:val="00060BE5"/>
    <w:rsid w:val="0006474C"/>
    <w:rsid w:val="00071470"/>
    <w:rsid w:val="000D4994"/>
    <w:rsid w:val="000F6D9F"/>
    <w:rsid w:val="0010287E"/>
    <w:rsid w:val="001160F4"/>
    <w:rsid w:val="00141CFC"/>
    <w:rsid w:val="0017571B"/>
    <w:rsid w:val="001926F3"/>
    <w:rsid w:val="001A7D75"/>
    <w:rsid w:val="001B1F95"/>
    <w:rsid w:val="001F2A02"/>
    <w:rsid w:val="0022185B"/>
    <w:rsid w:val="00234076"/>
    <w:rsid w:val="002432A3"/>
    <w:rsid w:val="0024670E"/>
    <w:rsid w:val="002470E1"/>
    <w:rsid w:val="002651FF"/>
    <w:rsid w:val="002655A0"/>
    <w:rsid w:val="002C1781"/>
    <w:rsid w:val="002D5D87"/>
    <w:rsid w:val="002F75F1"/>
    <w:rsid w:val="00312301"/>
    <w:rsid w:val="00312330"/>
    <w:rsid w:val="00320D01"/>
    <w:rsid w:val="00335D2F"/>
    <w:rsid w:val="003425F4"/>
    <w:rsid w:val="0036061A"/>
    <w:rsid w:val="0036124A"/>
    <w:rsid w:val="003A1F14"/>
    <w:rsid w:val="003A32E4"/>
    <w:rsid w:val="003E0415"/>
    <w:rsid w:val="00402256"/>
    <w:rsid w:val="00406B46"/>
    <w:rsid w:val="00410B0B"/>
    <w:rsid w:val="0044187F"/>
    <w:rsid w:val="00453217"/>
    <w:rsid w:val="00485486"/>
    <w:rsid w:val="004A262E"/>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43693"/>
    <w:rsid w:val="00656559"/>
    <w:rsid w:val="00664A15"/>
    <w:rsid w:val="006759E4"/>
    <w:rsid w:val="00676D09"/>
    <w:rsid w:val="006852FE"/>
    <w:rsid w:val="006D1A9A"/>
    <w:rsid w:val="006D412E"/>
    <w:rsid w:val="006E294C"/>
    <w:rsid w:val="0070232E"/>
    <w:rsid w:val="007157C4"/>
    <w:rsid w:val="00727F8C"/>
    <w:rsid w:val="007377F0"/>
    <w:rsid w:val="007531CA"/>
    <w:rsid w:val="0075740F"/>
    <w:rsid w:val="00760B62"/>
    <w:rsid w:val="007706BE"/>
    <w:rsid w:val="007A491C"/>
    <w:rsid w:val="007B718A"/>
    <w:rsid w:val="008038C9"/>
    <w:rsid w:val="00810874"/>
    <w:rsid w:val="00885D49"/>
    <w:rsid w:val="00886031"/>
    <w:rsid w:val="00893D93"/>
    <w:rsid w:val="008C543D"/>
    <w:rsid w:val="008E590E"/>
    <w:rsid w:val="00901448"/>
    <w:rsid w:val="00906B14"/>
    <w:rsid w:val="009414E6"/>
    <w:rsid w:val="00947E96"/>
    <w:rsid w:val="00961FDA"/>
    <w:rsid w:val="009952EC"/>
    <w:rsid w:val="00996F8C"/>
    <w:rsid w:val="00A27F5F"/>
    <w:rsid w:val="00A65726"/>
    <w:rsid w:val="00A8015B"/>
    <w:rsid w:val="00AA5FB2"/>
    <w:rsid w:val="00AA7D4B"/>
    <w:rsid w:val="00AD3C45"/>
    <w:rsid w:val="00AE7017"/>
    <w:rsid w:val="00B00701"/>
    <w:rsid w:val="00B3239E"/>
    <w:rsid w:val="00B63581"/>
    <w:rsid w:val="00B943D5"/>
    <w:rsid w:val="00BA43B7"/>
    <w:rsid w:val="00BC0316"/>
    <w:rsid w:val="00BD0470"/>
    <w:rsid w:val="00C027F1"/>
    <w:rsid w:val="00C4455B"/>
    <w:rsid w:val="00C81981"/>
    <w:rsid w:val="00CD580D"/>
    <w:rsid w:val="00D03ECA"/>
    <w:rsid w:val="00D713AB"/>
    <w:rsid w:val="00D86425"/>
    <w:rsid w:val="00DB544D"/>
    <w:rsid w:val="00DD4EBB"/>
    <w:rsid w:val="00E73499"/>
    <w:rsid w:val="00E95BBD"/>
    <w:rsid w:val="00EB65C8"/>
    <w:rsid w:val="00EC1C25"/>
    <w:rsid w:val="00ED522D"/>
    <w:rsid w:val="00ED5693"/>
    <w:rsid w:val="00F136C3"/>
    <w:rsid w:val="00F25E33"/>
    <w:rsid w:val="00F51EDD"/>
    <w:rsid w:val="00F868E6"/>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685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5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1489</Words>
  <Characters>8488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2023-04-11T19:13:00Z</cp:lastPrinted>
  <dcterms:created xsi:type="dcterms:W3CDTF">2023-08-30T21:18:00Z</dcterms:created>
  <dcterms:modified xsi:type="dcterms:W3CDTF">2023-08-30T21:18:00Z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043cc27379882c2a382bd27875ee770ef80deb32755c8ea19df1e3f57604c0be</vt:lpwstr>
  </property>
</Properties>
</file>