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5F523858" w:rsidR="0017571B" w:rsidRDefault="005C72E8"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7D71C4">
              <w:rPr>
                <w:rFonts w:ascii="Times New Roman" w:hAnsi="Times New Roman"/>
                <w:b/>
                <w:bCs/>
              </w:rPr>
              <w:t>2</w:t>
            </w:r>
            <w:r w:rsidR="00487C7E">
              <w:rPr>
                <w:rFonts w:ascii="Times New Roman" w:hAnsi="Times New Roman"/>
                <w:b/>
                <w:bCs/>
              </w:rPr>
              <w:t>1</w:t>
            </w:r>
            <w:r>
              <w:rPr>
                <w:rFonts w:ascii="Times New Roman" w:hAnsi="Times New Roman"/>
                <w:b/>
                <w:bCs/>
              </w:rPr>
              <w:t>-</w:t>
            </w:r>
            <w:r w:rsidR="0017571B" w:rsidRPr="00B3239E">
              <w:rPr>
                <w:rFonts w:ascii="Times New Roman" w:hAnsi="Times New Roman"/>
                <w:b/>
                <w:bCs/>
              </w:rPr>
              <w:t>20</w:t>
            </w:r>
            <w:r w:rsidR="007D71C4">
              <w:rPr>
                <w:rFonts w:ascii="Times New Roman" w:hAnsi="Times New Roman"/>
                <w:b/>
                <w:bCs/>
              </w:rPr>
              <w:t>2</w:t>
            </w:r>
            <w:r w:rsidR="00487C7E">
              <w:rPr>
                <w:rFonts w:ascii="Times New Roman" w:hAnsi="Times New Roman"/>
                <w:b/>
                <w:bCs/>
              </w:rPr>
              <w:t>2</w:t>
            </w:r>
          </w:p>
        </w:tc>
      </w:tr>
      <w:tr w:rsidR="0017571B" w14:paraId="62B2B48D" w14:textId="77777777" w:rsidTr="00B33C1F">
        <w:tc>
          <w:tcPr>
            <w:tcW w:w="6475" w:type="dxa"/>
          </w:tcPr>
          <w:p w14:paraId="506B9AE1" w14:textId="190F7F9C" w:rsidR="0017571B" w:rsidRPr="00656559" w:rsidRDefault="002D4CE7" w:rsidP="00B33C1F">
            <w:pPr>
              <w:widowControl w:val="0"/>
              <w:autoSpaceDE w:val="0"/>
              <w:autoSpaceDN w:val="0"/>
              <w:adjustRightInd w:val="0"/>
              <w:jc w:val="center"/>
              <w:rPr>
                <w:rFonts w:ascii="Times New Roman" w:hAnsi="Times New Roman"/>
                <w:bCs/>
              </w:rPr>
            </w:pPr>
            <w:r>
              <w:rPr>
                <w:rFonts w:ascii="Times New Roman" w:hAnsi="Times New Roman"/>
                <w:bCs/>
              </w:rPr>
              <w:t>Gordon Ford College of Business</w:t>
            </w:r>
          </w:p>
        </w:tc>
        <w:tc>
          <w:tcPr>
            <w:tcW w:w="7920" w:type="dxa"/>
          </w:tcPr>
          <w:p w14:paraId="4B219735" w14:textId="27CFB610" w:rsidR="0017571B" w:rsidRPr="00656559" w:rsidRDefault="002D4CE7" w:rsidP="00B33C1F">
            <w:pPr>
              <w:widowControl w:val="0"/>
              <w:autoSpaceDE w:val="0"/>
              <w:autoSpaceDN w:val="0"/>
              <w:adjustRightInd w:val="0"/>
              <w:jc w:val="center"/>
              <w:rPr>
                <w:rFonts w:ascii="Times New Roman" w:hAnsi="Times New Roman"/>
                <w:bCs/>
              </w:rPr>
            </w:pPr>
            <w:r>
              <w:rPr>
                <w:rFonts w:ascii="Times New Roman" w:hAnsi="Times New Roman"/>
                <w:bCs/>
              </w:rPr>
              <w:t>Finance</w:t>
            </w:r>
          </w:p>
        </w:tc>
      </w:tr>
      <w:tr w:rsidR="0017571B" w14:paraId="3FB6829E" w14:textId="77777777" w:rsidTr="00B33C1F">
        <w:tc>
          <w:tcPr>
            <w:tcW w:w="14395" w:type="dxa"/>
            <w:gridSpan w:val="2"/>
          </w:tcPr>
          <w:p w14:paraId="7CC57F6D" w14:textId="117C6B90" w:rsidR="0017571B" w:rsidRPr="00656559" w:rsidRDefault="002D4CE7" w:rsidP="00B33C1F">
            <w:pPr>
              <w:widowControl w:val="0"/>
              <w:autoSpaceDE w:val="0"/>
              <w:autoSpaceDN w:val="0"/>
              <w:adjustRightInd w:val="0"/>
              <w:jc w:val="center"/>
              <w:rPr>
                <w:rFonts w:ascii="Times New Roman" w:hAnsi="Times New Roman"/>
                <w:bCs/>
              </w:rPr>
            </w:pPr>
            <w:r>
              <w:rPr>
                <w:rFonts w:ascii="Times New Roman" w:hAnsi="Times New Roman"/>
                <w:bCs/>
              </w:rPr>
              <w:t>Financial Planning Certificate 200</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6CAD59A" w:rsidR="007706BE" w:rsidRDefault="007706BE" w:rsidP="002D4CE7">
            <w:pPr>
              <w:widowControl w:val="0"/>
              <w:autoSpaceDE w:val="0"/>
              <w:autoSpaceDN w:val="0"/>
              <w:adjustRightInd w:val="0"/>
              <w:rPr>
                <w:rFonts w:ascii="Times New Roman" w:hAnsi="Times New Roman"/>
                <w:b/>
                <w:bCs/>
              </w:rPr>
            </w:pPr>
            <w:r>
              <w:rPr>
                <w:rFonts w:ascii="Times New Roman" w:hAnsi="Times New Roman"/>
                <w:b/>
                <w:bCs/>
              </w:rPr>
              <w:t>Student Learning Outcome 1</w:t>
            </w:r>
            <w:r w:rsidRPr="00040348">
              <w:rPr>
                <w:rFonts w:ascii="Times New Roman" w:hAnsi="Times New Roman"/>
                <w:bCs/>
              </w:rPr>
              <w:t>:</w:t>
            </w:r>
            <w:r w:rsidR="002D4CE7" w:rsidRPr="00040348">
              <w:rPr>
                <w:rFonts w:ascii="Times New Roman" w:hAnsi="Times New Roman"/>
                <w:bCs/>
              </w:rPr>
              <w:t xml:space="preserve"> </w:t>
            </w:r>
            <w:r w:rsidR="002D4CE7" w:rsidRPr="00040348">
              <w:rPr>
                <w:b/>
                <w:sz w:val="20"/>
                <w:szCs w:val="20"/>
              </w:rPr>
              <w:t>Financial Planning Certificate students will be able to write a satisfactory professional document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B571787" w:rsidR="007706BE" w:rsidRDefault="006B7AE2"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Direct: </w:t>
            </w:r>
            <w:r>
              <w:rPr>
                <w:rFonts w:ascii="Times New Roman" w:hAnsi="Times New Roman"/>
                <w:sz w:val="20"/>
                <w:szCs w:val="20"/>
              </w:rPr>
              <w:t xml:space="preserve"> Essay assignment from PFP capstone course – </w:t>
            </w:r>
            <w:r w:rsidR="00564801">
              <w:rPr>
                <w:rFonts w:ascii="Times New Roman" w:hAnsi="Times New Roman"/>
                <w:sz w:val="20"/>
                <w:szCs w:val="20"/>
              </w:rPr>
              <w:t>Senior Assessment</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5C72E8">
              <w:rPr>
                <w:rFonts w:ascii="Times New Roman" w:hAnsi="Times New Roman"/>
                <w:b/>
                <w:sz w:val="20"/>
                <w:szCs w:val="20"/>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F45A6F">
              <w:rPr>
                <w:rFonts w:ascii="Times New Roman" w:hAnsi="Times New Roman"/>
                <w:b/>
                <w:sz w:val="20"/>
                <w:szCs w:val="20"/>
                <w:highlight w:val="yellow"/>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BBC4A6B" w:rsidR="00B3239E" w:rsidRPr="0054609C" w:rsidRDefault="00B3239E" w:rsidP="00040348">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040348">
              <w:rPr>
                <w:rFonts w:ascii="Times New Roman" w:hAnsi="Times New Roman"/>
                <w:b/>
                <w:bCs/>
              </w:rPr>
              <w:t xml:space="preserve"> Financial Planning Certificate students will demonstrate knowledge of topics in the financial advising profession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75B1BC3" w:rsidR="00B3239E" w:rsidRPr="0054609C" w:rsidRDefault="00040348" w:rsidP="00040348">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CFP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F45A6F">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64801">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Default="0075740F" w:rsidP="0075740F">
            <w:pPr>
              <w:jc w:val="both"/>
              <w:rPr>
                <w:rFonts w:ascii="Times New Roman" w:hAnsi="Times New Roman"/>
                <w:sz w:val="20"/>
              </w:rPr>
            </w:pPr>
          </w:p>
          <w:p w14:paraId="63C1A72A" w14:textId="447229B6" w:rsidR="00564801" w:rsidRDefault="00564801" w:rsidP="00564801">
            <w:pPr>
              <w:jc w:val="both"/>
              <w:rPr>
                <w:rFonts w:ascii="Times New Roman" w:hAnsi="Times New Roman"/>
                <w:sz w:val="20"/>
              </w:rPr>
            </w:pPr>
            <w:r>
              <w:rPr>
                <w:rFonts w:ascii="Times New Roman" w:hAnsi="Times New Roman"/>
                <w:sz w:val="20"/>
              </w:rPr>
              <w:t>Graduates from the Personal Financial Planning certificate program, overall, are meeting goals set by the department. This year’s assessment resulted in the following recommendations.</w:t>
            </w:r>
          </w:p>
          <w:p w14:paraId="1736E3E1" w14:textId="77777777" w:rsidR="00564801" w:rsidRDefault="00564801" w:rsidP="00564801">
            <w:pPr>
              <w:jc w:val="both"/>
              <w:rPr>
                <w:rFonts w:ascii="Times New Roman" w:hAnsi="Times New Roman"/>
                <w:sz w:val="20"/>
              </w:rPr>
            </w:pPr>
            <w:r>
              <w:rPr>
                <w:rFonts w:ascii="Times New Roman" w:hAnsi="Times New Roman"/>
                <w:sz w:val="20"/>
              </w:rPr>
              <w:t>Continue current assessments and do the following for improvement of assessment and student learning:</w:t>
            </w:r>
          </w:p>
          <w:p w14:paraId="2FD0FE9D" w14:textId="77777777" w:rsidR="00564801" w:rsidRDefault="00564801" w:rsidP="00564801">
            <w:pPr>
              <w:pStyle w:val="ListParagraph"/>
              <w:numPr>
                <w:ilvl w:val="0"/>
                <w:numId w:val="3"/>
              </w:numPr>
              <w:jc w:val="both"/>
              <w:rPr>
                <w:rFonts w:ascii="Times New Roman" w:hAnsi="Times New Roman"/>
                <w:sz w:val="20"/>
              </w:rPr>
            </w:pPr>
            <w:r>
              <w:rPr>
                <w:rFonts w:ascii="Times New Roman" w:hAnsi="Times New Roman"/>
                <w:sz w:val="20"/>
              </w:rPr>
              <w:t>Customize the rubric used for evaluating professional business artifacts</w:t>
            </w:r>
          </w:p>
          <w:p w14:paraId="7FC498A2" w14:textId="77777777" w:rsidR="00564801" w:rsidRDefault="00564801" w:rsidP="00564801">
            <w:pPr>
              <w:pStyle w:val="ListParagraph"/>
              <w:numPr>
                <w:ilvl w:val="0"/>
                <w:numId w:val="3"/>
              </w:numPr>
              <w:jc w:val="both"/>
              <w:rPr>
                <w:rFonts w:ascii="Times New Roman" w:hAnsi="Times New Roman"/>
                <w:sz w:val="20"/>
              </w:rPr>
            </w:pPr>
            <w:r>
              <w:rPr>
                <w:rFonts w:ascii="Times New Roman" w:hAnsi="Times New Roman"/>
                <w:sz w:val="20"/>
              </w:rPr>
              <w:t>Implement project-based learning in the retirement planning course (FIN 444)</w:t>
            </w:r>
          </w:p>
          <w:p w14:paraId="3420899F" w14:textId="77777777" w:rsidR="00564801" w:rsidRDefault="00564801" w:rsidP="00564801">
            <w:pPr>
              <w:pStyle w:val="ListParagraph"/>
              <w:numPr>
                <w:ilvl w:val="0"/>
                <w:numId w:val="3"/>
              </w:numPr>
              <w:jc w:val="both"/>
              <w:rPr>
                <w:rFonts w:ascii="Times New Roman" w:hAnsi="Times New Roman"/>
                <w:sz w:val="20"/>
              </w:rPr>
            </w:pPr>
            <w:r>
              <w:rPr>
                <w:rFonts w:ascii="Times New Roman" w:hAnsi="Times New Roman"/>
                <w:sz w:val="20"/>
              </w:rPr>
              <w:t>Implement a holistic assessment of PFP topics in the capstone course for financial planning (FIN 450)</w:t>
            </w:r>
          </w:p>
          <w:p w14:paraId="5F4C5B85" w14:textId="77777777" w:rsidR="00564801" w:rsidRPr="002D4F22" w:rsidRDefault="00564801" w:rsidP="00564801">
            <w:pPr>
              <w:pStyle w:val="ListParagraph"/>
              <w:numPr>
                <w:ilvl w:val="0"/>
                <w:numId w:val="3"/>
              </w:numPr>
              <w:jc w:val="both"/>
              <w:rPr>
                <w:rFonts w:ascii="Times New Roman" w:hAnsi="Times New Roman"/>
                <w:bCs/>
                <w:sz w:val="20"/>
              </w:rPr>
            </w:pPr>
            <w:r w:rsidRPr="00F14C7C">
              <w:rPr>
                <w:rFonts w:ascii="Times New Roman" w:hAnsi="Times New Roman"/>
                <w:sz w:val="20"/>
              </w:rPr>
              <w:t>Continue to monitor CFP results and look for ways to incentivize students to sit for the certification exam following graduation</w:t>
            </w:r>
          </w:p>
          <w:p w14:paraId="559A67B2" w14:textId="1F88E91E" w:rsidR="00F45A6F" w:rsidRPr="00F45A6F" w:rsidRDefault="00564801" w:rsidP="00F738D4">
            <w:pPr>
              <w:pStyle w:val="ListParagraph"/>
              <w:numPr>
                <w:ilvl w:val="0"/>
                <w:numId w:val="3"/>
              </w:numPr>
              <w:jc w:val="both"/>
              <w:rPr>
                <w:rFonts w:ascii="Times New Roman" w:hAnsi="Times New Roman"/>
                <w:bCs/>
                <w:sz w:val="20"/>
              </w:rPr>
            </w:pPr>
            <w:r w:rsidRPr="00F45A6F">
              <w:rPr>
                <w:rFonts w:ascii="Times New Roman" w:hAnsi="Times New Roman"/>
                <w:sz w:val="20"/>
              </w:rPr>
              <w:t>Implement a pilot program in the Personal Financial Planning Management class covering material and preparation for the series 65 exam. Series 65 licensure is required for investment advisement, an important part of financial planning.</w:t>
            </w:r>
          </w:p>
          <w:p w14:paraId="6263D905" w14:textId="61CE30AB" w:rsidR="00F45A6F" w:rsidRPr="00F45A6F" w:rsidRDefault="00F45A6F" w:rsidP="00F738D4">
            <w:pPr>
              <w:pStyle w:val="ListParagraph"/>
              <w:numPr>
                <w:ilvl w:val="0"/>
                <w:numId w:val="3"/>
              </w:numPr>
              <w:jc w:val="both"/>
              <w:rPr>
                <w:rFonts w:ascii="Times New Roman" w:hAnsi="Times New Roman"/>
                <w:bCs/>
                <w:sz w:val="20"/>
              </w:rPr>
            </w:pPr>
            <w:r>
              <w:rPr>
                <w:rFonts w:ascii="Times New Roman" w:hAnsi="Times New Roman"/>
                <w:sz w:val="20"/>
              </w:rPr>
              <w:t>Assess writing skills in Retirement Planning class</w:t>
            </w:r>
          </w:p>
          <w:p w14:paraId="5451B8C0" w14:textId="01EBFECB" w:rsidR="0075740F" w:rsidRPr="00F45A6F" w:rsidRDefault="00564801" w:rsidP="00F738D4">
            <w:pPr>
              <w:pStyle w:val="ListParagraph"/>
              <w:numPr>
                <w:ilvl w:val="0"/>
                <w:numId w:val="3"/>
              </w:numPr>
              <w:jc w:val="both"/>
              <w:rPr>
                <w:rFonts w:ascii="Times New Roman" w:hAnsi="Times New Roman"/>
                <w:bCs/>
                <w:sz w:val="20"/>
              </w:rPr>
            </w:pPr>
            <w:r w:rsidRPr="00F45A6F">
              <w:rPr>
                <w:rFonts w:ascii="Times New Roman" w:hAnsi="Times New Roman"/>
                <w:sz w:val="20"/>
              </w:rPr>
              <w:t>Track passage rates on the series 65 exam for graduates from the PFP program</w:t>
            </w:r>
          </w:p>
          <w:p w14:paraId="789B64FD" w14:textId="77777777" w:rsidR="0075740F" w:rsidRDefault="0075740F" w:rsidP="0075740F">
            <w:pPr>
              <w:jc w:val="both"/>
              <w:rPr>
                <w:rFonts w:ascii="Times New Roman" w:hAnsi="Times New Roman"/>
                <w:bCs/>
                <w:sz w:val="20"/>
              </w:rPr>
            </w:pPr>
          </w:p>
          <w:p w14:paraId="118C3703" w14:textId="77777777" w:rsidR="0075740F" w:rsidRDefault="0075740F" w:rsidP="0075740F">
            <w:pPr>
              <w:jc w:val="both"/>
              <w:rPr>
                <w:rFonts w:ascii="Times New Roman" w:hAnsi="Times New Roman"/>
                <w:bCs/>
                <w:sz w:val="20"/>
              </w:rPr>
            </w:pPr>
          </w:p>
          <w:p w14:paraId="35DB1963" w14:textId="77777777" w:rsidR="0075740F" w:rsidRDefault="0075740F" w:rsidP="0075740F">
            <w:pPr>
              <w:jc w:val="both"/>
              <w:rPr>
                <w:rFonts w:ascii="Times New Roman" w:hAnsi="Times New Roman"/>
                <w:bCs/>
                <w:sz w:val="20"/>
              </w:rPr>
            </w:pPr>
          </w:p>
          <w:p w14:paraId="3DB6524A" w14:textId="77777777" w:rsidR="0075740F" w:rsidRDefault="0075740F" w:rsidP="0075740F">
            <w:pPr>
              <w:jc w:val="both"/>
              <w:rPr>
                <w:rFonts w:ascii="Times New Roman" w:hAnsi="Times New Roman"/>
                <w:bCs/>
                <w:sz w:val="20"/>
              </w:rPr>
            </w:pP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0CEAF2E1" w:rsidR="001160F4" w:rsidRPr="003A32E4" w:rsidRDefault="00202254" w:rsidP="003A32E4">
            <w:pPr>
              <w:widowControl w:val="0"/>
              <w:autoSpaceDE w:val="0"/>
              <w:autoSpaceDN w:val="0"/>
              <w:adjustRightInd w:val="0"/>
              <w:rPr>
                <w:rFonts w:ascii="Times New Roman" w:hAnsi="Times New Roman"/>
                <w:bCs/>
                <w:color w:val="767171" w:themeColor="background2" w:themeShade="80"/>
                <w:sz w:val="20"/>
                <w:szCs w:val="20"/>
              </w:rPr>
            </w:pPr>
            <w:r w:rsidRPr="00040348">
              <w:rPr>
                <w:b/>
                <w:sz w:val="20"/>
                <w:szCs w:val="20"/>
              </w:rPr>
              <w:t>Financial Planning Certificate students will be able to write a satisfactory professional document</w:t>
            </w:r>
          </w:p>
        </w:tc>
      </w:tr>
      <w:tr w:rsidR="00C4455B"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66B60AED" w:rsidR="0070232E" w:rsidRPr="003A32E4" w:rsidRDefault="00202254" w:rsidP="00202254">
            <w:pPr>
              <w:rPr>
                <w:rFonts w:ascii="Times New Roman" w:hAnsi="Times New Roman"/>
                <w:color w:val="767171" w:themeColor="background2" w:themeShade="80"/>
                <w:sz w:val="20"/>
              </w:rPr>
            </w:pPr>
            <w:r>
              <w:rPr>
                <w:sz w:val="20"/>
                <w:szCs w:val="20"/>
              </w:rPr>
              <w:t>Financial Planning Certificate students will be able to write a satisfactory professional document. The financial advising industry requires good written communication skills. Financial advis</w:t>
            </w:r>
            <w:r w:rsidR="00720ADF">
              <w:rPr>
                <w:sz w:val="20"/>
                <w:szCs w:val="20"/>
              </w:rPr>
              <w:t>e</w:t>
            </w:r>
            <w:r>
              <w:rPr>
                <w:sz w:val="20"/>
                <w:szCs w:val="20"/>
              </w:rPr>
              <w:t>rs must effectively communicate with clients so Certificate graduates should demonstrate good written communication skills.</w:t>
            </w: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14A0A289" w:rsidR="001160F4" w:rsidRPr="00202254" w:rsidRDefault="00202254" w:rsidP="00202254">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 of graduating seniors</w:t>
            </w:r>
            <w:r w:rsidR="00C77905">
              <w:rPr>
                <w:rFonts w:ascii="Times New Roman" w:hAnsi="Times New Roman"/>
                <w:bCs/>
                <w:sz w:val="20"/>
                <w:szCs w:val="20"/>
              </w:rPr>
              <w:t xml:space="preserve"> with a certificate in Personal Financial Planning</w:t>
            </w:r>
            <w:r>
              <w:rPr>
                <w:rFonts w:ascii="Times New Roman" w:hAnsi="Times New Roman"/>
                <w:bCs/>
                <w:sz w:val="20"/>
                <w:szCs w:val="20"/>
              </w:rPr>
              <w:t xml:space="preserve"> should be able to achieve an assessment rate greater than 3 using the Gordon Ford College of Business (GFCB) written communication skills rubric.</w:t>
            </w:r>
          </w:p>
        </w:tc>
      </w:tr>
      <w:tr w:rsidR="00C4455B" w:rsidRPr="00964DD0"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078B86C9" w:rsidR="00C4455B" w:rsidRPr="00964DD0" w:rsidRDefault="00202254" w:rsidP="00A8015B">
            <w:pPr>
              <w:widowControl w:val="0"/>
              <w:autoSpaceDE w:val="0"/>
              <w:autoSpaceDN w:val="0"/>
              <w:adjustRightInd w:val="0"/>
              <w:rPr>
                <w:rFonts w:ascii="Times New Roman" w:hAnsi="Times New Roman"/>
                <w:sz w:val="20"/>
                <w:szCs w:val="20"/>
              </w:rPr>
            </w:pPr>
            <w:r w:rsidRPr="00202254">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2116FA81" w:rsidR="00C4455B" w:rsidRPr="006B0024" w:rsidRDefault="001E2003" w:rsidP="00202254">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50</w:t>
            </w:r>
            <w:r w:rsidR="006B0024" w:rsidRPr="006B0024">
              <w:rPr>
                <w:rFonts w:ascii="Times New Roman" w:hAnsi="Times New Roman"/>
                <w:b/>
                <w:color w:val="767171" w:themeColor="background2" w:themeShade="80"/>
                <w:sz w:val="20"/>
                <w:szCs w:val="20"/>
              </w:rPr>
              <w: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4AD59709" w14:textId="0A53A168" w:rsidR="00C4455B" w:rsidRDefault="006B0024" w:rsidP="00A8015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Certificate students wrote a response to an article pertaining to ethics from the </w:t>
            </w:r>
            <w:r>
              <w:rPr>
                <w:rFonts w:ascii="Times New Roman" w:hAnsi="Times New Roman"/>
                <w:bCs/>
                <w:i/>
                <w:color w:val="767171" w:themeColor="background2" w:themeShade="80"/>
                <w:sz w:val="20"/>
                <w:szCs w:val="20"/>
              </w:rPr>
              <w:t xml:space="preserve">Wall Street Journal. </w:t>
            </w:r>
            <w:r>
              <w:rPr>
                <w:rFonts w:ascii="Times New Roman" w:hAnsi="Times New Roman"/>
                <w:bCs/>
                <w:color w:val="767171" w:themeColor="background2" w:themeShade="80"/>
                <w:sz w:val="20"/>
                <w:szCs w:val="20"/>
              </w:rPr>
              <w:t>The same article was used to assess writing skills in both the Fall and Spring semesters. Seven students were evaluated. These students received the certificate of Personal Financial Planning</w:t>
            </w:r>
            <w:r w:rsidR="003A32E4" w:rsidRPr="003A32E4">
              <w:rPr>
                <w:rFonts w:ascii="Times New Roman" w:hAnsi="Times New Roman"/>
                <w:bCs/>
                <w:color w:val="767171" w:themeColor="background2" w:themeShade="80"/>
                <w:sz w:val="20"/>
                <w:szCs w:val="20"/>
              </w:rPr>
              <w:t>.</w:t>
            </w:r>
            <w:r>
              <w:rPr>
                <w:rFonts w:ascii="Times New Roman" w:hAnsi="Times New Roman"/>
                <w:bCs/>
                <w:color w:val="767171" w:themeColor="background2" w:themeShade="80"/>
                <w:sz w:val="20"/>
                <w:szCs w:val="20"/>
              </w:rPr>
              <w:t xml:space="preserve"> The written communication skill recommended by the Gordon Ford College of Business was used for assessment purposes. There are four characteristics identified on the rubric. The characteristic that was not evaluated was Research. This was an in-class written </w:t>
            </w:r>
            <w:proofErr w:type="gramStart"/>
            <w:r>
              <w:rPr>
                <w:rFonts w:ascii="Times New Roman" w:hAnsi="Times New Roman"/>
                <w:bCs/>
                <w:color w:val="767171" w:themeColor="background2" w:themeShade="80"/>
                <w:sz w:val="20"/>
                <w:szCs w:val="20"/>
              </w:rPr>
              <w:t>assignment</w:t>
            </w:r>
            <w:proofErr w:type="gramEnd"/>
            <w:r>
              <w:rPr>
                <w:rFonts w:ascii="Times New Roman" w:hAnsi="Times New Roman"/>
                <w:bCs/>
                <w:color w:val="767171" w:themeColor="background2" w:themeShade="80"/>
                <w:sz w:val="20"/>
                <w:szCs w:val="20"/>
              </w:rPr>
              <w:t xml:space="preserve"> so research was not relevant to the assessment. Summary statistics follow.</w:t>
            </w:r>
          </w:p>
          <w:tbl>
            <w:tblPr>
              <w:tblW w:w="6340" w:type="dxa"/>
              <w:tblLayout w:type="fixed"/>
              <w:tblLook w:val="04A0" w:firstRow="1" w:lastRow="0" w:firstColumn="1" w:lastColumn="0" w:noHBand="0" w:noVBand="1"/>
            </w:tblPr>
            <w:tblGrid>
              <w:gridCol w:w="997"/>
              <w:gridCol w:w="923"/>
              <w:gridCol w:w="340"/>
              <w:gridCol w:w="997"/>
              <w:gridCol w:w="923"/>
              <w:gridCol w:w="240"/>
              <w:gridCol w:w="997"/>
              <w:gridCol w:w="923"/>
            </w:tblGrid>
            <w:tr w:rsidR="006B0024" w:rsidRPr="006B0024" w14:paraId="14DD1582" w14:textId="77777777" w:rsidTr="006B0024">
              <w:trPr>
                <w:trHeight w:val="300"/>
              </w:trPr>
              <w:tc>
                <w:tcPr>
                  <w:tcW w:w="1920" w:type="dxa"/>
                  <w:gridSpan w:val="2"/>
                  <w:tcBorders>
                    <w:top w:val="single" w:sz="8" w:space="0" w:color="auto"/>
                    <w:left w:val="nil"/>
                    <w:bottom w:val="single" w:sz="4" w:space="0" w:color="auto"/>
                    <w:right w:val="nil"/>
                  </w:tcBorders>
                  <w:shd w:val="clear" w:color="auto" w:fill="auto"/>
                  <w:noWrap/>
                  <w:vAlign w:val="bottom"/>
                  <w:hideMark/>
                </w:tcPr>
                <w:p w14:paraId="71E1BCD9" w14:textId="77777777" w:rsidR="006B0024" w:rsidRPr="006B0024" w:rsidRDefault="006B0024" w:rsidP="00F5452D">
                  <w:pPr>
                    <w:framePr w:hSpace="187" w:wrap="around" w:vAnchor="text" w:hAnchor="margin" w:y="1"/>
                    <w:jc w:val="center"/>
                    <w:rPr>
                      <w:rFonts w:cs="Calibri"/>
                      <w:i/>
                      <w:iCs/>
                      <w:color w:val="000000"/>
                      <w:sz w:val="22"/>
                      <w:szCs w:val="22"/>
                    </w:rPr>
                  </w:pPr>
                  <w:r w:rsidRPr="006B0024">
                    <w:rPr>
                      <w:rFonts w:cs="Calibri"/>
                      <w:i/>
                      <w:iCs/>
                      <w:color w:val="000000"/>
                      <w:sz w:val="22"/>
                      <w:szCs w:val="22"/>
                    </w:rPr>
                    <w:t>Content</w:t>
                  </w:r>
                </w:p>
              </w:tc>
              <w:tc>
                <w:tcPr>
                  <w:tcW w:w="340" w:type="dxa"/>
                  <w:tcBorders>
                    <w:top w:val="nil"/>
                    <w:left w:val="nil"/>
                    <w:bottom w:val="nil"/>
                    <w:right w:val="nil"/>
                  </w:tcBorders>
                  <w:shd w:val="clear" w:color="auto" w:fill="auto"/>
                  <w:noWrap/>
                  <w:vAlign w:val="bottom"/>
                  <w:hideMark/>
                </w:tcPr>
                <w:p w14:paraId="7C16C412" w14:textId="77777777" w:rsidR="006B0024" w:rsidRPr="006B0024" w:rsidRDefault="006B0024" w:rsidP="00F5452D">
                  <w:pPr>
                    <w:framePr w:hSpace="187" w:wrap="around" w:vAnchor="text" w:hAnchor="margin" w:y="1"/>
                    <w:jc w:val="center"/>
                    <w:rPr>
                      <w:rFonts w:cs="Calibri"/>
                      <w:i/>
                      <w:iCs/>
                      <w:color w:val="000000"/>
                      <w:sz w:val="22"/>
                      <w:szCs w:val="22"/>
                    </w:rPr>
                  </w:pPr>
                </w:p>
              </w:tc>
              <w:tc>
                <w:tcPr>
                  <w:tcW w:w="1920" w:type="dxa"/>
                  <w:gridSpan w:val="2"/>
                  <w:tcBorders>
                    <w:top w:val="single" w:sz="8" w:space="0" w:color="auto"/>
                    <w:left w:val="nil"/>
                    <w:bottom w:val="single" w:sz="4" w:space="0" w:color="auto"/>
                    <w:right w:val="nil"/>
                  </w:tcBorders>
                  <w:shd w:val="clear" w:color="auto" w:fill="auto"/>
                  <w:noWrap/>
                  <w:vAlign w:val="bottom"/>
                  <w:hideMark/>
                </w:tcPr>
                <w:p w14:paraId="106CCE78" w14:textId="77777777" w:rsidR="006B0024" w:rsidRPr="006B0024" w:rsidRDefault="006B0024" w:rsidP="00F5452D">
                  <w:pPr>
                    <w:framePr w:hSpace="187" w:wrap="around" w:vAnchor="text" w:hAnchor="margin" w:y="1"/>
                    <w:jc w:val="center"/>
                    <w:rPr>
                      <w:rFonts w:cs="Calibri"/>
                      <w:i/>
                      <w:iCs/>
                      <w:color w:val="000000"/>
                      <w:sz w:val="22"/>
                      <w:szCs w:val="22"/>
                    </w:rPr>
                  </w:pPr>
                  <w:r w:rsidRPr="006B0024">
                    <w:rPr>
                      <w:rFonts w:cs="Calibri"/>
                      <w:i/>
                      <w:iCs/>
                      <w:color w:val="000000"/>
                      <w:sz w:val="22"/>
                      <w:szCs w:val="22"/>
                    </w:rPr>
                    <w:t>Language</w:t>
                  </w:r>
                </w:p>
              </w:tc>
              <w:tc>
                <w:tcPr>
                  <w:tcW w:w="240" w:type="dxa"/>
                  <w:tcBorders>
                    <w:top w:val="nil"/>
                    <w:left w:val="nil"/>
                    <w:bottom w:val="nil"/>
                    <w:right w:val="nil"/>
                  </w:tcBorders>
                  <w:shd w:val="clear" w:color="auto" w:fill="auto"/>
                  <w:noWrap/>
                  <w:vAlign w:val="bottom"/>
                  <w:hideMark/>
                </w:tcPr>
                <w:p w14:paraId="393982AC" w14:textId="77777777" w:rsidR="006B0024" w:rsidRPr="006B0024" w:rsidRDefault="006B0024" w:rsidP="00F5452D">
                  <w:pPr>
                    <w:framePr w:hSpace="187" w:wrap="around" w:vAnchor="text" w:hAnchor="margin" w:y="1"/>
                    <w:jc w:val="center"/>
                    <w:rPr>
                      <w:rFonts w:cs="Calibri"/>
                      <w:i/>
                      <w:iCs/>
                      <w:color w:val="000000"/>
                      <w:sz w:val="22"/>
                      <w:szCs w:val="22"/>
                    </w:rPr>
                  </w:pPr>
                </w:p>
              </w:tc>
              <w:tc>
                <w:tcPr>
                  <w:tcW w:w="1920" w:type="dxa"/>
                  <w:gridSpan w:val="2"/>
                  <w:tcBorders>
                    <w:top w:val="single" w:sz="8" w:space="0" w:color="auto"/>
                    <w:left w:val="nil"/>
                    <w:bottom w:val="single" w:sz="4" w:space="0" w:color="auto"/>
                    <w:right w:val="nil"/>
                  </w:tcBorders>
                  <w:shd w:val="clear" w:color="auto" w:fill="auto"/>
                  <w:noWrap/>
                  <w:vAlign w:val="bottom"/>
                  <w:hideMark/>
                </w:tcPr>
                <w:p w14:paraId="6E56D959" w14:textId="77777777" w:rsidR="006B0024" w:rsidRPr="006B0024" w:rsidRDefault="006B0024" w:rsidP="00F5452D">
                  <w:pPr>
                    <w:framePr w:hSpace="187" w:wrap="around" w:vAnchor="text" w:hAnchor="margin" w:y="1"/>
                    <w:jc w:val="center"/>
                    <w:rPr>
                      <w:rFonts w:cs="Calibri"/>
                      <w:i/>
                      <w:iCs/>
                      <w:color w:val="000000"/>
                      <w:sz w:val="22"/>
                      <w:szCs w:val="22"/>
                    </w:rPr>
                  </w:pPr>
                  <w:r w:rsidRPr="006B0024">
                    <w:rPr>
                      <w:rFonts w:cs="Calibri"/>
                      <w:i/>
                      <w:iCs/>
                      <w:color w:val="000000"/>
                      <w:sz w:val="22"/>
                      <w:szCs w:val="22"/>
                    </w:rPr>
                    <w:t>Format</w:t>
                  </w:r>
                </w:p>
              </w:tc>
            </w:tr>
            <w:tr w:rsidR="006B0024" w:rsidRPr="006B0024" w14:paraId="2765FDDC" w14:textId="77777777" w:rsidTr="006B0024">
              <w:trPr>
                <w:trHeight w:val="300"/>
              </w:trPr>
              <w:tc>
                <w:tcPr>
                  <w:tcW w:w="997" w:type="dxa"/>
                  <w:tcBorders>
                    <w:top w:val="nil"/>
                    <w:left w:val="nil"/>
                    <w:bottom w:val="nil"/>
                    <w:right w:val="nil"/>
                  </w:tcBorders>
                  <w:shd w:val="clear" w:color="auto" w:fill="auto"/>
                  <w:noWrap/>
                  <w:vAlign w:val="bottom"/>
                  <w:hideMark/>
                </w:tcPr>
                <w:p w14:paraId="008EDE8B"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03FC2476" w14:textId="45EDC2A8" w:rsidR="006B0024" w:rsidRPr="006B0024" w:rsidRDefault="00A37B23" w:rsidP="00F5452D">
                  <w:pPr>
                    <w:framePr w:hSpace="187" w:wrap="around" w:vAnchor="text" w:hAnchor="margin" w:y="1"/>
                    <w:jc w:val="right"/>
                    <w:rPr>
                      <w:rFonts w:cs="Calibri"/>
                      <w:color w:val="000000"/>
                      <w:sz w:val="22"/>
                      <w:szCs w:val="22"/>
                    </w:rPr>
                  </w:pPr>
                  <w:r>
                    <w:rPr>
                      <w:rFonts w:cs="Calibri"/>
                      <w:color w:val="000000"/>
                      <w:sz w:val="22"/>
                      <w:szCs w:val="22"/>
                    </w:rPr>
                    <w:t>2.58</w:t>
                  </w:r>
                </w:p>
              </w:tc>
              <w:tc>
                <w:tcPr>
                  <w:tcW w:w="340" w:type="dxa"/>
                  <w:tcBorders>
                    <w:top w:val="nil"/>
                    <w:left w:val="nil"/>
                    <w:bottom w:val="nil"/>
                    <w:right w:val="nil"/>
                  </w:tcBorders>
                  <w:shd w:val="clear" w:color="auto" w:fill="auto"/>
                  <w:noWrap/>
                  <w:vAlign w:val="bottom"/>
                  <w:hideMark/>
                </w:tcPr>
                <w:p w14:paraId="7B0F6B8D"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99DFDC3"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5D1CEDE4" w14:textId="59766A53" w:rsidR="006B0024" w:rsidRPr="006B0024" w:rsidRDefault="001F6D2F" w:rsidP="00F5452D">
                  <w:pPr>
                    <w:framePr w:hSpace="187" w:wrap="around" w:vAnchor="text" w:hAnchor="margin" w:y="1"/>
                    <w:jc w:val="right"/>
                    <w:rPr>
                      <w:rFonts w:cs="Calibri"/>
                      <w:color w:val="000000"/>
                      <w:sz w:val="22"/>
                      <w:szCs w:val="22"/>
                    </w:rPr>
                  </w:pPr>
                  <w:r>
                    <w:rPr>
                      <w:rFonts w:cs="Calibri"/>
                      <w:color w:val="000000"/>
                      <w:sz w:val="22"/>
                      <w:szCs w:val="22"/>
                    </w:rPr>
                    <w:t>2.67</w:t>
                  </w:r>
                </w:p>
              </w:tc>
              <w:tc>
                <w:tcPr>
                  <w:tcW w:w="240" w:type="dxa"/>
                  <w:tcBorders>
                    <w:top w:val="nil"/>
                    <w:left w:val="nil"/>
                    <w:bottom w:val="nil"/>
                    <w:right w:val="nil"/>
                  </w:tcBorders>
                  <w:shd w:val="clear" w:color="auto" w:fill="auto"/>
                  <w:noWrap/>
                  <w:vAlign w:val="bottom"/>
                  <w:hideMark/>
                </w:tcPr>
                <w:p w14:paraId="39DF2BAE"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419B829C"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05EE70B2" w14:textId="5C0FC279" w:rsidR="006B0024" w:rsidRPr="006B0024" w:rsidRDefault="00090D3C" w:rsidP="00F5452D">
                  <w:pPr>
                    <w:framePr w:hSpace="187" w:wrap="around" w:vAnchor="text" w:hAnchor="margin" w:y="1"/>
                    <w:jc w:val="right"/>
                    <w:rPr>
                      <w:rFonts w:cs="Calibri"/>
                      <w:color w:val="000000"/>
                      <w:sz w:val="22"/>
                      <w:szCs w:val="22"/>
                    </w:rPr>
                  </w:pPr>
                  <w:r>
                    <w:rPr>
                      <w:rFonts w:cs="Calibri"/>
                      <w:color w:val="000000"/>
                      <w:sz w:val="22"/>
                      <w:szCs w:val="22"/>
                    </w:rPr>
                    <w:t>3.25</w:t>
                  </w:r>
                </w:p>
              </w:tc>
            </w:tr>
            <w:tr w:rsidR="006B0024" w:rsidRPr="006B0024" w14:paraId="5C661D42" w14:textId="77777777" w:rsidTr="006B0024">
              <w:trPr>
                <w:trHeight w:val="300"/>
              </w:trPr>
              <w:tc>
                <w:tcPr>
                  <w:tcW w:w="997" w:type="dxa"/>
                  <w:tcBorders>
                    <w:top w:val="nil"/>
                    <w:left w:val="nil"/>
                    <w:bottom w:val="nil"/>
                    <w:right w:val="nil"/>
                  </w:tcBorders>
                  <w:shd w:val="clear" w:color="auto" w:fill="auto"/>
                  <w:noWrap/>
                  <w:vAlign w:val="bottom"/>
                  <w:hideMark/>
                </w:tcPr>
                <w:p w14:paraId="0EC8A64F"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42A0DFD1" w14:textId="3BFE10CB" w:rsidR="006B0024" w:rsidRPr="006B0024" w:rsidRDefault="000560D1" w:rsidP="00F5452D">
                  <w:pPr>
                    <w:framePr w:hSpace="187" w:wrap="around" w:vAnchor="text" w:hAnchor="margin" w:y="1"/>
                    <w:jc w:val="right"/>
                    <w:rPr>
                      <w:rFonts w:cs="Calibri"/>
                      <w:color w:val="000000"/>
                      <w:sz w:val="22"/>
                      <w:szCs w:val="22"/>
                    </w:rPr>
                  </w:pPr>
                  <w:r>
                    <w:rPr>
                      <w:rFonts w:cs="Calibri"/>
                      <w:color w:val="000000"/>
                      <w:sz w:val="22"/>
                      <w:szCs w:val="22"/>
                    </w:rPr>
                    <w:t>3</w:t>
                  </w:r>
                </w:p>
              </w:tc>
              <w:tc>
                <w:tcPr>
                  <w:tcW w:w="340" w:type="dxa"/>
                  <w:tcBorders>
                    <w:top w:val="nil"/>
                    <w:left w:val="nil"/>
                    <w:bottom w:val="nil"/>
                    <w:right w:val="nil"/>
                  </w:tcBorders>
                  <w:shd w:val="clear" w:color="auto" w:fill="auto"/>
                  <w:noWrap/>
                  <w:vAlign w:val="bottom"/>
                  <w:hideMark/>
                </w:tcPr>
                <w:p w14:paraId="30B73AD4"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058B20F"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65B39129" w14:textId="69EE116C" w:rsidR="006B0024" w:rsidRPr="006B0024" w:rsidRDefault="001F6D2F" w:rsidP="00F5452D">
                  <w:pPr>
                    <w:framePr w:hSpace="187" w:wrap="around" w:vAnchor="text" w:hAnchor="margin" w:y="1"/>
                    <w:jc w:val="right"/>
                    <w:rPr>
                      <w:rFonts w:cs="Calibri"/>
                      <w:color w:val="000000"/>
                      <w:sz w:val="22"/>
                      <w:szCs w:val="22"/>
                    </w:rPr>
                  </w:pPr>
                  <w:r>
                    <w:rPr>
                      <w:rFonts w:cs="Calibri"/>
                      <w:color w:val="000000"/>
                      <w:sz w:val="22"/>
                      <w:szCs w:val="22"/>
                    </w:rPr>
                    <w:t>2.5</w:t>
                  </w:r>
                </w:p>
              </w:tc>
              <w:tc>
                <w:tcPr>
                  <w:tcW w:w="240" w:type="dxa"/>
                  <w:tcBorders>
                    <w:top w:val="nil"/>
                    <w:left w:val="nil"/>
                    <w:bottom w:val="nil"/>
                    <w:right w:val="nil"/>
                  </w:tcBorders>
                  <w:shd w:val="clear" w:color="auto" w:fill="auto"/>
                  <w:noWrap/>
                  <w:vAlign w:val="bottom"/>
                  <w:hideMark/>
                </w:tcPr>
                <w:p w14:paraId="34D4B613"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5F59D982"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14FA2B91" w14:textId="3B4A169D" w:rsidR="006B0024" w:rsidRPr="006B0024" w:rsidRDefault="00090D3C" w:rsidP="00F5452D">
                  <w:pPr>
                    <w:framePr w:hSpace="187" w:wrap="around" w:vAnchor="text" w:hAnchor="margin" w:y="1"/>
                    <w:jc w:val="right"/>
                    <w:rPr>
                      <w:rFonts w:cs="Calibri"/>
                      <w:color w:val="000000"/>
                      <w:sz w:val="22"/>
                      <w:szCs w:val="22"/>
                    </w:rPr>
                  </w:pPr>
                  <w:r>
                    <w:rPr>
                      <w:rFonts w:cs="Calibri"/>
                      <w:color w:val="000000"/>
                      <w:sz w:val="22"/>
                      <w:szCs w:val="22"/>
                    </w:rPr>
                    <w:t>3</w:t>
                  </w:r>
                </w:p>
              </w:tc>
            </w:tr>
            <w:tr w:rsidR="006B0024" w:rsidRPr="006B0024" w14:paraId="1E47A2EF" w14:textId="77777777" w:rsidTr="006B0024">
              <w:trPr>
                <w:trHeight w:val="300"/>
              </w:trPr>
              <w:tc>
                <w:tcPr>
                  <w:tcW w:w="997" w:type="dxa"/>
                  <w:tcBorders>
                    <w:top w:val="nil"/>
                    <w:left w:val="nil"/>
                    <w:bottom w:val="nil"/>
                    <w:right w:val="nil"/>
                  </w:tcBorders>
                  <w:shd w:val="clear" w:color="auto" w:fill="auto"/>
                  <w:noWrap/>
                  <w:vAlign w:val="bottom"/>
                  <w:hideMark/>
                </w:tcPr>
                <w:p w14:paraId="547D6709"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69E699FC" w14:textId="03276460" w:rsidR="006B0024" w:rsidRPr="006B0024" w:rsidRDefault="000560D1" w:rsidP="00F5452D">
                  <w:pPr>
                    <w:framePr w:hSpace="187" w:wrap="around" w:vAnchor="text" w:hAnchor="margin" w:y="1"/>
                    <w:jc w:val="right"/>
                    <w:rPr>
                      <w:rFonts w:cs="Calibri"/>
                      <w:color w:val="000000"/>
                      <w:sz w:val="22"/>
                      <w:szCs w:val="22"/>
                    </w:rPr>
                  </w:pPr>
                  <w:r>
                    <w:rPr>
                      <w:rFonts w:cs="Calibri"/>
                      <w:color w:val="000000"/>
                      <w:sz w:val="22"/>
                      <w:szCs w:val="22"/>
                    </w:rPr>
                    <w:t>3</w:t>
                  </w:r>
                </w:p>
              </w:tc>
              <w:tc>
                <w:tcPr>
                  <w:tcW w:w="340" w:type="dxa"/>
                  <w:tcBorders>
                    <w:top w:val="nil"/>
                    <w:left w:val="nil"/>
                    <w:bottom w:val="nil"/>
                    <w:right w:val="nil"/>
                  </w:tcBorders>
                  <w:shd w:val="clear" w:color="auto" w:fill="auto"/>
                  <w:noWrap/>
                  <w:vAlign w:val="bottom"/>
                  <w:hideMark/>
                </w:tcPr>
                <w:p w14:paraId="4EAE50F5"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0649CE0"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7EE2F6FE" w14:textId="74D0A792" w:rsidR="006B0024" w:rsidRPr="006B0024" w:rsidRDefault="00D70964" w:rsidP="00F5452D">
                  <w:pPr>
                    <w:framePr w:hSpace="187" w:wrap="around" w:vAnchor="text" w:hAnchor="margin" w:y="1"/>
                    <w:jc w:val="right"/>
                    <w:rPr>
                      <w:rFonts w:cs="Calibri"/>
                      <w:color w:val="000000"/>
                      <w:sz w:val="22"/>
                      <w:szCs w:val="22"/>
                    </w:rPr>
                  </w:pPr>
                  <w:r>
                    <w:rPr>
                      <w:rFonts w:cs="Calibri"/>
                      <w:color w:val="000000"/>
                      <w:sz w:val="22"/>
                      <w:szCs w:val="22"/>
                    </w:rPr>
                    <w:t>2</w:t>
                  </w:r>
                </w:p>
              </w:tc>
              <w:tc>
                <w:tcPr>
                  <w:tcW w:w="240" w:type="dxa"/>
                  <w:tcBorders>
                    <w:top w:val="nil"/>
                    <w:left w:val="nil"/>
                    <w:bottom w:val="nil"/>
                    <w:right w:val="nil"/>
                  </w:tcBorders>
                  <w:shd w:val="clear" w:color="auto" w:fill="auto"/>
                  <w:noWrap/>
                  <w:vAlign w:val="bottom"/>
                  <w:hideMark/>
                </w:tcPr>
                <w:p w14:paraId="642A6243"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49088512"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66E5F07C" w14:textId="04FAC0FA" w:rsidR="006B0024" w:rsidRPr="006B0024" w:rsidRDefault="00090D3C" w:rsidP="00F5452D">
                  <w:pPr>
                    <w:framePr w:hSpace="187" w:wrap="around" w:vAnchor="text" w:hAnchor="margin" w:y="1"/>
                    <w:jc w:val="right"/>
                    <w:rPr>
                      <w:rFonts w:cs="Calibri"/>
                      <w:color w:val="000000"/>
                      <w:sz w:val="22"/>
                      <w:szCs w:val="22"/>
                    </w:rPr>
                  </w:pPr>
                  <w:r>
                    <w:rPr>
                      <w:rFonts w:cs="Calibri"/>
                      <w:color w:val="000000"/>
                      <w:sz w:val="22"/>
                      <w:szCs w:val="22"/>
                    </w:rPr>
                    <w:t>3</w:t>
                  </w:r>
                </w:p>
              </w:tc>
            </w:tr>
            <w:tr w:rsidR="006B0024" w:rsidRPr="006B0024" w14:paraId="16CBD331" w14:textId="77777777" w:rsidTr="006B0024">
              <w:trPr>
                <w:trHeight w:val="300"/>
              </w:trPr>
              <w:tc>
                <w:tcPr>
                  <w:tcW w:w="997" w:type="dxa"/>
                  <w:tcBorders>
                    <w:top w:val="nil"/>
                    <w:left w:val="nil"/>
                    <w:bottom w:val="nil"/>
                    <w:right w:val="nil"/>
                  </w:tcBorders>
                  <w:shd w:val="clear" w:color="auto" w:fill="auto"/>
                  <w:noWrap/>
                  <w:vAlign w:val="bottom"/>
                  <w:hideMark/>
                </w:tcPr>
                <w:p w14:paraId="3D427527" w14:textId="2810FD34"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39953A33" w14:textId="22252553" w:rsidR="006B0024" w:rsidRPr="006B0024" w:rsidRDefault="000560D1" w:rsidP="00F5452D">
                  <w:pPr>
                    <w:framePr w:hSpace="187" w:wrap="around" w:vAnchor="text" w:hAnchor="margin" w:y="1"/>
                    <w:jc w:val="right"/>
                    <w:rPr>
                      <w:rFonts w:cs="Calibri"/>
                      <w:color w:val="000000"/>
                      <w:sz w:val="22"/>
                      <w:szCs w:val="22"/>
                    </w:rPr>
                  </w:pPr>
                  <w:r>
                    <w:rPr>
                      <w:rFonts w:cs="Calibri"/>
                      <w:color w:val="000000"/>
                      <w:sz w:val="22"/>
                      <w:szCs w:val="22"/>
                    </w:rPr>
                    <w:t>1</w:t>
                  </w:r>
                </w:p>
              </w:tc>
              <w:tc>
                <w:tcPr>
                  <w:tcW w:w="340" w:type="dxa"/>
                  <w:tcBorders>
                    <w:top w:val="nil"/>
                    <w:left w:val="nil"/>
                    <w:bottom w:val="nil"/>
                    <w:right w:val="nil"/>
                  </w:tcBorders>
                  <w:shd w:val="clear" w:color="auto" w:fill="auto"/>
                  <w:noWrap/>
                  <w:vAlign w:val="bottom"/>
                  <w:hideMark/>
                </w:tcPr>
                <w:p w14:paraId="2CE698FC"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2587C8F3" w14:textId="22DF0533"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6534DE1A" w14:textId="01542C1E" w:rsidR="006B0024" w:rsidRPr="006B0024" w:rsidRDefault="00D70964" w:rsidP="00F5452D">
                  <w:pPr>
                    <w:framePr w:hSpace="187" w:wrap="around" w:vAnchor="text" w:hAnchor="margin" w:y="1"/>
                    <w:jc w:val="right"/>
                    <w:rPr>
                      <w:rFonts w:cs="Calibri"/>
                      <w:color w:val="000000"/>
                      <w:sz w:val="22"/>
                      <w:szCs w:val="22"/>
                    </w:rPr>
                  </w:pPr>
                  <w:r>
                    <w:rPr>
                      <w:rFonts w:cs="Calibri"/>
                      <w:color w:val="000000"/>
                      <w:sz w:val="22"/>
                      <w:szCs w:val="22"/>
                    </w:rPr>
                    <w:t>1</w:t>
                  </w:r>
                </w:p>
              </w:tc>
              <w:tc>
                <w:tcPr>
                  <w:tcW w:w="240" w:type="dxa"/>
                  <w:tcBorders>
                    <w:top w:val="nil"/>
                    <w:left w:val="nil"/>
                    <w:bottom w:val="nil"/>
                    <w:right w:val="nil"/>
                  </w:tcBorders>
                  <w:shd w:val="clear" w:color="auto" w:fill="auto"/>
                  <w:noWrap/>
                  <w:vAlign w:val="bottom"/>
                  <w:hideMark/>
                </w:tcPr>
                <w:p w14:paraId="383984C1"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1A6BCE1" w14:textId="7A40D70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44A8B245" w14:textId="36622077" w:rsidR="006B0024" w:rsidRPr="006B0024" w:rsidRDefault="00090D3C" w:rsidP="00F5452D">
                  <w:pPr>
                    <w:framePr w:hSpace="187" w:wrap="around" w:vAnchor="text" w:hAnchor="margin" w:y="1"/>
                    <w:jc w:val="right"/>
                    <w:rPr>
                      <w:rFonts w:cs="Calibri"/>
                      <w:color w:val="000000"/>
                      <w:sz w:val="22"/>
                      <w:szCs w:val="22"/>
                    </w:rPr>
                  </w:pPr>
                  <w:r>
                    <w:rPr>
                      <w:rFonts w:cs="Calibri"/>
                      <w:color w:val="000000"/>
                      <w:sz w:val="22"/>
                      <w:szCs w:val="22"/>
                    </w:rPr>
                    <w:t>2</w:t>
                  </w:r>
                </w:p>
              </w:tc>
            </w:tr>
            <w:tr w:rsidR="006B0024" w:rsidRPr="006B0024" w14:paraId="2A2AB2FE" w14:textId="77777777" w:rsidTr="006B0024">
              <w:trPr>
                <w:trHeight w:val="300"/>
              </w:trPr>
              <w:tc>
                <w:tcPr>
                  <w:tcW w:w="997" w:type="dxa"/>
                  <w:tcBorders>
                    <w:top w:val="nil"/>
                    <w:left w:val="nil"/>
                    <w:bottom w:val="nil"/>
                    <w:right w:val="nil"/>
                  </w:tcBorders>
                  <w:shd w:val="clear" w:color="auto" w:fill="auto"/>
                  <w:noWrap/>
                  <w:vAlign w:val="bottom"/>
                  <w:hideMark/>
                </w:tcPr>
                <w:p w14:paraId="2471B547" w14:textId="1A0507F6"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39441A4B" w14:textId="04E556D0" w:rsidR="006B0024" w:rsidRPr="006B0024" w:rsidRDefault="000560D1" w:rsidP="00F5452D">
                  <w:pPr>
                    <w:framePr w:hSpace="187" w:wrap="around" w:vAnchor="text" w:hAnchor="margin" w:y="1"/>
                    <w:jc w:val="right"/>
                    <w:rPr>
                      <w:rFonts w:cs="Calibri"/>
                      <w:color w:val="000000"/>
                      <w:sz w:val="22"/>
                      <w:szCs w:val="22"/>
                    </w:rPr>
                  </w:pPr>
                  <w:r>
                    <w:rPr>
                      <w:rFonts w:cs="Calibri"/>
                      <w:color w:val="000000"/>
                      <w:sz w:val="22"/>
                      <w:szCs w:val="22"/>
                    </w:rPr>
                    <w:t>4</w:t>
                  </w:r>
                </w:p>
              </w:tc>
              <w:tc>
                <w:tcPr>
                  <w:tcW w:w="340" w:type="dxa"/>
                  <w:tcBorders>
                    <w:top w:val="nil"/>
                    <w:left w:val="nil"/>
                    <w:bottom w:val="nil"/>
                    <w:right w:val="nil"/>
                  </w:tcBorders>
                  <w:shd w:val="clear" w:color="auto" w:fill="auto"/>
                  <w:noWrap/>
                  <w:vAlign w:val="bottom"/>
                  <w:hideMark/>
                </w:tcPr>
                <w:p w14:paraId="04B17D40"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281EB719" w14:textId="1647B6BE"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3D63126C" w14:textId="77777777" w:rsidR="006B0024" w:rsidRPr="006B0024" w:rsidRDefault="006B0024" w:rsidP="00F5452D">
                  <w:pPr>
                    <w:framePr w:hSpace="187" w:wrap="around" w:vAnchor="text" w:hAnchor="margin" w:y="1"/>
                    <w:jc w:val="right"/>
                    <w:rPr>
                      <w:rFonts w:cs="Calibri"/>
                      <w:color w:val="000000"/>
                      <w:sz w:val="22"/>
                      <w:szCs w:val="22"/>
                    </w:rPr>
                  </w:pPr>
                  <w:r w:rsidRPr="006B0024">
                    <w:rPr>
                      <w:rFonts w:cs="Calibri"/>
                      <w:color w:val="000000"/>
                      <w:sz w:val="22"/>
                      <w:szCs w:val="22"/>
                    </w:rPr>
                    <w:t>5</w:t>
                  </w:r>
                </w:p>
              </w:tc>
              <w:tc>
                <w:tcPr>
                  <w:tcW w:w="240" w:type="dxa"/>
                  <w:tcBorders>
                    <w:top w:val="nil"/>
                    <w:left w:val="nil"/>
                    <w:bottom w:val="nil"/>
                    <w:right w:val="nil"/>
                  </w:tcBorders>
                  <w:shd w:val="clear" w:color="auto" w:fill="auto"/>
                  <w:noWrap/>
                  <w:vAlign w:val="bottom"/>
                  <w:hideMark/>
                </w:tcPr>
                <w:p w14:paraId="1CC698FF"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9E8275C" w14:textId="0DBDE509"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2A3ABB28" w14:textId="77777777" w:rsidR="006B0024" w:rsidRPr="006B0024" w:rsidRDefault="006B0024" w:rsidP="00F5452D">
                  <w:pPr>
                    <w:framePr w:hSpace="187" w:wrap="around" w:vAnchor="text" w:hAnchor="margin" w:y="1"/>
                    <w:jc w:val="right"/>
                    <w:rPr>
                      <w:rFonts w:cs="Calibri"/>
                      <w:color w:val="000000"/>
                      <w:sz w:val="22"/>
                      <w:szCs w:val="22"/>
                    </w:rPr>
                  </w:pPr>
                  <w:r w:rsidRPr="006B0024">
                    <w:rPr>
                      <w:rFonts w:cs="Calibri"/>
                      <w:color w:val="000000"/>
                      <w:sz w:val="22"/>
                      <w:szCs w:val="22"/>
                    </w:rPr>
                    <w:t>5</w:t>
                  </w:r>
                </w:p>
              </w:tc>
            </w:tr>
            <w:tr w:rsidR="006B0024" w:rsidRPr="006B0024" w14:paraId="512DD4C0" w14:textId="77777777" w:rsidTr="006B0024">
              <w:trPr>
                <w:trHeight w:val="315"/>
              </w:trPr>
              <w:tc>
                <w:tcPr>
                  <w:tcW w:w="997" w:type="dxa"/>
                  <w:tcBorders>
                    <w:top w:val="nil"/>
                    <w:left w:val="nil"/>
                    <w:bottom w:val="single" w:sz="8" w:space="0" w:color="auto"/>
                    <w:right w:val="nil"/>
                  </w:tcBorders>
                  <w:shd w:val="clear" w:color="auto" w:fill="auto"/>
                  <w:noWrap/>
                  <w:vAlign w:val="bottom"/>
                  <w:hideMark/>
                </w:tcPr>
                <w:p w14:paraId="43217C5C"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76ACB733" w14:textId="3B582FB5" w:rsidR="006B0024" w:rsidRPr="006B0024" w:rsidRDefault="00D70964" w:rsidP="00F5452D">
                  <w:pPr>
                    <w:framePr w:hSpace="187" w:wrap="around" w:vAnchor="text" w:hAnchor="margin" w:y="1"/>
                    <w:jc w:val="right"/>
                    <w:rPr>
                      <w:rFonts w:cs="Calibri"/>
                      <w:color w:val="000000"/>
                      <w:sz w:val="22"/>
                      <w:szCs w:val="22"/>
                    </w:rPr>
                  </w:pPr>
                  <w:r>
                    <w:rPr>
                      <w:rFonts w:cs="Calibri"/>
                      <w:color w:val="000000"/>
                      <w:sz w:val="22"/>
                      <w:szCs w:val="22"/>
                    </w:rPr>
                    <w:t>12</w:t>
                  </w:r>
                </w:p>
              </w:tc>
              <w:tc>
                <w:tcPr>
                  <w:tcW w:w="340" w:type="dxa"/>
                  <w:tcBorders>
                    <w:top w:val="nil"/>
                    <w:left w:val="nil"/>
                    <w:bottom w:val="nil"/>
                    <w:right w:val="nil"/>
                  </w:tcBorders>
                  <w:shd w:val="clear" w:color="auto" w:fill="auto"/>
                  <w:noWrap/>
                  <w:vAlign w:val="bottom"/>
                  <w:hideMark/>
                </w:tcPr>
                <w:p w14:paraId="5AFD214D"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single" w:sz="8" w:space="0" w:color="auto"/>
                    <w:right w:val="nil"/>
                  </w:tcBorders>
                  <w:shd w:val="clear" w:color="auto" w:fill="auto"/>
                  <w:noWrap/>
                  <w:vAlign w:val="bottom"/>
                  <w:hideMark/>
                </w:tcPr>
                <w:p w14:paraId="3BF377E4"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064B3568" w14:textId="3FF92EE8" w:rsidR="006B0024" w:rsidRPr="006B0024" w:rsidRDefault="00D70964" w:rsidP="00F5452D">
                  <w:pPr>
                    <w:framePr w:hSpace="187" w:wrap="around" w:vAnchor="text" w:hAnchor="margin" w:y="1"/>
                    <w:jc w:val="right"/>
                    <w:rPr>
                      <w:rFonts w:cs="Calibri"/>
                      <w:color w:val="000000"/>
                      <w:sz w:val="22"/>
                      <w:szCs w:val="22"/>
                    </w:rPr>
                  </w:pPr>
                  <w:r>
                    <w:rPr>
                      <w:rFonts w:cs="Calibri"/>
                      <w:color w:val="000000"/>
                      <w:sz w:val="22"/>
                      <w:szCs w:val="22"/>
                    </w:rPr>
                    <w:t>12</w:t>
                  </w:r>
                </w:p>
              </w:tc>
              <w:tc>
                <w:tcPr>
                  <w:tcW w:w="240" w:type="dxa"/>
                  <w:tcBorders>
                    <w:top w:val="nil"/>
                    <w:left w:val="nil"/>
                    <w:bottom w:val="nil"/>
                    <w:right w:val="nil"/>
                  </w:tcBorders>
                  <w:shd w:val="clear" w:color="auto" w:fill="auto"/>
                  <w:noWrap/>
                  <w:vAlign w:val="bottom"/>
                  <w:hideMark/>
                </w:tcPr>
                <w:p w14:paraId="0E4C8684" w14:textId="77777777" w:rsidR="006B0024" w:rsidRPr="006B0024" w:rsidRDefault="006B0024" w:rsidP="00F5452D">
                  <w:pPr>
                    <w:framePr w:hSpace="187" w:wrap="around" w:vAnchor="text" w:hAnchor="margin" w:y="1"/>
                    <w:jc w:val="right"/>
                    <w:rPr>
                      <w:rFonts w:cs="Calibri"/>
                      <w:color w:val="000000"/>
                      <w:sz w:val="22"/>
                      <w:szCs w:val="22"/>
                    </w:rPr>
                  </w:pPr>
                </w:p>
              </w:tc>
              <w:tc>
                <w:tcPr>
                  <w:tcW w:w="997" w:type="dxa"/>
                  <w:tcBorders>
                    <w:top w:val="nil"/>
                    <w:left w:val="nil"/>
                    <w:bottom w:val="single" w:sz="8" w:space="0" w:color="auto"/>
                    <w:right w:val="nil"/>
                  </w:tcBorders>
                  <w:shd w:val="clear" w:color="auto" w:fill="auto"/>
                  <w:noWrap/>
                  <w:vAlign w:val="bottom"/>
                  <w:hideMark/>
                </w:tcPr>
                <w:p w14:paraId="28D11E1E" w14:textId="77777777" w:rsidR="006B0024" w:rsidRPr="006B0024" w:rsidRDefault="006B0024" w:rsidP="00F5452D">
                  <w:pPr>
                    <w:framePr w:hSpace="187" w:wrap="around" w:vAnchor="text" w:hAnchor="margin" w:y="1"/>
                    <w:rPr>
                      <w:rFonts w:cs="Calibri"/>
                      <w:color w:val="000000"/>
                      <w:sz w:val="22"/>
                      <w:szCs w:val="22"/>
                    </w:rPr>
                  </w:pPr>
                  <w:r w:rsidRPr="006B0024">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797D2628" w14:textId="7D556F9E" w:rsidR="006B0024" w:rsidRPr="006B0024" w:rsidRDefault="00090D3C" w:rsidP="00F5452D">
                  <w:pPr>
                    <w:framePr w:hSpace="187" w:wrap="around" w:vAnchor="text" w:hAnchor="margin" w:y="1"/>
                    <w:jc w:val="right"/>
                    <w:rPr>
                      <w:rFonts w:cs="Calibri"/>
                      <w:color w:val="000000"/>
                      <w:sz w:val="22"/>
                      <w:szCs w:val="22"/>
                    </w:rPr>
                  </w:pPr>
                  <w:r>
                    <w:rPr>
                      <w:rFonts w:cs="Calibri"/>
                      <w:color w:val="000000"/>
                      <w:sz w:val="22"/>
                      <w:szCs w:val="22"/>
                    </w:rPr>
                    <w:t>12</w:t>
                  </w:r>
                </w:p>
              </w:tc>
            </w:tr>
          </w:tbl>
          <w:p w14:paraId="06BCD006" w14:textId="716856C4" w:rsidR="006B0024" w:rsidRPr="00964DD0" w:rsidRDefault="006B0024" w:rsidP="00A8015B">
            <w:pPr>
              <w:widowControl w:val="0"/>
              <w:autoSpaceDE w:val="0"/>
              <w:autoSpaceDN w:val="0"/>
              <w:adjustRightInd w:val="0"/>
              <w:rPr>
                <w:rFonts w:ascii="Times New Roman" w:hAnsi="Times New Roman"/>
                <w:sz w:val="20"/>
                <w:szCs w:val="20"/>
              </w:rPr>
            </w:pPr>
          </w:p>
        </w:tc>
      </w:tr>
      <w:tr w:rsidR="00402256" w:rsidRPr="00964DD0" w14:paraId="2840278E" w14:textId="77777777" w:rsidTr="003A32E4">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6C3C1E">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090D3C">
              <w:rPr>
                <w:rFonts w:ascii="Times New Roman" w:hAnsi="Times New Roman"/>
                <w:b/>
                <w:sz w:val="22"/>
                <w:szCs w:val="22"/>
                <w:highlight w:val="yellow"/>
              </w:rPr>
              <w:t>Not Met</w:t>
            </w:r>
          </w:p>
        </w:tc>
      </w:tr>
      <w:tr w:rsidR="00402256" w:rsidRPr="00964DD0" w14:paraId="150080E3" w14:textId="77777777" w:rsidTr="003A32E4">
        <w:tc>
          <w:tcPr>
            <w:tcW w:w="14395" w:type="dxa"/>
            <w:gridSpan w:val="6"/>
            <w:shd w:val="pct12" w:color="auto" w:fill="auto"/>
            <w:tcMar>
              <w:top w:w="100" w:type="nil"/>
              <w:right w:w="100" w:type="nil"/>
            </w:tcMar>
          </w:tcPr>
          <w:p w14:paraId="403A3B44" w14:textId="1A30079D"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3A32E4">
        <w:trPr>
          <w:trHeight w:val="1340"/>
        </w:trPr>
        <w:tc>
          <w:tcPr>
            <w:tcW w:w="14395" w:type="dxa"/>
            <w:gridSpan w:val="6"/>
            <w:shd w:val="pct12" w:color="auto" w:fill="auto"/>
            <w:tcMar>
              <w:top w:w="100" w:type="nil"/>
              <w:right w:w="100" w:type="nil"/>
            </w:tcMar>
          </w:tcPr>
          <w:p w14:paraId="2B3811B9" w14:textId="34685CE2" w:rsidR="00402256" w:rsidRPr="0054609C" w:rsidRDefault="002836D0" w:rsidP="00402256">
            <w:pPr>
              <w:jc w:val="both"/>
              <w:rPr>
                <w:rFonts w:ascii="Times New Roman" w:hAnsi="Times New Roman"/>
                <w:b/>
                <w:sz w:val="20"/>
                <w:szCs w:val="20"/>
              </w:rPr>
            </w:pPr>
            <w:r>
              <w:rPr>
                <w:rFonts w:ascii="Times New Roman" w:hAnsi="Times New Roman"/>
                <w:bCs/>
                <w:color w:val="767171" w:themeColor="background2" w:themeShade="80"/>
                <w:sz w:val="20"/>
              </w:rPr>
              <w:t xml:space="preserve">An essay will be assigned in both the Senior Assessment class as well as the Retirement Planning class. This will allow assessment of writing skills on an out of class as well as in-class assignment.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231309A4" w:rsidR="00402256" w:rsidRPr="0075740F" w:rsidRDefault="002836D0"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PFP certificate students will be identified and assessed in the Retirement Planning class in Spring 2021.</w:t>
            </w:r>
          </w:p>
          <w:p w14:paraId="2C7013F5" w14:textId="77777777" w:rsidR="00402256" w:rsidRPr="006E294C" w:rsidRDefault="00402256" w:rsidP="00402256">
            <w:pPr>
              <w:jc w:val="both"/>
              <w:rPr>
                <w:rFonts w:ascii="Times New Roman" w:hAnsi="Times New Roman"/>
                <w:bCs/>
                <w:sz w:val="20"/>
              </w:rPr>
            </w:pPr>
          </w:p>
        </w:tc>
      </w:tr>
    </w:tbl>
    <w:p w14:paraId="7E485A64" w14:textId="0A2CBF89"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890"/>
        <w:gridCol w:w="4050"/>
        <w:gridCol w:w="3510"/>
        <w:gridCol w:w="1350"/>
        <w:gridCol w:w="1170"/>
      </w:tblGrid>
      <w:tr w:rsidR="003A32E4" w:rsidRPr="00964DD0"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143937">
        <w:trPr>
          <w:trHeight w:val="323"/>
        </w:trPr>
        <w:tc>
          <w:tcPr>
            <w:tcW w:w="242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970" w:type="dxa"/>
            <w:gridSpan w:val="5"/>
            <w:tcBorders>
              <w:bottom w:val="single" w:sz="4" w:space="0" w:color="auto"/>
            </w:tcBorders>
            <w:shd w:val="clear" w:color="auto" w:fill="auto"/>
            <w:tcMar>
              <w:top w:w="100" w:type="nil"/>
              <w:right w:w="100" w:type="nil"/>
            </w:tcMar>
          </w:tcPr>
          <w:p w14:paraId="4E455F30" w14:textId="5360E838" w:rsidR="003A32E4" w:rsidRPr="003A32E4" w:rsidRDefault="002836D0"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Financial Planning Certificate students will demonstrate knowledge of topics in the financial advising profession</w:t>
            </w:r>
          </w:p>
        </w:tc>
      </w:tr>
      <w:tr w:rsidR="003A32E4" w:rsidRPr="00964DD0" w14:paraId="26F216B8" w14:textId="77777777" w:rsidTr="00143937">
        <w:trPr>
          <w:trHeight w:val="640"/>
        </w:trPr>
        <w:tc>
          <w:tcPr>
            <w:tcW w:w="242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97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416CF99C" w14:textId="77777777" w:rsidR="003A32E4" w:rsidRDefault="002836D0"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Certified Financial Planner exam</w:t>
            </w:r>
          </w:p>
          <w:p w14:paraId="0194078B" w14:textId="28A4CDA8" w:rsidR="002836D0" w:rsidRPr="005D68AF" w:rsidRDefault="002836D0" w:rsidP="002836D0">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We expect many PFP certificate students to take the nationally recognized certification exam for financial planners, the CFP Exam. The exam consists of 8 knowledge areas in personal financial planning. </w:t>
            </w:r>
            <w:r w:rsidR="00E84087">
              <w:rPr>
                <w:rFonts w:ascii="Times New Roman" w:hAnsi="Times New Roman"/>
                <w:bCs/>
                <w:sz w:val="20"/>
                <w:szCs w:val="20"/>
              </w:rPr>
              <w:t xml:space="preserve"> As a CFP board recognized program, students are eligible to sit for the exam after </w:t>
            </w:r>
            <w:r w:rsidR="00585200">
              <w:rPr>
                <w:rFonts w:ascii="Times New Roman" w:hAnsi="Times New Roman"/>
                <w:bCs/>
                <w:sz w:val="20"/>
                <w:szCs w:val="20"/>
              </w:rPr>
              <w:t>graduation.</w:t>
            </w:r>
          </w:p>
        </w:tc>
      </w:tr>
      <w:tr w:rsidR="003A32E4" w:rsidRPr="00964DD0" w14:paraId="2D9608C0" w14:textId="77777777" w:rsidTr="00143937">
        <w:tc>
          <w:tcPr>
            <w:tcW w:w="242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970" w:type="dxa"/>
            <w:gridSpan w:val="5"/>
            <w:tcBorders>
              <w:right w:val="single" w:sz="4" w:space="0" w:color="auto"/>
            </w:tcBorders>
            <w:shd w:val="pct12" w:color="auto" w:fill="auto"/>
            <w:tcMar>
              <w:top w:w="100" w:type="nil"/>
              <w:right w:w="100" w:type="nil"/>
            </w:tcMar>
            <w:vAlign w:val="bottom"/>
          </w:tcPr>
          <w:p w14:paraId="33887B2D" w14:textId="33B6A222" w:rsidR="002836D0" w:rsidRDefault="002836D0" w:rsidP="002836D0">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Passage rate on this exam nationally is 64%. WKU is a nationally recognized PFP program so graduates are expected to outperform the national average</w:t>
            </w:r>
          </w:p>
          <w:p w14:paraId="306F016A" w14:textId="74CD76D4" w:rsidR="005D68AF" w:rsidRPr="00F136C3" w:rsidRDefault="005D68AF" w:rsidP="002836D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A21D43">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F88E710" w14:textId="55838796" w:rsidR="003A32E4" w:rsidRPr="00964DD0" w:rsidRDefault="002836D0"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More than 64% passage rate</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3292DCBD" w:rsidR="003A32E4" w:rsidRPr="00A21D43" w:rsidRDefault="00C9729E" w:rsidP="00A21D43">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10</w:t>
            </w:r>
            <w:r w:rsidR="00A21D43">
              <w:rPr>
                <w:rFonts w:ascii="Times New Roman" w:hAnsi="Times New Roman"/>
                <w:b/>
                <w:color w:val="767171" w:themeColor="background2" w:themeShade="80"/>
                <w:sz w:val="20"/>
                <w:szCs w:val="20"/>
              </w:rPr>
              <w:t>0%</w:t>
            </w:r>
          </w:p>
        </w:tc>
      </w:tr>
      <w:tr w:rsidR="003A32E4" w:rsidRPr="00964DD0" w14:paraId="1DFBE8D6" w14:textId="77777777" w:rsidTr="00143937">
        <w:trPr>
          <w:trHeight w:val="613"/>
        </w:trPr>
        <w:tc>
          <w:tcPr>
            <w:tcW w:w="242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97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11E5BD41" w14:textId="472B1966" w:rsidR="003A32E4" w:rsidRDefault="0014393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Data is reported by the CFP Board. Summary statistics follow.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4"/>
              <w:gridCol w:w="3915"/>
              <w:gridCol w:w="3915"/>
            </w:tblGrid>
            <w:tr w:rsidR="00305A93" w14:paraId="6F0F4AF8" w14:textId="77777777" w:rsidTr="00CD149C">
              <w:tc>
                <w:tcPr>
                  <w:tcW w:w="3914" w:type="dxa"/>
                  <w:tcBorders>
                    <w:bottom w:val="single" w:sz="24" w:space="0" w:color="auto"/>
                  </w:tcBorders>
                </w:tcPr>
                <w:p w14:paraId="7D1EC820" w14:textId="6ED59591" w:rsidR="00305A93" w:rsidRDefault="00305A93"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Date Given</w:t>
                  </w:r>
                </w:p>
              </w:tc>
              <w:tc>
                <w:tcPr>
                  <w:tcW w:w="3915" w:type="dxa"/>
                  <w:tcBorders>
                    <w:bottom w:val="single" w:sz="24" w:space="0" w:color="auto"/>
                  </w:tcBorders>
                </w:tcPr>
                <w:p w14:paraId="20F06598" w14:textId="5F510820" w:rsidR="00305A93" w:rsidRDefault="00305A93"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Number Taken</w:t>
                  </w:r>
                </w:p>
              </w:tc>
              <w:tc>
                <w:tcPr>
                  <w:tcW w:w="3915" w:type="dxa"/>
                  <w:tcBorders>
                    <w:bottom w:val="single" w:sz="24" w:space="0" w:color="auto"/>
                  </w:tcBorders>
                </w:tcPr>
                <w:p w14:paraId="41763656" w14:textId="2B63810F" w:rsidR="00305A93" w:rsidRDefault="00305A93"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Passed</w:t>
                  </w:r>
                </w:p>
              </w:tc>
            </w:tr>
            <w:tr w:rsidR="00305A93" w14:paraId="3BD4A766" w14:textId="77777777" w:rsidTr="00CD149C">
              <w:tc>
                <w:tcPr>
                  <w:tcW w:w="3914" w:type="dxa"/>
                  <w:tcBorders>
                    <w:top w:val="single" w:sz="24" w:space="0" w:color="auto"/>
                  </w:tcBorders>
                </w:tcPr>
                <w:p w14:paraId="38BC021B" w14:textId="68EA845D" w:rsidR="00305A93" w:rsidRDefault="00305A93"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March 2021</w:t>
                  </w:r>
                </w:p>
              </w:tc>
              <w:tc>
                <w:tcPr>
                  <w:tcW w:w="3915" w:type="dxa"/>
                  <w:tcBorders>
                    <w:top w:val="single" w:sz="24" w:space="0" w:color="auto"/>
                  </w:tcBorders>
                </w:tcPr>
                <w:p w14:paraId="1FA9A2F2" w14:textId="07E4C0DA" w:rsidR="00305A93" w:rsidRDefault="00305A93"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c>
                <w:tcPr>
                  <w:tcW w:w="3915" w:type="dxa"/>
                  <w:tcBorders>
                    <w:top w:val="single" w:sz="24" w:space="0" w:color="auto"/>
                  </w:tcBorders>
                </w:tcPr>
                <w:p w14:paraId="49DCEF49" w14:textId="6DC70F3C" w:rsidR="00305A93" w:rsidRDefault="00305A93"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r>
            <w:tr w:rsidR="00305A93" w14:paraId="75E98640" w14:textId="77777777" w:rsidTr="00CD149C">
              <w:tc>
                <w:tcPr>
                  <w:tcW w:w="3914" w:type="dxa"/>
                </w:tcPr>
                <w:p w14:paraId="6826D2C3" w14:textId="71CEC256" w:rsidR="00305A93" w:rsidRDefault="00CD149C"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November 2020</w:t>
                  </w:r>
                </w:p>
              </w:tc>
              <w:tc>
                <w:tcPr>
                  <w:tcW w:w="3915" w:type="dxa"/>
                </w:tcPr>
                <w:p w14:paraId="34707375" w14:textId="2402513C" w:rsidR="00305A93" w:rsidRDefault="00CD149C"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c>
                <w:tcPr>
                  <w:tcW w:w="3915" w:type="dxa"/>
                </w:tcPr>
                <w:p w14:paraId="590A2991" w14:textId="07F3252B" w:rsidR="00305A93" w:rsidRDefault="00CD149C"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r>
            <w:tr w:rsidR="00305A93" w14:paraId="0D23A432" w14:textId="77777777" w:rsidTr="00CD149C">
              <w:tc>
                <w:tcPr>
                  <w:tcW w:w="3914" w:type="dxa"/>
                </w:tcPr>
                <w:p w14:paraId="1AD038A4" w14:textId="2EEE5697" w:rsidR="00305A93" w:rsidRDefault="00CD149C"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September 2020</w:t>
                  </w:r>
                </w:p>
              </w:tc>
              <w:tc>
                <w:tcPr>
                  <w:tcW w:w="3915" w:type="dxa"/>
                </w:tcPr>
                <w:p w14:paraId="4119BAED" w14:textId="087CBC12" w:rsidR="00305A93" w:rsidRDefault="00CD149C"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0</w:t>
                  </w:r>
                </w:p>
              </w:tc>
              <w:tc>
                <w:tcPr>
                  <w:tcW w:w="3915" w:type="dxa"/>
                </w:tcPr>
                <w:p w14:paraId="1324FDA7" w14:textId="3447B084" w:rsidR="00305A93" w:rsidRDefault="00CD149C" w:rsidP="00F5452D">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0</w:t>
                  </w:r>
                </w:p>
              </w:tc>
            </w:tr>
          </w:tbl>
          <w:p w14:paraId="5B7A369E" w14:textId="77777777" w:rsidR="00C9729E" w:rsidRDefault="00C9729E" w:rsidP="00B33C1F">
            <w:pPr>
              <w:widowControl w:val="0"/>
              <w:autoSpaceDE w:val="0"/>
              <w:autoSpaceDN w:val="0"/>
              <w:adjustRightInd w:val="0"/>
              <w:rPr>
                <w:rFonts w:ascii="Times New Roman" w:hAnsi="Times New Roman"/>
                <w:sz w:val="20"/>
                <w:szCs w:val="20"/>
              </w:rPr>
            </w:pPr>
          </w:p>
          <w:p w14:paraId="70E861C6" w14:textId="0F783714" w:rsidR="00143937" w:rsidRPr="00964DD0" w:rsidRDefault="00143937"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359A28E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1E71F2">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6"/>
            <w:shd w:val="pct12"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B33C1F">
        <w:trPr>
          <w:trHeight w:val="1340"/>
        </w:trPr>
        <w:tc>
          <w:tcPr>
            <w:tcW w:w="14395" w:type="dxa"/>
            <w:gridSpan w:val="6"/>
            <w:shd w:val="pct12" w:color="auto" w:fill="auto"/>
            <w:tcMar>
              <w:top w:w="100" w:type="nil"/>
              <w:right w:w="100" w:type="nil"/>
            </w:tcMar>
          </w:tcPr>
          <w:p w14:paraId="19E42EC8" w14:textId="6CC053D0" w:rsidR="001E71F2" w:rsidRPr="00AE11F6" w:rsidRDefault="001E71F2" w:rsidP="001E71F2">
            <w:pPr>
              <w:pStyle w:val="ListParagraph"/>
              <w:numPr>
                <w:ilvl w:val="0"/>
                <w:numId w:val="1"/>
              </w:numPr>
              <w:jc w:val="both"/>
              <w:rPr>
                <w:rFonts w:ascii="Times New Roman" w:hAnsi="Times New Roman"/>
                <w:sz w:val="20"/>
                <w:szCs w:val="20"/>
              </w:rPr>
            </w:pPr>
            <w:r w:rsidRPr="00AE11F6">
              <w:rPr>
                <w:rFonts w:ascii="Times New Roman" w:hAnsi="Times New Roman"/>
                <w:sz w:val="20"/>
                <w:szCs w:val="20"/>
              </w:rPr>
              <w:t>We continue to track the pass rate of graduates who take the CFP® examination.</w:t>
            </w:r>
            <w:r>
              <w:rPr>
                <w:rFonts w:ascii="Times New Roman" w:hAnsi="Times New Roman"/>
                <w:sz w:val="20"/>
                <w:szCs w:val="20"/>
              </w:rPr>
              <w:t xml:space="preserve"> Professors emphasize the benefit of taking the exam with</w:t>
            </w:r>
            <w:r w:rsidR="008D3973">
              <w:rPr>
                <w:rFonts w:ascii="Times New Roman" w:hAnsi="Times New Roman"/>
                <w:sz w:val="20"/>
                <w:szCs w:val="20"/>
              </w:rPr>
              <w:t>in</w:t>
            </w:r>
            <w:r>
              <w:rPr>
                <w:rFonts w:ascii="Times New Roman" w:hAnsi="Times New Roman"/>
                <w:sz w:val="20"/>
                <w:szCs w:val="20"/>
              </w:rPr>
              <w:t xml:space="preserve"> 2 years of </w:t>
            </w:r>
            <w:r w:rsidR="008D3973">
              <w:rPr>
                <w:rFonts w:ascii="Times New Roman" w:hAnsi="Times New Roman"/>
                <w:sz w:val="20"/>
                <w:szCs w:val="20"/>
              </w:rPr>
              <w:t xml:space="preserve">completing </w:t>
            </w:r>
            <w:r>
              <w:rPr>
                <w:rFonts w:ascii="Times New Roman" w:hAnsi="Times New Roman"/>
                <w:sz w:val="20"/>
                <w:szCs w:val="20"/>
              </w:rPr>
              <w:t>coursework.</w:t>
            </w:r>
          </w:p>
          <w:p w14:paraId="7AE739D6" w14:textId="77777777" w:rsidR="008101FC" w:rsidRPr="008101FC" w:rsidRDefault="001E71F2" w:rsidP="001E71F2">
            <w:pPr>
              <w:pStyle w:val="ListParagraph"/>
              <w:numPr>
                <w:ilvl w:val="0"/>
                <w:numId w:val="1"/>
              </w:numPr>
              <w:jc w:val="both"/>
              <w:rPr>
                <w:rFonts w:ascii="Times New Roman" w:hAnsi="Times New Roman"/>
                <w:b/>
                <w:sz w:val="20"/>
                <w:szCs w:val="20"/>
              </w:rPr>
            </w:pPr>
            <w:r>
              <w:rPr>
                <w:rFonts w:ascii="Times New Roman" w:hAnsi="Times New Roman"/>
                <w:sz w:val="20"/>
                <w:szCs w:val="20"/>
              </w:rPr>
              <w:t xml:space="preserve"> </w:t>
            </w:r>
            <w:r w:rsidRPr="001E71F2">
              <w:rPr>
                <w:rFonts w:ascii="Times New Roman" w:hAnsi="Times New Roman"/>
                <w:sz w:val="20"/>
                <w:szCs w:val="20"/>
              </w:rPr>
              <w:t>In the Retirement Planning course, project-based learning has been implemented. In teams, students either: (1) undertake a personal retirement plan for a recent graduate of WKU, including advising on savings amounts, investments in the 401k plan, and expected retirement date; or (2) working with a local employer, undertake a modified version of the Request for Proposal process for a defined contribution plan. For Fall 202</w:t>
            </w:r>
            <w:r w:rsidR="008101FC">
              <w:rPr>
                <w:rFonts w:ascii="Times New Roman" w:hAnsi="Times New Roman"/>
                <w:sz w:val="20"/>
                <w:szCs w:val="20"/>
              </w:rPr>
              <w:t>1</w:t>
            </w:r>
            <w:r w:rsidRPr="001E71F2">
              <w:rPr>
                <w:rFonts w:ascii="Times New Roman" w:hAnsi="Times New Roman"/>
                <w:sz w:val="20"/>
                <w:szCs w:val="20"/>
              </w:rPr>
              <w:t xml:space="preserve">, additional criteria will be added to each project, including: (A) for the personal retirement plan, an Investment Policy Statement will be required, as well as a spreadsheet detailing the savings and accumulation amounts; (B) for the defined contribution plan project, students will be required to further evaluate target retirement date fund choices, and understand the limitations of such funds. </w:t>
            </w:r>
          </w:p>
          <w:p w14:paraId="295FC4F9" w14:textId="6F8B5CBE" w:rsidR="003A32E4" w:rsidRPr="001E71F2" w:rsidRDefault="008101FC" w:rsidP="001E71F2">
            <w:pPr>
              <w:pStyle w:val="ListParagraph"/>
              <w:numPr>
                <w:ilvl w:val="0"/>
                <w:numId w:val="1"/>
              </w:numPr>
              <w:jc w:val="both"/>
              <w:rPr>
                <w:rFonts w:ascii="Times New Roman" w:hAnsi="Times New Roman"/>
                <w:b/>
                <w:sz w:val="20"/>
                <w:szCs w:val="20"/>
              </w:rPr>
            </w:pPr>
            <w:r>
              <w:rPr>
                <w:rFonts w:ascii="Times New Roman" w:hAnsi="Times New Roman"/>
                <w:sz w:val="20"/>
                <w:szCs w:val="20"/>
              </w:rPr>
              <w:t xml:space="preserve">Taking the Series 65 </w:t>
            </w:r>
            <w:r w:rsidR="00D53466">
              <w:rPr>
                <w:rFonts w:ascii="Times New Roman" w:hAnsi="Times New Roman"/>
                <w:sz w:val="20"/>
                <w:szCs w:val="20"/>
              </w:rPr>
              <w:t xml:space="preserve">licensure exam will be part of FIN 444. This is a license required </w:t>
            </w:r>
            <w:r w:rsidR="00E60C55">
              <w:rPr>
                <w:rFonts w:ascii="Times New Roman" w:hAnsi="Times New Roman"/>
                <w:sz w:val="20"/>
                <w:szCs w:val="20"/>
              </w:rPr>
              <w:t xml:space="preserve">for financial advisers </w:t>
            </w:r>
            <w:r w:rsidR="00D53466">
              <w:rPr>
                <w:rFonts w:ascii="Times New Roman" w:hAnsi="Times New Roman"/>
                <w:sz w:val="20"/>
                <w:szCs w:val="20"/>
              </w:rPr>
              <w:t>to offer investment products</w:t>
            </w:r>
            <w:r w:rsidR="00E60C55">
              <w:rPr>
                <w:rFonts w:ascii="Times New Roman" w:hAnsi="Times New Roman"/>
                <w:sz w:val="20"/>
                <w:szCs w:val="20"/>
              </w:rPr>
              <w:t xml:space="preserve">. Including this </w:t>
            </w:r>
            <w:r w:rsidR="00BB14DC">
              <w:rPr>
                <w:rFonts w:ascii="Times New Roman" w:hAnsi="Times New Roman"/>
                <w:sz w:val="20"/>
                <w:szCs w:val="20"/>
              </w:rPr>
              <w:t>component before graduation better prepares students for the CFP exam, and it makes students ready for the job market.</w:t>
            </w: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10BF0258" w14:textId="77777777" w:rsidR="003A32E4" w:rsidRDefault="003A32E4" w:rsidP="005D68AF">
            <w:pPr>
              <w:jc w:val="both"/>
              <w:rPr>
                <w:rFonts w:ascii="Times New Roman" w:hAnsi="Times New Roman"/>
                <w:color w:val="767171" w:themeColor="background2" w:themeShade="80"/>
                <w:sz w:val="20"/>
              </w:rPr>
            </w:pPr>
          </w:p>
          <w:p w14:paraId="4C506F8D" w14:textId="3A455DD2" w:rsidR="001E71F2" w:rsidRPr="001E71F2" w:rsidRDefault="001E71F2" w:rsidP="001E71F2">
            <w:pPr>
              <w:jc w:val="both"/>
              <w:rPr>
                <w:rFonts w:ascii="Times New Roman" w:hAnsi="Times New Roman"/>
                <w:bCs/>
                <w:sz w:val="20"/>
              </w:rPr>
            </w:pPr>
            <w:r w:rsidRPr="001E71F2">
              <w:rPr>
                <w:rFonts w:ascii="Times New Roman" w:hAnsi="Times New Roman"/>
                <w:bCs/>
                <w:sz w:val="20"/>
              </w:rPr>
              <w:t xml:space="preserve">We will continue to track the pass rate of </w:t>
            </w:r>
            <w:r>
              <w:rPr>
                <w:rFonts w:ascii="Times New Roman" w:hAnsi="Times New Roman"/>
                <w:bCs/>
                <w:sz w:val="20"/>
              </w:rPr>
              <w:t>PFP certificate students</w:t>
            </w:r>
            <w:r w:rsidRPr="001E71F2">
              <w:rPr>
                <w:rFonts w:ascii="Times New Roman" w:hAnsi="Times New Roman"/>
                <w:bCs/>
                <w:sz w:val="20"/>
              </w:rPr>
              <w:t xml:space="preserve">. </w:t>
            </w: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03767D59"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bl>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A965" w14:textId="77777777" w:rsidR="00AB560E" w:rsidRDefault="00AB560E" w:rsidP="001F2A02">
      <w:r>
        <w:separator/>
      </w:r>
    </w:p>
  </w:endnote>
  <w:endnote w:type="continuationSeparator" w:id="0">
    <w:p w14:paraId="4E4E4042" w14:textId="77777777" w:rsidR="00AB560E" w:rsidRDefault="00AB560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6AAA733D"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801">
          <w:rPr>
            <w:rStyle w:val="PageNumber"/>
            <w:noProof/>
          </w:rPr>
          <w:t>3</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BA0C" w14:textId="77777777" w:rsidR="00AB560E" w:rsidRDefault="00AB560E" w:rsidP="001F2A02">
      <w:r>
        <w:separator/>
      </w:r>
    </w:p>
  </w:footnote>
  <w:footnote w:type="continuationSeparator" w:id="0">
    <w:p w14:paraId="72DBA4B3" w14:textId="77777777" w:rsidR="00AB560E" w:rsidRDefault="00AB560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332"/>
    <w:multiLevelType w:val="hybridMultilevel"/>
    <w:tmpl w:val="90F45E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0E64B5E"/>
    <w:multiLevelType w:val="hybridMultilevel"/>
    <w:tmpl w:val="F918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92D01"/>
    <w:multiLevelType w:val="hybridMultilevel"/>
    <w:tmpl w:val="95DA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689005">
    <w:abstractNumId w:val="0"/>
  </w:num>
  <w:num w:numId="2" w16cid:durableId="1681392294">
    <w:abstractNumId w:val="1"/>
  </w:num>
  <w:num w:numId="3" w16cid:durableId="125358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0348"/>
    <w:rsid w:val="00053322"/>
    <w:rsid w:val="000560D1"/>
    <w:rsid w:val="00090D3C"/>
    <w:rsid w:val="001160F4"/>
    <w:rsid w:val="00143937"/>
    <w:rsid w:val="0017571B"/>
    <w:rsid w:val="001B1F95"/>
    <w:rsid w:val="001E2003"/>
    <w:rsid w:val="001E71F2"/>
    <w:rsid w:val="001F2A02"/>
    <w:rsid w:val="001F6D2F"/>
    <w:rsid w:val="00202254"/>
    <w:rsid w:val="00234076"/>
    <w:rsid w:val="0024670E"/>
    <w:rsid w:val="002836D0"/>
    <w:rsid w:val="002C1781"/>
    <w:rsid w:val="002D4CE7"/>
    <w:rsid w:val="002D5D87"/>
    <w:rsid w:val="002F75F1"/>
    <w:rsid w:val="00305A93"/>
    <w:rsid w:val="0036061A"/>
    <w:rsid w:val="003A32E4"/>
    <w:rsid w:val="003E0415"/>
    <w:rsid w:val="00402256"/>
    <w:rsid w:val="004041AF"/>
    <w:rsid w:val="0044187F"/>
    <w:rsid w:val="00487C7E"/>
    <w:rsid w:val="004A360E"/>
    <w:rsid w:val="004B0DA2"/>
    <w:rsid w:val="004D5BD7"/>
    <w:rsid w:val="00564801"/>
    <w:rsid w:val="00585200"/>
    <w:rsid w:val="005907DF"/>
    <w:rsid w:val="005C72E8"/>
    <w:rsid w:val="005C7ECF"/>
    <w:rsid w:val="005D68AF"/>
    <w:rsid w:val="005F0B2E"/>
    <w:rsid w:val="006354B4"/>
    <w:rsid w:val="00656559"/>
    <w:rsid w:val="00664A15"/>
    <w:rsid w:val="006B0024"/>
    <w:rsid w:val="006B7AE2"/>
    <w:rsid w:val="006C3C1E"/>
    <w:rsid w:val="006E294C"/>
    <w:rsid w:val="0070232E"/>
    <w:rsid w:val="00716067"/>
    <w:rsid w:val="00720ADF"/>
    <w:rsid w:val="0075740F"/>
    <w:rsid w:val="007706BE"/>
    <w:rsid w:val="007D71C4"/>
    <w:rsid w:val="008101FC"/>
    <w:rsid w:val="008D3973"/>
    <w:rsid w:val="00906B14"/>
    <w:rsid w:val="009414E6"/>
    <w:rsid w:val="00992DB6"/>
    <w:rsid w:val="00A21D43"/>
    <w:rsid w:val="00A37B23"/>
    <w:rsid w:val="00A8015B"/>
    <w:rsid w:val="00AA2915"/>
    <w:rsid w:val="00AA5FB2"/>
    <w:rsid w:val="00AB560E"/>
    <w:rsid w:val="00AE126D"/>
    <w:rsid w:val="00B3239E"/>
    <w:rsid w:val="00B63581"/>
    <w:rsid w:val="00B76D68"/>
    <w:rsid w:val="00BA43B7"/>
    <w:rsid w:val="00BB14DC"/>
    <w:rsid w:val="00BC0316"/>
    <w:rsid w:val="00C4455B"/>
    <w:rsid w:val="00C77905"/>
    <w:rsid w:val="00C9729E"/>
    <w:rsid w:val="00CD149C"/>
    <w:rsid w:val="00D03ECA"/>
    <w:rsid w:val="00D53466"/>
    <w:rsid w:val="00D70964"/>
    <w:rsid w:val="00D713AB"/>
    <w:rsid w:val="00D86425"/>
    <w:rsid w:val="00DD4EBB"/>
    <w:rsid w:val="00E60C55"/>
    <w:rsid w:val="00E73499"/>
    <w:rsid w:val="00E84087"/>
    <w:rsid w:val="00E93144"/>
    <w:rsid w:val="00EB65C8"/>
    <w:rsid w:val="00EC1C25"/>
    <w:rsid w:val="00F136C3"/>
    <w:rsid w:val="00F42766"/>
    <w:rsid w:val="00F45A6F"/>
    <w:rsid w:val="00F5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1E71F2"/>
    <w:pPr>
      <w:ind w:left="720"/>
      <w:contextualSpacing/>
    </w:pPr>
  </w:style>
  <w:style w:type="paragraph" w:styleId="Header">
    <w:name w:val="header"/>
    <w:basedOn w:val="Normal"/>
    <w:link w:val="HeaderChar"/>
    <w:uiPriority w:val="99"/>
    <w:unhideWhenUsed/>
    <w:rsid w:val="00F45A6F"/>
    <w:pPr>
      <w:tabs>
        <w:tab w:val="center" w:pos="4680"/>
        <w:tab w:val="right" w:pos="9360"/>
      </w:tabs>
    </w:pPr>
  </w:style>
  <w:style w:type="character" w:customStyle="1" w:styleId="HeaderChar">
    <w:name w:val="Header Char"/>
    <w:basedOn w:val="DefaultParagraphFont"/>
    <w:link w:val="Header"/>
    <w:uiPriority w:val="99"/>
    <w:rsid w:val="00F45A6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8591">
      <w:bodyDiv w:val="1"/>
      <w:marLeft w:val="0"/>
      <w:marRight w:val="0"/>
      <w:marTop w:val="0"/>
      <w:marBottom w:val="0"/>
      <w:divBdr>
        <w:top w:val="none" w:sz="0" w:space="0" w:color="auto"/>
        <w:left w:val="none" w:sz="0" w:space="0" w:color="auto"/>
        <w:bottom w:val="none" w:sz="0" w:space="0" w:color="auto"/>
        <w:right w:val="none" w:sz="0" w:space="0" w:color="auto"/>
      </w:divBdr>
    </w:div>
    <w:div w:id="16167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2022-09-30T18:51:00Z</dcterms:created>
  <dcterms:modified xsi:type="dcterms:W3CDTF">2022-09-30T18:51:00Z</dcterms:modified>
</cp:coreProperties>
</file>