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:rsidRPr="004023B6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4023B6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4023B6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483A3CF2" w:rsidR="0017571B" w:rsidRPr="004023B6" w:rsidRDefault="00782086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202</w:t>
            </w:r>
            <w:r w:rsidR="006D2BD3" w:rsidRPr="004023B6">
              <w:rPr>
                <w:rFonts w:ascii="Times New Roman" w:hAnsi="Times New Roman"/>
                <w:b/>
                <w:bCs/>
              </w:rPr>
              <w:t>3</w:t>
            </w:r>
            <w:r w:rsidRPr="004023B6">
              <w:rPr>
                <w:rFonts w:ascii="Times New Roman" w:hAnsi="Times New Roman"/>
                <w:b/>
                <w:bCs/>
              </w:rPr>
              <w:t>-202</w:t>
            </w:r>
            <w:r w:rsidR="006D2BD3" w:rsidRPr="004023B6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7571B" w:rsidRPr="004023B6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3D718341" w:rsidR="0017571B" w:rsidRPr="004023B6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4023B6">
              <w:rPr>
                <w:rFonts w:ascii="Times New Roman" w:hAnsi="Times New Roman"/>
                <w:bCs/>
                <w:i/>
                <w:iCs/>
              </w:rPr>
              <w:t>CEBS</w:t>
            </w:r>
          </w:p>
        </w:tc>
        <w:tc>
          <w:tcPr>
            <w:tcW w:w="7920" w:type="dxa"/>
          </w:tcPr>
          <w:p w14:paraId="4B219735" w14:textId="1ABBE7E6" w:rsidR="0017571B" w:rsidRPr="004023B6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4023B6">
              <w:rPr>
                <w:rFonts w:ascii="Times New Roman" w:hAnsi="Times New Roman"/>
                <w:bCs/>
                <w:i/>
                <w:iCs/>
              </w:rPr>
              <w:t xml:space="preserve">School of </w:t>
            </w:r>
            <w:r w:rsidR="006D2BD3" w:rsidRPr="004023B6">
              <w:rPr>
                <w:rFonts w:ascii="Times New Roman" w:hAnsi="Times New Roman"/>
                <w:bCs/>
                <w:i/>
                <w:iCs/>
              </w:rPr>
              <w:t>Leadership &amp; Professional</w:t>
            </w:r>
            <w:r w:rsidRPr="004023B6">
              <w:rPr>
                <w:rFonts w:ascii="Times New Roman" w:hAnsi="Times New Roman"/>
                <w:bCs/>
                <w:i/>
                <w:iCs/>
              </w:rPr>
              <w:t xml:space="preserve"> Studies</w:t>
            </w:r>
          </w:p>
        </w:tc>
      </w:tr>
      <w:tr w:rsidR="0017571B" w:rsidRPr="004023B6" w14:paraId="3FB6829E" w14:textId="77777777" w:rsidTr="00B33C1F">
        <w:tc>
          <w:tcPr>
            <w:tcW w:w="14395" w:type="dxa"/>
            <w:gridSpan w:val="2"/>
          </w:tcPr>
          <w:p w14:paraId="7CC57F6D" w14:textId="7A85D107" w:rsidR="0017571B" w:rsidRPr="004023B6" w:rsidRDefault="008F38DE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4023B6">
              <w:rPr>
                <w:rFonts w:ascii="Times New Roman" w:hAnsi="Times New Roman"/>
                <w:bCs/>
                <w:i/>
                <w:iCs/>
              </w:rPr>
              <w:t xml:space="preserve">Organizational Supervision </w:t>
            </w:r>
            <w:r w:rsidR="004023B6" w:rsidRPr="004023B6">
              <w:rPr>
                <w:rFonts w:ascii="Times New Roman" w:hAnsi="Times New Roman"/>
                <w:bCs/>
                <w:i/>
                <w:iCs/>
              </w:rPr>
              <w:t>2000</w:t>
            </w:r>
          </w:p>
        </w:tc>
      </w:tr>
      <w:tr w:rsidR="00141CFC" w:rsidRPr="004023B6" w14:paraId="56A671A4" w14:textId="77777777" w:rsidTr="00B33C1F">
        <w:tc>
          <w:tcPr>
            <w:tcW w:w="14395" w:type="dxa"/>
            <w:gridSpan w:val="2"/>
          </w:tcPr>
          <w:p w14:paraId="6AD05DAC" w14:textId="164896DD" w:rsidR="00141CFC" w:rsidRPr="004023B6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4023B6">
              <w:rPr>
                <w:rFonts w:ascii="Times New Roman" w:hAnsi="Times New Roman"/>
                <w:bCs/>
                <w:i/>
                <w:iCs/>
              </w:rPr>
              <w:t>Said Ghezal</w:t>
            </w:r>
          </w:p>
        </w:tc>
      </w:tr>
    </w:tbl>
    <w:p w14:paraId="39312896" w14:textId="77777777" w:rsidR="0017571B" w:rsidRPr="004023B6" w:rsidRDefault="0017571B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4023B6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4023B6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023B6">
              <w:rPr>
                <w:rFonts w:ascii="Times New Roman" w:hAnsi="Times New Roman"/>
                <w:b/>
                <w:bCs/>
                <w:i/>
                <w:iCs/>
              </w:rPr>
              <w:t xml:space="preserve">Use this page to list learning outcomes, measurements, and summarize results for your program.  </w:t>
            </w:r>
            <w:r w:rsidR="005D68AF" w:rsidRPr="004023B6">
              <w:rPr>
                <w:rFonts w:ascii="Times New Roman" w:hAnsi="Times New Roman"/>
                <w:b/>
                <w:bCs/>
                <w:i/>
                <w:iCs/>
              </w:rPr>
              <w:t>Detailed</w:t>
            </w:r>
            <w:r w:rsidRPr="004023B6">
              <w:rPr>
                <w:rFonts w:ascii="Times New Roman" w:hAnsi="Times New Roman"/>
                <w:b/>
                <w:bCs/>
                <w:i/>
                <w:iCs/>
              </w:rPr>
              <w:t xml:space="preserve"> information must be completed in the subsequent pages.</w:t>
            </w:r>
          </w:p>
        </w:tc>
      </w:tr>
      <w:tr w:rsidR="007706BE" w:rsidRPr="004023B6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62B5A76" w14:textId="09F145B3" w:rsidR="00C1459C" w:rsidRPr="004023B6" w:rsidRDefault="007706BE" w:rsidP="000D511E">
            <w:pPr>
              <w:rPr>
                <w:rFonts w:ascii="Times New Roman" w:hAnsi="Times New Roman"/>
                <w:color w:val="000000"/>
                <w:u w:val="single"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1:</w:t>
            </w:r>
            <w:r w:rsidR="00476E39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476E39" w:rsidRPr="004023B6">
              <w:rPr>
                <w:rFonts w:ascii="Times New Roman" w:hAnsi="Times New Roman"/>
              </w:rPr>
              <w:t xml:space="preserve"> </w:t>
            </w:r>
            <w:r w:rsidR="00C1459C" w:rsidRPr="004023B6">
              <w:rPr>
                <w:rFonts w:ascii="Times New Roman" w:hAnsi="Times New Roman"/>
                <w:color w:val="000000"/>
              </w:rPr>
              <w:t xml:space="preserve"> Students will demonstrate understanding of the business enterprise.</w:t>
            </w:r>
          </w:p>
          <w:p w14:paraId="5FAFC9CA" w14:textId="183A26DA" w:rsidR="007706BE" w:rsidRPr="004023B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706BE" w:rsidRPr="004023B6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4023B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4170D395" w:rsidR="007706BE" w:rsidRPr="004023B6" w:rsidRDefault="008F38D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SUPR 253</w:t>
            </w:r>
            <w:r w:rsidR="00C1459C" w:rsidRPr="004023B6">
              <w:rPr>
                <w:rFonts w:ascii="Times New Roman" w:hAnsi="Times New Roman"/>
                <w:b/>
                <w:bCs/>
              </w:rPr>
              <w:t xml:space="preserve"> capstone course project.</w:t>
            </w:r>
          </w:p>
          <w:p w14:paraId="681FFD89" w14:textId="77777777" w:rsidR="007706BE" w:rsidRPr="004023B6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706BE" w:rsidRPr="004023B6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Pr="004023B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Based on </w:t>
            </w:r>
            <w:r w:rsidR="00B3239E" w:rsidRPr="004023B6">
              <w:rPr>
                <w:rFonts w:ascii="Times New Roman" w:hAnsi="Times New Roman"/>
                <w:b/>
                <w:bCs/>
              </w:rPr>
              <w:t>your results</w:t>
            </w:r>
            <w:r w:rsidRPr="004023B6">
              <w:rPr>
                <w:rFonts w:ascii="Times New Roman" w:hAnsi="Times New Roman"/>
                <w:b/>
                <w:bCs/>
              </w:rPr>
              <w:t xml:space="preserve">, circle </w:t>
            </w:r>
            <w:r w:rsidR="00402256" w:rsidRPr="004023B6">
              <w:rPr>
                <w:rFonts w:ascii="Times New Roman" w:hAnsi="Times New Roman"/>
                <w:b/>
                <w:bCs/>
              </w:rPr>
              <w:t xml:space="preserve">or highlight whether the program </w:t>
            </w:r>
            <w:r w:rsidR="002C1781" w:rsidRPr="004023B6">
              <w:rPr>
                <w:rFonts w:ascii="Times New Roman" w:hAnsi="Times New Roman"/>
                <w:b/>
                <w:bCs/>
              </w:rPr>
              <w:t xml:space="preserve">met </w:t>
            </w:r>
            <w:r w:rsidR="00402256" w:rsidRPr="004023B6">
              <w:rPr>
                <w:rFonts w:ascii="Times New Roman" w:hAnsi="Times New Roman"/>
                <w:b/>
                <w:bCs/>
              </w:rPr>
              <w:t>the goal</w:t>
            </w:r>
            <w:r w:rsidRPr="004023B6">
              <w:rPr>
                <w:rFonts w:ascii="Times New Roman" w:hAnsi="Times New Roman"/>
                <w:b/>
                <w:bCs/>
              </w:rPr>
              <w:t xml:space="preserve"> Student Learning Outcome 1.</w:t>
            </w:r>
          </w:p>
          <w:p w14:paraId="33AD5206" w14:textId="2AEA161E" w:rsidR="007706BE" w:rsidRPr="004023B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A97C3D8" w:rsidR="007706BE" w:rsidRPr="004023B6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4023B6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B3239E" w:rsidRPr="004023B6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9C584D8" w14:textId="5B5DD0FD" w:rsidR="00EC32C0" w:rsidRPr="004023B6" w:rsidRDefault="00B3239E" w:rsidP="000D511E">
            <w:pPr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2:</w:t>
            </w:r>
            <w:r w:rsidR="00EC32C0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EC32C0" w:rsidRPr="004023B6">
              <w:rPr>
                <w:rFonts w:ascii="Times New Roman" w:hAnsi="Times New Roman"/>
              </w:rPr>
              <w:t xml:space="preserve"> </w:t>
            </w:r>
            <w:r w:rsidR="00C1459C" w:rsidRPr="004023B6">
              <w:rPr>
                <w:rFonts w:ascii="Times New Roman" w:hAnsi="Times New Roman"/>
              </w:rPr>
              <w:t xml:space="preserve"> Students will demonstrate foundational knowledge of the business environment</w:t>
            </w:r>
            <w:r w:rsidR="00EC32C0" w:rsidRPr="004023B6">
              <w:rPr>
                <w:rFonts w:ascii="Times New Roman" w:hAnsi="Times New Roman"/>
              </w:rPr>
              <w:t>.</w:t>
            </w:r>
          </w:p>
          <w:p w14:paraId="2FDD2A3B" w14:textId="29864E2D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B3239E" w:rsidRPr="004023B6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Instrument 1</w:t>
            </w:r>
          </w:p>
          <w:p w14:paraId="41BC6063" w14:textId="1FE12AEB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80ED573" w14:textId="71759679" w:rsidR="00C1459C" w:rsidRPr="004023B6" w:rsidRDefault="008F38DE" w:rsidP="00C145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SUPR 253 </w:t>
            </w:r>
            <w:r w:rsidR="00C1459C" w:rsidRPr="004023B6">
              <w:rPr>
                <w:rFonts w:ascii="Times New Roman" w:hAnsi="Times New Roman"/>
                <w:b/>
                <w:bCs/>
              </w:rPr>
              <w:t>capstone course project.</w:t>
            </w:r>
          </w:p>
          <w:p w14:paraId="7C91D468" w14:textId="3927565F" w:rsidR="00B3239E" w:rsidRPr="004023B6" w:rsidRDefault="00B3239E" w:rsidP="00EC32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402256" w:rsidRPr="004023B6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Based on your results, circle or highlight whether the program </w:t>
            </w:r>
            <w:r w:rsidR="002C1781" w:rsidRPr="004023B6">
              <w:rPr>
                <w:rFonts w:ascii="Times New Roman" w:hAnsi="Times New Roman"/>
                <w:b/>
                <w:bCs/>
              </w:rPr>
              <w:t xml:space="preserve">met </w:t>
            </w:r>
            <w:r w:rsidRPr="004023B6">
              <w:rPr>
                <w:rFonts w:ascii="Times New Roman" w:hAnsi="Times New Roman"/>
                <w:b/>
                <w:bCs/>
              </w:rPr>
              <w:t>the goal Student Learning Outcome 2.</w:t>
            </w:r>
          </w:p>
          <w:p w14:paraId="7F82F43B" w14:textId="1DCF5507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54A88E2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B3239E" w:rsidRPr="004023B6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4C7B68" w14:textId="7D5D9DAA" w:rsidR="00C1459C" w:rsidRPr="004023B6" w:rsidRDefault="00B3239E" w:rsidP="000D511E">
            <w:pPr>
              <w:rPr>
                <w:rFonts w:ascii="Times New Roman" w:hAnsi="Times New Roman"/>
                <w:color w:val="000000"/>
                <w:u w:val="single"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3:</w:t>
            </w:r>
            <w:r w:rsidR="00EC32C0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EC32C0" w:rsidRPr="004023B6">
              <w:rPr>
                <w:rFonts w:ascii="Times New Roman" w:hAnsi="Times New Roman"/>
                <w:color w:val="000000"/>
              </w:rPr>
              <w:t xml:space="preserve"> </w:t>
            </w:r>
            <w:r w:rsidR="00C1459C" w:rsidRPr="004023B6">
              <w:rPr>
                <w:rFonts w:ascii="Times New Roman" w:hAnsi="Times New Roman"/>
                <w:color w:val="000000"/>
              </w:rPr>
              <w:t xml:space="preserve"> Students will demonstrate competency in written and oral business communication.</w:t>
            </w:r>
          </w:p>
          <w:p w14:paraId="34421F51" w14:textId="1026F078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B3239E" w:rsidRPr="004023B6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Instrument 1</w:t>
            </w:r>
          </w:p>
          <w:p w14:paraId="73A7929F" w14:textId="67913226" w:rsidR="00B3239E" w:rsidRPr="004023B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30DCE98C" w14:textId="49E195A3" w:rsidR="00C1459C" w:rsidRPr="004023B6" w:rsidRDefault="008F38DE" w:rsidP="00C145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SUPR 253</w:t>
            </w:r>
            <w:r w:rsidR="00C1459C" w:rsidRPr="004023B6">
              <w:rPr>
                <w:rFonts w:ascii="Times New Roman" w:hAnsi="Times New Roman"/>
                <w:b/>
                <w:bCs/>
              </w:rPr>
              <w:t xml:space="preserve"> capstone course project.</w:t>
            </w:r>
          </w:p>
          <w:p w14:paraId="0D8B38B1" w14:textId="5BC1B22A" w:rsidR="00B3239E" w:rsidRPr="004023B6" w:rsidRDefault="00B3239E" w:rsidP="00EC32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402256" w:rsidRPr="004023B6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Based on your results, circle or highlight whether the program</w:t>
            </w:r>
            <w:r w:rsidR="002C1781" w:rsidRPr="004023B6">
              <w:rPr>
                <w:rFonts w:ascii="Times New Roman" w:hAnsi="Times New Roman"/>
                <w:b/>
                <w:bCs/>
              </w:rPr>
              <w:t xml:space="preserve"> met</w:t>
            </w:r>
            <w:r w:rsidRPr="004023B6">
              <w:rPr>
                <w:rFonts w:ascii="Times New Roman" w:hAnsi="Times New Roman"/>
                <w:b/>
                <w:bCs/>
              </w:rPr>
              <w:t xml:space="preserve"> the goal Student Learning Outcome 3.</w:t>
            </w:r>
          </w:p>
          <w:p w14:paraId="6131EF46" w14:textId="55EC2BB0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FA5A5F2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75740F" w:rsidRPr="004023B6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4023B6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Program Summary (Briefly summarize the action and follow up items from your detail</w:t>
            </w:r>
            <w:r w:rsidR="00F136C3" w:rsidRPr="004023B6">
              <w:rPr>
                <w:rFonts w:ascii="Times New Roman" w:hAnsi="Times New Roman"/>
                <w:b/>
              </w:rPr>
              <w:t>ed</w:t>
            </w:r>
            <w:r w:rsidRPr="004023B6">
              <w:rPr>
                <w:rFonts w:ascii="Times New Roman" w:hAnsi="Times New Roman"/>
                <w:b/>
              </w:rPr>
              <w:t xml:space="preserve"> responses </w:t>
            </w:r>
            <w:r w:rsidR="00F136C3" w:rsidRPr="004023B6">
              <w:rPr>
                <w:rFonts w:ascii="Times New Roman" w:hAnsi="Times New Roman"/>
                <w:b/>
              </w:rPr>
              <w:t>on subsequent pages</w:t>
            </w:r>
            <w:r w:rsidRPr="004023B6">
              <w:rPr>
                <w:rFonts w:ascii="Times New Roman" w:hAnsi="Times New Roman"/>
                <w:b/>
              </w:rPr>
              <w:t xml:space="preserve">.)  </w:t>
            </w:r>
          </w:p>
        </w:tc>
      </w:tr>
      <w:tr w:rsidR="0075740F" w:rsidRPr="004023B6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77777777" w:rsidR="0075740F" w:rsidRPr="004023B6" w:rsidRDefault="0075740F" w:rsidP="0075740F">
            <w:pPr>
              <w:jc w:val="both"/>
              <w:rPr>
                <w:rFonts w:ascii="Times New Roman" w:hAnsi="Times New Roman"/>
              </w:rPr>
            </w:pPr>
          </w:p>
          <w:p w14:paraId="5451B8C0" w14:textId="77777777" w:rsidR="0075740F" w:rsidRPr="004023B6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789B64FD" w14:textId="77777777" w:rsidR="0075740F" w:rsidRPr="004023B6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3DB6524A" w14:textId="77777777" w:rsidR="0075740F" w:rsidRPr="004023B6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0BB52837" w14:textId="3169AA48" w:rsidR="0075740F" w:rsidRPr="004023B6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C073C9D" w14:textId="0DCE72C2" w:rsidR="00AA5FB2" w:rsidRPr="004023B6" w:rsidRDefault="0017571B">
      <w:pPr>
        <w:rPr>
          <w:rFonts w:ascii="Times New Roman" w:hAnsi="Times New Roman"/>
        </w:rPr>
      </w:pPr>
      <w:r w:rsidRPr="004023B6">
        <w:rPr>
          <w:rFonts w:ascii="Times New Roman" w:hAnsi="Times New Roman"/>
        </w:rPr>
        <w:br w:type="page"/>
      </w:r>
    </w:p>
    <w:p w14:paraId="44153738" w14:textId="77777777" w:rsidR="00C81981" w:rsidRPr="004023B6" w:rsidRDefault="00C81981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2610"/>
        <w:gridCol w:w="1170"/>
      </w:tblGrid>
      <w:tr w:rsidR="00AA5FB2" w:rsidRPr="004023B6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4023B6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4023B6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4023B6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4023B6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</w:t>
            </w:r>
            <w:r w:rsidR="003A32E4" w:rsidRPr="004023B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A9D4516" w14:textId="77777777" w:rsidR="00005977" w:rsidRPr="004023B6" w:rsidRDefault="00005977" w:rsidP="00005977">
            <w:pPr>
              <w:rPr>
                <w:rFonts w:ascii="Times New Roman" w:hAnsi="Times New Roman"/>
                <w:color w:val="000000"/>
                <w:u w:val="single"/>
              </w:rPr>
            </w:pPr>
            <w:r w:rsidRPr="004023B6">
              <w:rPr>
                <w:rFonts w:ascii="Times New Roman" w:hAnsi="Times New Roman"/>
                <w:color w:val="000000"/>
              </w:rPr>
              <w:t xml:space="preserve">Students will demonstrate </w:t>
            </w:r>
            <w:proofErr w:type="gramStart"/>
            <w:r w:rsidRPr="004023B6">
              <w:rPr>
                <w:rFonts w:ascii="Times New Roman" w:hAnsi="Times New Roman"/>
                <w:color w:val="000000"/>
              </w:rPr>
              <w:t>understanding</w:t>
            </w:r>
            <w:proofErr w:type="gramEnd"/>
            <w:r w:rsidRPr="004023B6">
              <w:rPr>
                <w:rFonts w:ascii="Times New Roman" w:hAnsi="Times New Roman"/>
                <w:color w:val="000000"/>
              </w:rPr>
              <w:t xml:space="preserve"> of the business enterprise.</w:t>
            </w:r>
          </w:p>
          <w:p w14:paraId="37417612" w14:textId="54B18DE4" w:rsidR="001160F4" w:rsidRPr="004023B6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</w:p>
        </w:tc>
      </w:tr>
      <w:tr w:rsidR="00C4455B" w:rsidRPr="004023B6" w14:paraId="740B7FDA" w14:textId="77777777" w:rsidTr="003A32E4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686A5700" w:rsidR="00C4455B" w:rsidRPr="004023B6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M</w:t>
            </w:r>
            <w:r w:rsidR="00C4455B" w:rsidRPr="004023B6">
              <w:rPr>
                <w:rFonts w:ascii="Times New Roman" w:hAnsi="Times New Roman"/>
                <w:b/>
                <w:bCs/>
              </w:rPr>
              <w:t xml:space="preserve">easurement </w:t>
            </w:r>
            <w:r w:rsidR="0070232E" w:rsidRPr="004023B6">
              <w:rPr>
                <w:rFonts w:ascii="Times New Roman" w:hAnsi="Times New Roman"/>
                <w:b/>
                <w:bCs/>
              </w:rPr>
              <w:t>I</w:t>
            </w:r>
            <w:r w:rsidR="00C4455B" w:rsidRPr="004023B6">
              <w:rPr>
                <w:rFonts w:ascii="Times New Roman" w:hAnsi="Times New Roman"/>
                <w:b/>
                <w:bCs/>
              </w:rPr>
              <w:t>nstrument</w:t>
            </w:r>
            <w:r w:rsidR="00F136C3" w:rsidRPr="004023B6">
              <w:rPr>
                <w:rFonts w:ascii="Times New Roman" w:hAnsi="Times New Roman"/>
                <w:b/>
                <w:bCs/>
              </w:rPr>
              <w:t xml:space="preserve"> 1</w:t>
            </w:r>
            <w:r w:rsidR="00C4455B" w:rsidRPr="004023B6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EA9C522" w14:textId="71FC6298" w:rsidR="00D86425" w:rsidRPr="004023B6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14:paraId="6BAB27B7" w14:textId="60996BE7" w:rsidR="00C4455B" w:rsidRPr="004023B6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01F83AE" w14:textId="5550CACD" w:rsidR="00FF3DCE" w:rsidRPr="004023B6" w:rsidRDefault="008F38DE" w:rsidP="00E9095A">
            <w:pPr>
              <w:rPr>
                <w:rFonts w:ascii="Times New Roman" w:hAnsi="Times New Roman"/>
                <w:color w:val="000000"/>
              </w:rPr>
            </w:pPr>
            <w:r w:rsidRPr="004023B6">
              <w:rPr>
                <w:rFonts w:ascii="Times New Roman" w:hAnsi="Times New Roman"/>
              </w:rPr>
              <w:t>SUPR 253</w:t>
            </w:r>
            <w:r w:rsidR="00CE5B54" w:rsidRPr="004023B6">
              <w:rPr>
                <w:rFonts w:ascii="Times New Roman" w:hAnsi="Times New Roman"/>
              </w:rPr>
              <w:t xml:space="preserve"> is a capstone course </w:t>
            </w:r>
            <w:r w:rsidR="00BC462B" w:rsidRPr="004023B6">
              <w:rPr>
                <w:rFonts w:ascii="Times New Roman" w:hAnsi="Times New Roman"/>
              </w:rPr>
              <w:t>that</w:t>
            </w:r>
            <w:r w:rsidR="00BC462B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BC462B" w:rsidRPr="004023B6">
              <w:rPr>
                <w:rFonts w:ascii="Times New Roman" w:hAnsi="Times New Roman"/>
                <w:color w:val="000000"/>
              </w:rPr>
              <w:t>uses</w:t>
            </w:r>
            <w:r w:rsidR="00CE5B54" w:rsidRPr="004023B6">
              <w:rPr>
                <w:rFonts w:ascii="Times New Roman" w:hAnsi="Times New Roman"/>
                <w:color w:val="000000"/>
              </w:rPr>
              <w:t xml:space="preserve"> several activities as assessment artifacts, which culminate in a course project. The activities provide students with opportunities to </w:t>
            </w:r>
            <w:r w:rsidR="00BC462B" w:rsidRPr="004023B6">
              <w:rPr>
                <w:rFonts w:ascii="Times New Roman" w:hAnsi="Times New Roman"/>
                <w:color w:val="000000"/>
              </w:rPr>
              <w:t>demonstrate</w:t>
            </w:r>
            <w:r w:rsidR="00CE5B54" w:rsidRPr="004023B6">
              <w:rPr>
                <w:rFonts w:ascii="Times New Roman" w:hAnsi="Times New Roman"/>
                <w:color w:val="000000"/>
              </w:rPr>
              <w:t xml:space="preserve"> their understanding of all basic facets of a business enterprise. </w:t>
            </w:r>
            <w:r w:rsidR="00005977" w:rsidRPr="004023B6">
              <w:rPr>
                <w:rFonts w:ascii="Times New Roman" w:hAnsi="Times New Roman"/>
                <w:color w:val="000000"/>
              </w:rPr>
              <w:t xml:space="preserve">A rubric (attached) is used to measure students’ business </w:t>
            </w:r>
            <w:r w:rsidR="00DD411E" w:rsidRPr="004023B6">
              <w:rPr>
                <w:rFonts w:ascii="Times New Roman" w:hAnsi="Times New Roman"/>
                <w:color w:val="000000"/>
              </w:rPr>
              <w:t>acumen</w:t>
            </w:r>
            <w:r w:rsidR="00005977" w:rsidRPr="004023B6">
              <w:rPr>
                <w:rFonts w:ascii="Times New Roman" w:hAnsi="Times New Roman"/>
                <w:color w:val="000000"/>
              </w:rPr>
              <w:t xml:space="preserve"> by ass</w:t>
            </w:r>
            <w:r w:rsidR="00DD411E" w:rsidRPr="004023B6">
              <w:rPr>
                <w:rFonts w:ascii="Times New Roman" w:hAnsi="Times New Roman"/>
                <w:color w:val="000000"/>
              </w:rPr>
              <w:t xml:space="preserve">essing their understanding of concepts and topics </w:t>
            </w:r>
            <w:r w:rsidR="00E9095A" w:rsidRPr="004023B6">
              <w:rPr>
                <w:rFonts w:ascii="Times New Roman" w:hAnsi="Times New Roman"/>
                <w:color w:val="000000"/>
              </w:rPr>
              <w:t xml:space="preserve">related to running the business </w:t>
            </w:r>
            <w:r w:rsidR="00BC462B" w:rsidRPr="004023B6">
              <w:rPr>
                <w:rFonts w:ascii="Times New Roman" w:hAnsi="Times New Roman"/>
                <w:color w:val="000000"/>
              </w:rPr>
              <w:t>enterprise</w:t>
            </w:r>
            <w:r w:rsidR="00DD411E" w:rsidRPr="004023B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1160F4" w:rsidRPr="004023B6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4023B6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C205DE3" w14:textId="4230B220" w:rsidR="001936CC" w:rsidRPr="004023B6" w:rsidRDefault="001936CC" w:rsidP="001936CC">
            <w:pPr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 xml:space="preserve">The expectations are to have a 70% </w:t>
            </w:r>
            <w:r w:rsidR="00DD411E" w:rsidRPr="004023B6">
              <w:rPr>
                <w:rFonts w:ascii="Times New Roman" w:hAnsi="Times New Roman"/>
              </w:rPr>
              <w:t xml:space="preserve">pass rate on the cap stone project </w:t>
            </w:r>
            <w:r w:rsidRPr="004023B6">
              <w:rPr>
                <w:rFonts w:ascii="Times New Roman" w:hAnsi="Times New Roman"/>
              </w:rPr>
              <w:t xml:space="preserve">of </w:t>
            </w:r>
            <w:r w:rsidR="00CE5B54" w:rsidRPr="004023B6">
              <w:rPr>
                <w:rFonts w:ascii="Times New Roman" w:hAnsi="Times New Roman"/>
              </w:rPr>
              <w:t>a</w:t>
            </w:r>
            <w:r w:rsidRPr="004023B6">
              <w:rPr>
                <w:rFonts w:ascii="Times New Roman" w:hAnsi="Times New Roman"/>
              </w:rPr>
              <w:t xml:space="preserve"> </w:t>
            </w:r>
            <w:r w:rsidR="00DD411E" w:rsidRPr="004023B6">
              <w:rPr>
                <w:rFonts w:ascii="Times New Roman" w:hAnsi="Times New Roman"/>
              </w:rPr>
              <w:t xml:space="preserve">random </w:t>
            </w:r>
            <w:r w:rsidRPr="004023B6">
              <w:rPr>
                <w:rFonts w:ascii="Times New Roman" w:hAnsi="Times New Roman"/>
              </w:rPr>
              <w:t xml:space="preserve">sample and 70% </w:t>
            </w:r>
            <w:r w:rsidR="00DD411E" w:rsidRPr="004023B6">
              <w:rPr>
                <w:rFonts w:ascii="Times New Roman" w:hAnsi="Times New Roman"/>
              </w:rPr>
              <w:t xml:space="preserve">pass rate </w:t>
            </w:r>
            <w:r w:rsidRPr="004023B6">
              <w:rPr>
                <w:rFonts w:ascii="Times New Roman" w:hAnsi="Times New Roman"/>
              </w:rPr>
              <w:t xml:space="preserve">on each </w:t>
            </w:r>
            <w:r w:rsidR="00DD411E" w:rsidRPr="004023B6">
              <w:rPr>
                <w:rFonts w:ascii="Times New Roman" w:hAnsi="Times New Roman"/>
              </w:rPr>
              <w:t xml:space="preserve">dimension of the rubric. </w:t>
            </w:r>
          </w:p>
          <w:p w14:paraId="0296C647" w14:textId="00D25303" w:rsidR="00406B46" w:rsidRPr="004023B6" w:rsidRDefault="00406B46" w:rsidP="00193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  <w:tr w:rsidR="00C4455B" w:rsidRPr="004023B6" w14:paraId="6C28BC3F" w14:textId="77777777" w:rsidTr="00406B4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Pr="004023B6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4023B6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7C669DCA" w14:textId="77777777" w:rsidR="00656559" w:rsidRPr="004023B6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9A4156A" w14:textId="06BF8539" w:rsidR="00656559" w:rsidRPr="004023B6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6D67387" w14:textId="1604DA57" w:rsidR="00C4455B" w:rsidRPr="004023B6" w:rsidRDefault="001936CC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  <w:color w:val="7F7F7F" w:themeColor="text1" w:themeTint="80"/>
              </w:rPr>
              <w:t>7</w:t>
            </w:r>
            <w:r w:rsidR="007D645B" w:rsidRPr="004023B6">
              <w:rPr>
                <w:rFonts w:ascii="Times New Roman" w:hAnsi="Times New Roman"/>
                <w:color w:val="7F7F7F" w:themeColor="text1" w:themeTint="80"/>
              </w:rPr>
              <w:t>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4023B6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50617D2F" w:rsidR="00C4455B" w:rsidRPr="004023B6" w:rsidRDefault="00BC462B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color w:val="767171" w:themeColor="background2" w:themeShade="80"/>
              </w:rPr>
              <w:t>90</w:t>
            </w:r>
            <w:r w:rsidR="00DD411E" w:rsidRPr="004023B6">
              <w:rPr>
                <w:rFonts w:ascii="Times New Roman" w:hAnsi="Times New Roman"/>
                <w:color w:val="767171" w:themeColor="background2" w:themeShade="80"/>
              </w:rPr>
              <w:t>%</w:t>
            </w:r>
          </w:p>
        </w:tc>
      </w:tr>
      <w:tr w:rsidR="00C4455B" w:rsidRPr="004023B6" w14:paraId="14853067" w14:textId="77777777" w:rsidTr="007377F0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4023B6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</w:rPr>
              <w:t>Methods</w:t>
            </w:r>
            <w:r w:rsidR="00C4455B" w:rsidRPr="004023B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6D37622" w14:textId="43564510" w:rsidR="00C4455B" w:rsidRPr="004023B6" w:rsidRDefault="00BC462B" w:rsidP="00406B46">
            <w:pPr>
              <w:rPr>
                <w:rFonts w:ascii="Times New Roman" w:hAnsi="Times New Roman"/>
                <w:color w:val="7F7F7F" w:themeColor="text1" w:themeTint="80"/>
              </w:rPr>
            </w:pP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There were only 7 students in the section of this course that was offered in spring 2024. The course is offered only in the spring. So, we evaluated all 7 course projects. </w:t>
            </w:r>
          </w:p>
          <w:p w14:paraId="06BCD006" w14:textId="4409CB92" w:rsidR="00406B46" w:rsidRPr="004023B6" w:rsidRDefault="00406B46" w:rsidP="00406B46">
            <w:pPr>
              <w:rPr>
                <w:rFonts w:ascii="Times New Roman" w:hAnsi="Times New Roman"/>
                <w:b/>
                <w:bCs/>
                <w:color w:val="7F7F7F" w:themeColor="text1" w:themeTint="80"/>
              </w:rPr>
            </w:pPr>
          </w:p>
        </w:tc>
      </w:tr>
      <w:tr w:rsidR="00DB78C1" w:rsidRPr="004023B6" w14:paraId="2840278E" w14:textId="77777777" w:rsidTr="00406B46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Based on your results, highlight whether the program met the goal Student Learning Outcome 1.</w:t>
            </w:r>
          </w:p>
          <w:p w14:paraId="28BEF35B" w14:textId="389EE275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C23DC2A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DB78C1" w:rsidRPr="004023B6" w14:paraId="150080E3" w14:textId="77777777" w:rsidTr="003A32E4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403A3B44" w14:textId="7A524EFE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Actions </w:t>
            </w:r>
            <w:r w:rsidRPr="004023B6">
              <w:rPr>
                <w:rFonts w:ascii="Times New Roman" w:hAnsi="Times New Roman"/>
              </w:rPr>
              <w:t>(Describe the decision-making process and actions for program improvement.  The actions should include a timeline.)</w:t>
            </w:r>
          </w:p>
        </w:tc>
      </w:tr>
      <w:tr w:rsidR="00DB78C1" w:rsidRPr="004023B6" w14:paraId="210CB496" w14:textId="77777777" w:rsidTr="003A32E4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67D4653" w14:textId="180B8B1A" w:rsidR="00196075" w:rsidRPr="004023B6" w:rsidRDefault="00196075" w:rsidP="00196075">
            <w:pPr>
              <w:pStyle w:val="NoSpacing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SUPR 253</w:t>
            </w:r>
            <w:r w:rsidR="00DD411E" w:rsidRPr="004023B6">
              <w:rPr>
                <w:rFonts w:ascii="Times New Roman" w:hAnsi="Times New Roman"/>
              </w:rPr>
              <w:t xml:space="preserve"> was modified to include more case studies (applied learning) for more emphasis on all busines</w:t>
            </w:r>
            <w:r w:rsidR="00BC462B" w:rsidRPr="004023B6">
              <w:rPr>
                <w:rFonts w:ascii="Times New Roman" w:hAnsi="Times New Roman"/>
              </w:rPr>
              <w:t>s</w:t>
            </w:r>
            <w:r w:rsidR="00DD411E" w:rsidRPr="004023B6">
              <w:rPr>
                <w:rFonts w:ascii="Times New Roman" w:hAnsi="Times New Roman"/>
              </w:rPr>
              <w:t xml:space="preserve"> dimensions </w:t>
            </w:r>
            <w:r w:rsidR="006E426C" w:rsidRPr="004023B6">
              <w:rPr>
                <w:rFonts w:ascii="Times New Roman" w:hAnsi="Times New Roman"/>
              </w:rPr>
              <w:t>particularly</w:t>
            </w:r>
            <w:r w:rsidRPr="004023B6">
              <w:rPr>
                <w:rFonts w:ascii="Times New Roman" w:hAnsi="Times New Roman"/>
              </w:rPr>
              <w:t xml:space="preserve"> strategic management, which includes all aspects of running a business </w:t>
            </w:r>
            <w:r w:rsidR="00BC462B" w:rsidRPr="004023B6">
              <w:rPr>
                <w:rFonts w:ascii="Times New Roman" w:hAnsi="Times New Roman"/>
              </w:rPr>
              <w:t>enterprise</w:t>
            </w:r>
            <w:r w:rsidRPr="004023B6">
              <w:rPr>
                <w:rFonts w:ascii="Times New Roman" w:hAnsi="Times New Roman"/>
              </w:rPr>
              <w:t xml:space="preserve"> (i.e., Human Resources Strategy, Diversity Strategy, Technology Strategy, Marketing and customer relationships Strategy, research &amp; development, etc...</w:t>
            </w:r>
            <w:r w:rsidR="00FF5536" w:rsidRPr="004023B6">
              <w:rPr>
                <w:rFonts w:ascii="Times New Roman" w:hAnsi="Times New Roman"/>
              </w:rPr>
              <w:t>).</w:t>
            </w:r>
          </w:p>
          <w:p w14:paraId="7E110F1A" w14:textId="51B48925" w:rsidR="00881294" w:rsidRPr="004023B6" w:rsidRDefault="00196075" w:rsidP="00196075">
            <w:pPr>
              <w:pStyle w:val="NoSpacing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 xml:space="preserve">The </w:t>
            </w:r>
            <w:r w:rsidR="00BC462B" w:rsidRPr="004023B6">
              <w:rPr>
                <w:rFonts w:ascii="Times New Roman" w:hAnsi="Times New Roman"/>
              </w:rPr>
              <w:t>business</w:t>
            </w:r>
            <w:r w:rsidRPr="004023B6">
              <w:rPr>
                <w:rFonts w:ascii="Times New Roman" w:hAnsi="Times New Roman"/>
              </w:rPr>
              <w:t xml:space="preserve"> real-world case studies helped students focus and engage more as they work on businesses they use and/or are familiar with. </w:t>
            </w:r>
            <w:r w:rsidR="00FF5536" w:rsidRPr="004023B6">
              <w:rPr>
                <w:rFonts w:ascii="Times New Roman" w:hAnsi="Times New Roman"/>
              </w:rPr>
              <w:t>In</w:t>
            </w:r>
            <w:r w:rsidR="00881294" w:rsidRPr="004023B6">
              <w:rPr>
                <w:rFonts w:ascii="Times New Roman" w:hAnsi="Times New Roman"/>
              </w:rPr>
              <w:t xml:space="preserve"> addition, the case studies expose students to business concepts in a</w:t>
            </w:r>
            <w:r w:rsidR="00FF5536" w:rsidRPr="004023B6">
              <w:rPr>
                <w:rFonts w:ascii="Times New Roman" w:hAnsi="Times New Roman"/>
              </w:rPr>
              <w:t>n</w:t>
            </w:r>
            <w:r w:rsidR="00881294" w:rsidRPr="004023B6">
              <w:rPr>
                <w:rFonts w:ascii="Times New Roman" w:hAnsi="Times New Roman"/>
              </w:rPr>
              <w:t xml:space="preserve"> applied manner versus a the</w:t>
            </w:r>
            <w:r w:rsidR="00FF5536" w:rsidRPr="004023B6">
              <w:rPr>
                <w:rFonts w:ascii="Times New Roman" w:hAnsi="Times New Roman"/>
              </w:rPr>
              <w:t>o</w:t>
            </w:r>
            <w:r w:rsidR="00881294" w:rsidRPr="004023B6">
              <w:rPr>
                <w:rFonts w:ascii="Times New Roman" w:hAnsi="Times New Roman"/>
              </w:rPr>
              <w:t>retical manner. Students enjoy working on those cases and show interest and engagement.</w:t>
            </w:r>
          </w:p>
          <w:p w14:paraId="2B3811B9" w14:textId="0753FF8A" w:rsidR="00196075" w:rsidRPr="004023B6" w:rsidRDefault="00881294" w:rsidP="00196075">
            <w:pPr>
              <w:pStyle w:val="NoSpacing"/>
            </w:pPr>
            <w:r w:rsidRPr="004023B6">
              <w:rPr>
                <w:rFonts w:ascii="Times New Roman" w:hAnsi="Times New Roman"/>
              </w:rPr>
              <w:t>We will keep using this approach for the coming terms.</w:t>
            </w:r>
            <w:r w:rsidRPr="004023B6">
              <w:t xml:space="preserve">  </w:t>
            </w:r>
          </w:p>
        </w:tc>
      </w:tr>
      <w:tr w:rsidR="00DB78C1" w:rsidRPr="004023B6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DB78C1" w:rsidRPr="004023B6" w:rsidRDefault="00DB78C1" w:rsidP="00DB78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4023B6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DB78C1" w:rsidRPr="004023B6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F72F7ED" w14:textId="52BA1D0D" w:rsidR="00DB78C1" w:rsidRPr="004023B6" w:rsidRDefault="00DD411E" w:rsidP="00DB78C1">
            <w:pPr>
              <w:rPr>
                <w:rFonts w:ascii="Times New Roman" w:hAnsi="Times New Roman"/>
                <w:color w:val="000000"/>
              </w:rPr>
            </w:pPr>
            <w:r w:rsidRPr="004023B6">
              <w:rPr>
                <w:rFonts w:ascii="Times New Roman" w:hAnsi="Times New Roman"/>
                <w:color w:val="595959" w:themeColor="text1" w:themeTint="A6"/>
              </w:rPr>
              <w:t xml:space="preserve">Follow up will occur next </w:t>
            </w:r>
            <w:r w:rsidR="00881294" w:rsidRPr="004023B6">
              <w:rPr>
                <w:rFonts w:ascii="Times New Roman" w:hAnsi="Times New Roman"/>
                <w:color w:val="595959" w:themeColor="text1" w:themeTint="A6"/>
              </w:rPr>
              <w:t>round of assessment (Spring 202</w:t>
            </w:r>
            <w:r w:rsidR="00BC462B" w:rsidRPr="004023B6">
              <w:rPr>
                <w:rFonts w:ascii="Times New Roman" w:hAnsi="Times New Roman"/>
                <w:color w:val="595959" w:themeColor="text1" w:themeTint="A6"/>
              </w:rPr>
              <w:t>5</w:t>
            </w:r>
            <w:r w:rsidR="00A567F9" w:rsidRPr="004023B6">
              <w:rPr>
                <w:rFonts w:ascii="Times New Roman" w:hAnsi="Times New Roman"/>
                <w:color w:val="595959" w:themeColor="text1" w:themeTint="A6"/>
              </w:rPr>
              <w:t>).</w:t>
            </w:r>
          </w:p>
          <w:p w14:paraId="2C7013F5" w14:textId="77777777" w:rsidR="00DB78C1" w:rsidRPr="004023B6" w:rsidRDefault="00DB78C1" w:rsidP="00DB78C1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DB78C1" w:rsidRPr="004023B6" w14:paraId="24D80A2F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DB78C1" w:rsidRPr="004023B6" w:rsidRDefault="00DB78C1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Next Assessment Cycle Plan</w:t>
            </w:r>
            <w:r w:rsidRPr="004023B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23B6">
              <w:rPr>
                <w:rFonts w:ascii="Times New Roman" w:hAnsi="Times New Roman"/>
                <w:color w:val="767171" w:themeColor="background2" w:themeShade="80"/>
              </w:rPr>
              <w:t>(Please describe your assessment plan timetable for this outcome)</w:t>
            </w:r>
          </w:p>
        </w:tc>
      </w:tr>
      <w:tr w:rsidR="00DB78C1" w:rsidRPr="004023B6" w14:paraId="5DD967C4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AC8E7F5" w14:textId="224E303A" w:rsidR="00DB78C1" w:rsidRPr="004023B6" w:rsidRDefault="00782086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color w:val="767171" w:themeColor="background2" w:themeShade="80"/>
              </w:rPr>
              <w:t>Spring 202</w:t>
            </w:r>
            <w:r w:rsidR="00BC462B" w:rsidRPr="004023B6">
              <w:rPr>
                <w:rFonts w:ascii="Times New Roman" w:hAnsi="Times New Roman"/>
                <w:color w:val="767171" w:themeColor="background2" w:themeShade="80"/>
              </w:rPr>
              <w:t>5</w:t>
            </w:r>
            <w:r w:rsidR="00A567F9" w:rsidRPr="004023B6">
              <w:rPr>
                <w:rFonts w:ascii="Times New Roman" w:hAnsi="Times New Roman"/>
                <w:color w:val="767171" w:themeColor="background2" w:themeShade="80"/>
              </w:rPr>
              <w:t xml:space="preserve">. </w:t>
            </w:r>
          </w:p>
          <w:p w14:paraId="170CB71C" w14:textId="7F47F88A" w:rsidR="00DB78C1" w:rsidRPr="004023B6" w:rsidRDefault="00DB78C1" w:rsidP="00A567F9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</w:tbl>
    <w:p w14:paraId="7E485A64" w14:textId="758EE90C" w:rsidR="00F136C3" w:rsidRPr="004023B6" w:rsidRDefault="00F136C3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3A32E4" w:rsidRPr="004023B6" w14:paraId="0EAA18C8" w14:textId="77777777" w:rsidTr="00B33C1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4023B6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2</w:t>
            </w:r>
          </w:p>
        </w:tc>
      </w:tr>
      <w:tr w:rsidR="003A32E4" w:rsidRPr="004023B6" w14:paraId="56618C8D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4023B6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2823BF9" w14:textId="77777777" w:rsidR="00A567F9" w:rsidRPr="004023B6" w:rsidRDefault="00A567F9" w:rsidP="00A567F9">
            <w:pPr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Students will demonstrate foundational knowledge of the business environment.</w:t>
            </w:r>
          </w:p>
          <w:p w14:paraId="4E455F30" w14:textId="38E19E49" w:rsidR="003A32E4" w:rsidRPr="004023B6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</w:p>
        </w:tc>
      </w:tr>
      <w:tr w:rsidR="003A32E4" w:rsidRPr="004023B6" w14:paraId="26F216B8" w14:textId="77777777" w:rsidTr="005D68A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4023B6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Measurement Instrument </w:t>
            </w:r>
            <w:r w:rsidR="005D68AF" w:rsidRPr="004023B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14289CC" w14:textId="40465A52" w:rsidR="0028262A" w:rsidRPr="004023B6" w:rsidRDefault="00E9095A" w:rsidP="0028262A">
            <w:pPr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</w:rPr>
              <w:t xml:space="preserve">SUPR 253 </w:t>
            </w:r>
            <w:r w:rsidR="0028262A" w:rsidRPr="004023B6">
              <w:rPr>
                <w:rFonts w:ascii="Times New Roman" w:hAnsi="Times New Roman"/>
              </w:rPr>
              <w:t xml:space="preserve">is a capstone course </w:t>
            </w:r>
            <w:proofErr w:type="gramStart"/>
            <w:r w:rsidR="0028262A" w:rsidRPr="004023B6">
              <w:rPr>
                <w:rFonts w:ascii="Times New Roman" w:hAnsi="Times New Roman"/>
              </w:rPr>
              <w:t>that</w:t>
            </w:r>
            <w:r w:rsidR="0028262A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uses</w:t>
            </w:r>
            <w:proofErr w:type="gramEnd"/>
            <w:r w:rsidR="0028262A" w:rsidRPr="004023B6">
              <w:rPr>
                <w:rFonts w:ascii="Times New Roman" w:hAnsi="Times New Roman"/>
                <w:color w:val="000000"/>
              </w:rPr>
              <w:t xml:space="preserve"> several activities as assessment artifacts, which culminate in a course project. The activities provide students with opportunities to </w:t>
            </w:r>
            <w:r w:rsidR="00E35EA6" w:rsidRPr="004023B6">
              <w:rPr>
                <w:rFonts w:ascii="Times New Roman" w:hAnsi="Times New Roman"/>
                <w:color w:val="000000"/>
              </w:rPr>
              <w:t>demonstrate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their understanding of the competitive business environment to include rivals, suppliers, and customers</w:t>
            </w:r>
            <w:r w:rsidR="006E426C" w:rsidRPr="004023B6">
              <w:rPr>
                <w:rFonts w:ascii="Times New Roman" w:hAnsi="Times New Roman"/>
                <w:color w:val="000000"/>
              </w:rPr>
              <w:t>,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legal environment of business</w:t>
            </w:r>
            <w:r w:rsidR="006E426C" w:rsidRPr="004023B6">
              <w:rPr>
                <w:rFonts w:ascii="Times New Roman" w:hAnsi="Times New Roman"/>
                <w:color w:val="000000"/>
              </w:rPr>
              <w:t>, among other forces of the environment.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</w:t>
            </w:r>
            <w:r w:rsidR="006E426C" w:rsidRPr="004023B6">
              <w:rPr>
                <w:rFonts w:ascii="Times New Roman" w:hAnsi="Times New Roman"/>
                <w:color w:val="000000"/>
              </w:rPr>
              <w:t xml:space="preserve">A rubric (attached) measures students’ understanding of the effect of these environmental forces on the business enterprise. </w:t>
            </w:r>
          </w:p>
          <w:p w14:paraId="0194078B" w14:textId="6A7763F4" w:rsidR="003A32E4" w:rsidRPr="004023B6" w:rsidRDefault="003A32E4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DB78C1" w:rsidRPr="004023B6" w14:paraId="2D9608C0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F99CE23" w14:textId="77777777" w:rsidR="00BE55C2" w:rsidRPr="004023B6" w:rsidRDefault="00BE55C2" w:rsidP="00BE55C2">
            <w:pPr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 xml:space="preserve">The expectations are to have a 70% pass rate on the cap stone project of a random sample and 70% pass rate on each dimension of the rubric. </w:t>
            </w:r>
          </w:p>
          <w:p w14:paraId="306F016A" w14:textId="327A5478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  <w:tr w:rsidR="00DB78C1" w:rsidRPr="004023B6" w14:paraId="27D305ED" w14:textId="77777777" w:rsidTr="00B33C1F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4023B6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2DDF89F9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3BCDD76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F88E710" w14:textId="26B660E5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7</w:t>
            </w:r>
            <w:r w:rsidR="007D645B" w:rsidRPr="004023B6">
              <w:rPr>
                <w:rFonts w:ascii="Times New Roman" w:hAnsi="Times New Roman"/>
              </w:rPr>
              <w:t>0%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5AF7B3CB" w:rsidR="00DB78C1" w:rsidRPr="004023B6" w:rsidRDefault="00E9095A" w:rsidP="00DB78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color w:val="00B050"/>
              </w:rPr>
              <w:t>90%</w:t>
            </w:r>
          </w:p>
        </w:tc>
      </w:tr>
      <w:tr w:rsidR="00DB78C1" w:rsidRPr="004023B6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</w:rPr>
              <w:t>Methods</w:t>
            </w:r>
            <w:r w:rsidRPr="004023B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95013E1" w14:textId="77777777" w:rsidR="00E35EA6" w:rsidRPr="004023B6" w:rsidRDefault="00E35EA6" w:rsidP="00E35EA6">
            <w:pPr>
              <w:rPr>
                <w:rFonts w:ascii="Times New Roman" w:hAnsi="Times New Roman"/>
                <w:color w:val="7F7F7F" w:themeColor="text1" w:themeTint="80"/>
              </w:rPr>
            </w:pP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There were only 7 students in the section of this course that was offered in spring 2024. The course is offered only in the spring. So, we evaluated all 7 course projects. </w:t>
            </w:r>
          </w:p>
          <w:p w14:paraId="70E861C6" w14:textId="66631EA4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78C1" w:rsidRPr="004023B6" w14:paraId="04490521" w14:textId="77777777" w:rsidTr="00B33C1F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Based on your results, circle or highlight whether the program met the goal Student Learning Outcome 2.</w:t>
            </w:r>
          </w:p>
          <w:p w14:paraId="0C1A9ED3" w14:textId="6E11F49C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DB78C1" w:rsidRPr="004023B6" w14:paraId="0D3445A0" w14:textId="77777777" w:rsidTr="00B33C1F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0566383" w14:textId="77777777" w:rsidR="00DB78C1" w:rsidRPr="004023B6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Actions </w:t>
            </w:r>
            <w:r w:rsidRPr="004023B6">
              <w:rPr>
                <w:rFonts w:ascii="Times New Roman" w:hAnsi="Times New Roman"/>
              </w:rPr>
              <w:t>(Describe the decision-making process and actions planned for program improvement.  The actions should include a timeline.)</w:t>
            </w:r>
          </w:p>
        </w:tc>
      </w:tr>
      <w:tr w:rsidR="00DB78C1" w:rsidRPr="004023B6" w14:paraId="5A144F00" w14:textId="77777777" w:rsidTr="00B33C1F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7349F7A5" w14:textId="0625FF42" w:rsidR="00B608E0" w:rsidRPr="004023B6" w:rsidRDefault="00881294" w:rsidP="00DB78C1">
            <w:pPr>
              <w:jc w:val="both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The weekly case studies expose students to the different fac</w:t>
            </w:r>
            <w:r w:rsidR="00FF5536" w:rsidRPr="004023B6">
              <w:rPr>
                <w:rFonts w:ascii="Times New Roman" w:hAnsi="Times New Roman"/>
              </w:rPr>
              <w:t>e</w:t>
            </w:r>
            <w:r w:rsidRPr="004023B6">
              <w:rPr>
                <w:rFonts w:ascii="Times New Roman" w:hAnsi="Times New Roman"/>
              </w:rPr>
              <w:t>ts of the business environment. While the reading assignment</w:t>
            </w:r>
            <w:r w:rsidR="00B608E0" w:rsidRPr="004023B6">
              <w:rPr>
                <w:rFonts w:ascii="Times New Roman" w:hAnsi="Times New Roman"/>
              </w:rPr>
              <w:t>s</w:t>
            </w:r>
            <w:r w:rsidRPr="004023B6">
              <w:rPr>
                <w:rFonts w:ascii="Times New Roman" w:hAnsi="Times New Roman"/>
              </w:rPr>
              <w:t xml:space="preserve"> introduce students to those concepts, the case studies will </w:t>
            </w:r>
            <w:r w:rsidR="00B608E0" w:rsidRPr="004023B6">
              <w:rPr>
                <w:rFonts w:ascii="Times New Roman" w:hAnsi="Times New Roman"/>
              </w:rPr>
              <w:t>provide the</w:t>
            </w:r>
            <w:r w:rsidRPr="004023B6">
              <w:rPr>
                <w:rFonts w:ascii="Times New Roman" w:hAnsi="Times New Roman"/>
              </w:rPr>
              <w:t xml:space="preserve">m </w:t>
            </w:r>
            <w:r w:rsidR="00B608E0" w:rsidRPr="004023B6">
              <w:rPr>
                <w:rFonts w:ascii="Times New Roman" w:hAnsi="Times New Roman"/>
              </w:rPr>
              <w:t xml:space="preserve">with </w:t>
            </w:r>
            <w:r w:rsidRPr="004023B6">
              <w:rPr>
                <w:rFonts w:ascii="Times New Roman" w:hAnsi="Times New Roman"/>
              </w:rPr>
              <w:t>the opportunity to apply them.</w:t>
            </w:r>
            <w:r w:rsidR="00B608E0" w:rsidRPr="004023B6">
              <w:rPr>
                <w:rFonts w:ascii="Times New Roman" w:hAnsi="Times New Roman"/>
              </w:rPr>
              <w:t xml:space="preserve"> </w:t>
            </w:r>
          </w:p>
          <w:p w14:paraId="285FBDBA" w14:textId="4B26701D" w:rsidR="00DB78C1" w:rsidRPr="004023B6" w:rsidRDefault="00B608E0" w:rsidP="00DB78C1">
            <w:pPr>
              <w:jc w:val="both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T</w:t>
            </w:r>
            <w:r w:rsidR="00FF5536" w:rsidRPr="004023B6">
              <w:rPr>
                <w:rFonts w:ascii="Times New Roman" w:hAnsi="Times New Roman"/>
              </w:rPr>
              <w:t>he use of real-</w:t>
            </w:r>
            <w:r w:rsidRPr="004023B6">
              <w:rPr>
                <w:rFonts w:ascii="Times New Roman" w:hAnsi="Times New Roman"/>
              </w:rPr>
              <w:t>world cases has helped students absorb better the material and apply it to different situations</w:t>
            </w:r>
            <w:r w:rsidR="00E35EA6" w:rsidRPr="004023B6">
              <w:rPr>
                <w:rFonts w:ascii="Times New Roman" w:hAnsi="Times New Roman"/>
              </w:rPr>
              <w:t xml:space="preserve"> and scenarios.</w:t>
            </w:r>
          </w:p>
          <w:p w14:paraId="295FC4F9" w14:textId="503F1525" w:rsidR="00B608E0" w:rsidRPr="004023B6" w:rsidRDefault="00B608E0" w:rsidP="00DB78C1">
            <w:pPr>
              <w:jc w:val="both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</w:rPr>
              <w:t xml:space="preserve">We </w:t>
            </w:r>
            <w:r w:rsidR="00E35EA6" w:rsidRPr="004023B6">
              <w:rPr>
                <w:rFonts w:ascii="Times New Roman" w:hAnsi="Times New Roman"/>
              </w:rPr>
              <w:t>will</w:t>
            </w:r>
            <w:r w:rsidRPr="004023B6">
              <w:rPr>
                <w:rFonts w:ascii="Times New Roman" w:hAnsi="Times New Roman"/>
              </w:rPr>
              <w:t xml:space="preserve"> keep using the case studies approach and update it as necessary</w:t>
            </w:r>
            <w:r w:rsidR="00E35EA6" w:rsidRPr="004023B6">
              <w:rPr>
                <w:rFonts w:ascii="Times New Roman" w:hAnsi="Times New Roman"/>
              </w:rPr>
              <w:t xml:space="preserve"> to include new cases that provide current business environments.</w:t>
            </w:r>
          </w:p>
        </w:tc>
      </w:tr>
      <w:tr w:rsidR="00DB78C1" w:rsidRPr="004023B6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DB78C1" w:rsidRPr="004023B6" w:rsidRDefault="00DB78C1" w:rsidP="00DB78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4023B6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B608E0" w:rsidRPr="004023B6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1926023" w14:textId="6BD53DEE" w:rsidR="00B608E0" w:rsidRPr="004023B6" w:rsidRDefault="00B608E0" w:rsidP="00B608E0">
            <w:pPr>
              <w:rPr>
                <w:rFonts w:ascii="Times New Roman" w:hAnsi="Times New Roman"/>
                <w:color w:val="000000"/>
              </w:rPr>
            </w:pPr>
            <w:r w:rsidRPr="004023B6">
              <w:rPr>
                <w:rFonts w:ascii="Times New Roman" w:hAnsi="Times New Roman"/>
                <w:color w:val="595959" w:themeColor="text1" w:themeTint="A6"/>
              </w:rPr>
              <w:t>Follow up will occur next cycle of assessment (Spring 202</w:t>
            </w:r>
            <w:r w:rsidR="00E35EA6" w:rsidRPr="004023B6">
              <w:rPr>
                <w:rFonts w:ascii="Times New Roman" w:hAnsi="Times New Roman"/>
                <w:color w:val="595959" w:themeColor="text1" w:themeTint="A6"/>
              </w:rPr>
              <w:t>5</w:t>
            </w:r>
            <w:r w:rsidRPr="004023B6">
              <w:rPr>
                <w:rFonts w:ascii="Times New Roman" w:hAnsi="Times New Roman"/>
                <w:color w:val="595959" w:themeColor="text1" w:themeTint="A6"/>
              </w:rPr>
              <w:t>).</w:t>
            </w:r>
          </w:p>
          <w:p w14:paraId="4AF2E385" w14:textId="6A275F0E" w:rsidR="00B608E0" w:rsidRPr="004023B6" w:rsidRDefault="00B608E0" w:rsidP="00B608E0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B608E0" w:rsidRPr="004023B6" w14:paraId="4087FAD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B608E0" w:rsidRPr="004023B6" w:rsidRDefault="00B608E0" w:rsidP="00B608E0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b/>
                <w:bCs/>
                <w:color w:val="000000" w:themeColor="text1"/>
              </w:rPr>
              <w:t>Next Assessment Cycle Plan</w:t>
            </w:r>
            <w:r w:rsidRPr="004023B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23B6">
              <w:rPr>
                <w:rFonts w:ascii="Times New Roman" w:hAnsi="Times New Roman"/>
                <w:color w:val="767171" w:themeColor="background2" w:themeShade="80"/>
              </w:rPr>
              <w:t>(Please describe your assessment plan timetable for this outcome)</w:t>
            </w:r>
          </w:p>
        </w:tc>
      </w:tr>
      <w:tr w:rsidR="00B608E0" w:rsidRPr="004023B6" w14:paraId="5C4BCE90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36054BA" w14:textId="4B616DBC" w:rsidR="00B608E0" w:rsidRPr="004023B6" w:rsidRDefault="00B608E0" w:rsidP="00B608E0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color w:val="767171" w:themeColor="background2" w:themeShade="80"/>
              </w:rPr>
              <w:t>Spring 202</w:t>
            </w:r>
            <w:r w:rsidR="00E35EA6" w:rsidRPr="004023B6">
              <w:rPr>
                <w:rFonts w:ascii="Times New Roman" w:hAnsi="Times New Roman"/>
                <w:color w:val="767171" w:themeColor="background2" w:themeShade="80"/>
              </w:rPr>
              <w:t>5</w:t>
            </w:r>
          </w:p>
          <w:p w14:paraId="2BD66E22" w14:textId="77777777" w:rsidR="00B608E0" w:rsidRPr="004023B6" w:rsidRDefault="00B608E0" w:rsidP="00B608E0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</w:tbl>
    <w:p w14:paraId="733BFA9B" w14:textId="2F86B8C5" w:rsidR="00F136C3" w:rsidRPr="004023B6" w:rsidRDefault="00F136C3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5D68AF" w:rsidRPr="004023B6" w14:paraId="2DD1A28E" w14:textId="77777777" w:rsidTr="00B33C1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Student Learning Outcome 3</w:t>
            </w:r>
          </w:p>
        </w:tc>
      </w:tr>
      <w:tr w:rsidR="005D68AF" w:rsidRPr="004023B6" w14:paraId="79E24493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7B00ED94" w:rsidR="005D68AF" w:rsidRPr="004023B6" w:rsidRDefault="00DB78C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>Student</w:t>
            </w:r>
            <w:r w:rsidR="00E35EA6" w:rsidRPr="004023B6">
              <w:rPr>
                <w:rFonts w:ascii="Times New Roman" w:hAnsi="Times New Roman"/>
                <w:bCs/>
                <w:color w:val="767171" w:themeColor="background2" w:themeShade="80"/>
              </w:rPr>
              <w:t>s</w:t>
            </w: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will demonstrate </w:t>
            </w:r>
            <w:r w:rsidR="0028262A"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competency </w:t>
            </w:r>
            <w:r w:rsidR="00E35EA6" w:rsidRPr="004023B6">
              <w:rPr>
                <w:rFonts w:ascii="Times New Roman" w:hAnsi="Times New Roman"/>
                <w:bCs/>
                <w:color w:val="767171" w:themeColor="background2" w:themeShade="80"/>
              </w:rPr>
              <w:t>in</w:t>
            </w:r>
            <w:r w:rsidR="0028262A"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written and oral business communication.</w:t>
            </w: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 </w:t>
            </w:r>
          </w:p>
        </w:tc>
      </w:tr>
      <w:tr w:rsidR="005D68AF" w:rsidRPr="004023B6" w14:paraId="1251223B" w14:textId="77777777" w:rsidTr="00B33C1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9D39D1C" w14:textId="51C400A4" w:rsidR="0028262A" w:rsidRPr="004023B6" w:rsidRDefault="00E9095A" w:rsidP="0028262A">
            <w:pPr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</w:rPr>
              <w:t xml:space="preserve">SUPR 253 </w:t>
            </w:r>
            <w:r w:rsidR="0028262A" w:rsidRPr="004023B6">
              <w:rPr>
                <w:rFonts w:ascii="Times New Roman" w:hAnsi="Times New Roman"/>
              </w:rPr>
              <w:t xml:space="preserve">is a capstone course </w:t>
            </w:r>
            <w:r w:rsidR="00E35EA6" w:rsidRPr="004023B6">
              <w:rPr>
                <w:rFonts w:ascii="Times New Roman" w:hAnsi="Times New Roman"/>
              </w:rPr>
              <w:t>that</w:t>
            </w:r>
            <w:r w:rsidR="00E35EA6" w:rsidRPr="004023B6">
              <w:rPr>
                <w:rFonts w:ascii="Times New Roman" w:hAnsi="Times New Roman"/>
                <w:b/>
                <w:bCs/>
              </w:rPr>
              <w:t xml:space="preserve"> </w:t>
            </w:r>
            <w:r w:rsidR="00E35EA6" w:rsidRPr="004023B6">
              <w:rPr>
                <w:rFonts w:ascii="Times New Roman" w:hAnsi="Times New Roman"/>
                <w:color w:val="000000"/>
              </w:rPr>
              <w:t>uses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several activities as assessment artifacts, which culminate in a course project. The course project </w:t>
            </w:r>
            <w:r w:rsidR="00E35EA6" w:rsidRPr="004023B6">
              <w:rPr>
                <w:rFonts w:ascii="Times New Roman" w:hAnsi="Times New Roman"/>
                <w:color w:val="000000"/>
              </w:rPr>
              <w:t>provides</w:t>
            </w:r>
            <w:r w:rsidR="0028262A" w:rsidRPr="004023B6">
              <w:rPr>
                <w:rFonts w:ascii="Times New Roman" w:hAnsi="Times New Roman"/>
                <w:color w:val="000000"/>
              </w:rPr>
              <w:t xml:space="preserve"> students with an opportunity to demonstrate their competency in written and oral business communication as they write and present a term paper. </w:t>
            </w:r>
            <w:r w:rsidR="006E426C" w:rsidRPr="004023B6">
              <w:rPr>
                <w:rFonts w:ascii="Times New Roman" w:hAnsi="Times New Roman"/>
                <w:color w:val="000000"/>
              </w:rPr>
              <w:t xml:space="preserve">A rubric (attached) measures students’ ability to communicate </w:t>
            </w:r>
            <w:r w:rsidR="00BE55C2" w:rsidRPr="004023B6">
              <w:rPr>
                <w:rFonts w:ascii="Times New Roman" w:hAnsi="Times New Roman"/>
                <w:color w:val="000000"/>
              </w:rPr>
              <w:t xml:space="preserve">both orally and </w:t>
            </w:r>
            <w:r w:rsidR="006E426C" w:rsidRPr="004023B6">
              <w:rPr>
                <w:rFonts w:ascii="Times New Roman" w:hAnsi="Times New Roman"/>
                <w:color w:val="000000"/>
              </w:rPr>
              <w:t>in writing by evaluating key written communication aspects</w:t>
            </w:r>
            <w:r w:rsidR="00BE55C2" w:rsidRPr="004023B6">
              <w:rPr>
                <w:rFonts w:ascii="Times New Roman" w:hAnsi="Times New Roman"/>
                <w:color w:val="000000"/>
              </w:rPr>
              <w:t>.</w:t>
            </w:r>
          </w:p>
          <w:p w14:paraId="25A05106" w14:textId="1D0E54B0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5D68AF" w:rsidRPr="004023B6" w14:paraId="1E5DEDA6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A8607F5" w14:textId="77777777" w:rsidR="00BE55C2" w:rsidRPr="004023B6" w:rsidRDefault="00BE55C2" w:rsidP="00BE55C2">
            <w:pPr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 xml:space="preserve">The expectations are to have a 70% pass rate on the cap stone project of a random sample and 70% pass rate on each dimension of the rubric. </w:t>
            </w:r>
          </w:p>
          <w:p w14:paraId="1920E781" w14:textId="7F7FB764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  <w:tr w:rsidR="005D68AF" w:rsidRPr="004023B6" w14:paraId="15DEF03A" w14:textId="77777777" w:rsidTr="00B33C1F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4023B6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0E41677F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E2C24E3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7E9009AE" w14:textId="4E8C109E" w:rsidR="005D68AF" w:rsidRPr="004023B6" w:rsidRDefault="0019640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7</w:t>
            </w:r>
            <w:r w:rsidR="007D645B" w:rsidRPr="004023B6">
              <w:rPr>
                <w:rFonts w:ascii="Times New Roman" w:hAnsi="Times New Roman"/>
              </w:rPr>
              <w:t>0%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29109A33" w:rsidR="005D68AF" w:rsidRPr="004023B6" w:rsidRDefault="00E9095A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</w:rPr>
            </w:pPr>
            <w:r w:rsidRPr="004023B6">
              <w:rPr>
                <w:rFonts w:ascii="Times New Roman" w:hAnsi="Times New Roman"/>
                <w:color w:val="767171" w:themeColor="background2" w:themeShade="80"/>
              </w:rPr>
              <w:t>80%</w:t>
            </w:r>
          </w:p>
        </w:tc>
      </w:tr>
      <w:tr w:rsidR="005D68AF" w:rsidRPr="004023B6" w14:paraId="5AE4AC88" w14:textId="77777777" w:rsidTr="00B33C1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</w:rPr>
              <w:t>Methods</w:t>
            </w:r>
            <w:r w:rsidRPr="004023B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7596729" w14:textId="77777777" w:rsidR="00E35EA6" w:rsidRPr="004023B6" w:rsidRDefault="00E35EA6" w:rsidP="00E35EA6">
            <w:pPr>
              <w:rPr>
                <w:rFonts w:ascii="Times New Roman" w:hAnsi="Times New Roman"/>
                <w:color w:val="7F7F7F" w:themeColor="text1" w:themeTint="80"/>
              </w:rPr>
            </w:pPr>
            <w:r w:rsidRPr="004023B6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There were only 7 students in the section of this course that was offered in spring 2024. The course is offered only in the spring. So, we evaluated all 7 course projects. </w:t>
            </w:r>
          </w:p>
          <w:p w14:paraId="7269AB7C" w14:textId="348D9FAC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02256" w:rsidRPr="004023B6" w14:paraId="101FBE4B" w14:textId="77777777" w:rsidTr="00B33C1F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Based on your results, circle or highlight whether the program </w:t>
            </w:r>
            <w:r w:rsidR="002C1781" w:rsidRPr="004023B6">
              <w:rPr>
                <w:rFonts w:ascii="Times New Roman" w:hAnsi="Times New Roman"/>
                <w:b/>
                <w:bCs/>
              </w:rPr>
              <w:t xml:space="preserve">met </w:t>
            </w:r>
            <w:r w:rsidRPr="004023B6">
              <w:rPr>
                <w:rFonts w:ascii="Times New Roman" w:hAnsi="Times New Roman"/>
                <w:b/>
                <w:bCs/>
              </w:rPr>
              <w:t>the goal Student Learning Outcome 3.</w:t>
            </w:r>
          </w:p>
          <w:p w14:paraId="17B9E1B5" w14:textId="3605AC8C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7777777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402256" w:rsidRPr="004023B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>Not Met</w:t>
            </w:r>
          </w:p>
        </w:tc>
      </w:tr>
      <w:tr w:rsidR="005D68AF" w:rsidRPr="004023B6" w14:paraId="5A878A8F" w14:textId="77777777" w:rsidTr="00B33C1F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4023B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023B6">
              <w:rPr>
                <w:rFonts w:ascii="Times New Roman" w:hAnsi="Times New Roman"/>
                <w:b/>
              </w:rPr>
              <w:t xml:space="preserve">Actions </w:t>
            </w:r>
            <w:r w:rsidRPr="004023B6">
              <w:rPr>
                <w:rFonts w:ascii="Times New Roman" w:hAnsi="Times New Roman"/>
              </w:rPr>
              <w:t>(Describe the decision-making process and actions for program improvement.  The actions should include a timeline.)</w:t>
            </w:r>
          </w:p>
        </w:tc>
      </w:tr>
      <w:tr w:rsidR="005D68AF" w:rsidRPr="004023B6" w14:paraId="2AAC8294" w14:textId="77777777" w:rsidTr="007F3930">
        <w:trPr>
          <w:trHeight w:val="995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155C7074" w14:textId="611198E3" w:rsidR="005D68AF" w:rsidRPr="004023B6" w:rsidRDefault="00B608E0" w:rsidP="00B33C1F">
            <w:pPr>
              <w:jc w:val="both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>By working on the case studies on a weekly basis, students were able to improve their business communication by writing reports and solving for the cases. The assignments also helped imp</w:t>
            </w:r>
            <w:r w:rsidR="007F3930" w:rsidRPr="004023B6">
              <w:rPr>
                <w:rFonts w:ascii="Times New Roman" w:hAnsi="Times New Roman"/>
              </w:rPr>
              <w:t>rove their oral communication as they</w:t>
            </w:r>
            <w:r w:rsidRPr="004023B6">
              <w:rPr>
                <w:rFonts w:ascii="Times New Roman" w:hAnsi="Times New Roman"/>
              </w:rPr>
              <w:t xml:space="preserve"> </w:t>
            </w:r>
            <w:r w:rsidR="00E35EA6" w:rsidRPr="004023B6">
              <w:rPr>
                <w:rFonts w:ascii="Times New Roman" w:hAnsi="Times New Roman"/>
              </w:rPr>
              <w:t>presented</w:t>
            </w:r>
            <w:r w:rsidRPr="004023B6">
              <w:rPr>
                <w:rFonts w:ascii="Times New Roman" w:hAnsi="Times New Roman"/>
              </w:rPr>
              <w:t xml:space="preserve"> their findings to their peers. </w:t>
            </w:r>
          </w:p>
          <w:p w14:paraId="2B9114CD" w14:textId="586684CA" w:rsidR="007F3930" w:rsidRPr="004023B6" w:rsidRDefault="007F3930" w:rsidP="007F3930">
            <w:pPr>
              <w:jc w:val="both"/>
              <w:rPr>
                <w:rFonts w:ascii="Times New Roman" w:hAnsi="Times New Roman"/>
              </w:rPr>
            </w:pPr>
            <w:r w:rsidRPr="004023B6">
              <w:rPr>
                <w:rFonts w:ascii="Times New Roman" w:hAnsi="Times New Roman"/>
              </w:rPr>
              <w:t xml:space="preserve">The course structure and course project (instrument) will </w:t>
            </w:r>
            <w:r w:rsidR="00FF5536" w:rsidRPr="004023B6">
              <w:rPr>
                <w:rFonts w:ascii="Times New Roman" w:hAnsi="Times New Roman"/>
              </w:rPr>
              <w:t xml:space="preserve">be </w:t>
            </w:r>
            <w:r w:rsidRPr="004023B6">
              <w:rPr>
                <w:rFonts w:ascii="Times New Roman" w:hAnsi="Times New Roman"/>
              </w:rPr>
              <w:t>kept as is for the coming terms until next assessment round.</w:t>
            </w:r>
          </w:p>
        </w:tc>
      </w:tr>
      <w:tr w:rsidR="005D68AF" w:rsidRPr="004023B6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4023B6" w:rsidRDefault="005D68AF" w:rsidP="00B33C1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023B6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4023B6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4023B6" w14:paraId="587FEAE6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4023B6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6EEEB4ED" w14:textId="0ED60096" w:rsidR="007F3930" w:rsidRPr="004023B6" w:rsidRDefault="007F3930" w:rsidP="007F3930">
            <w:pPr>
              <w:rPr>
                <w:rFonts w:ascii="Times New Roman" w:hAnsi="Times New Roman"/>
                <w:color w:val="000000"/>
              </w:rPr>
            </w:pPr>
            <w:r w:rsidRPr="004023B6">
              <w:rPr>
                <w:rFonts w:ascii="Times New Roman" w:hAnsi="Times New Roman"/>
                <w:color w:val="595959" w:themeColor="text1" w:themeTint="A6"/>
              </w:rPr>
              <w:t>Follow up will occur next cycle of assessment (Spring 202</w:t>
            </w:r>
            <w:r w:rsidR="00E35EA6" w:rsidRPr="004023B6">
              <w:rPr>
                <w:rFonts w:ascii="Times New Roman" w:hAnsi="Times New Roman"/>
                <w:color w:val="595959" w:themeColor="text1" w:themeTint="A6"/>
              </w:rPr>
              <w:t>5</w:t>
            </w:r>
            <w:r w:rsidRPr="004023B6">
              <w:rPr>
                <w:rFonts w:ascii="Times New Roman" w:hAnsi="Times New Roman"/>
                <w:color w:val="595959" w:themeColor="text1" w:themeTint="A6"/>
              </w:rPr>
              <w:t>).</w:t>
            </w:r>
          </w:p>
          <w:p w14:paraId="016345F8" w14:textId="184A9DB6" w:rsidR="005D68AF" w:rsidRPr="004023B6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531CA" w:rsidRPr="004023B6" w14:paraId="223DD301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4023B6" w:rsidRDefault="007531CA" w:rsidP="007531CA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023B6">
              <w:rPr>
                <w:rFonts w:ascii="Times New Roman" w:hAnsi="Times New Roman"/>
                <w:b/>
                <w:bCs/>
                <w:color w:val="000000" w:themeColor="text1"/>
              </w:rPr>
              <w:t>Next Assessment Cycle Plan</w:t>
            </w:r>
            <w:r w:rsidRPr="004023B6">
              <w:rPr>
                <w:rFonts w:ascii="Times New Roman" w:hAnsi="Times New Roman"/>
                <w:color w:val="000000" w:themeColor="text1"/>
              </w:rPr>
              <w:t xml:space="preserve"> (Please describe your assessment plan timetable for this outcome)</w:t>
            </w:r>
          </w:p>
        </w:tc>
      </w:tr>
      <w:tr w:rsidR="007531CA" w:rsidRPr="00F050A1" w14:paraId="580BF41D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7531CA" w:rsidRPr="004023B6" w:rsidRDefault="007531C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  <w:p w14:paraId="13042CC6" w14:textId="53069C44" w:rsidR="00FB363A" w:rsidRPr="00E35EA6" w:rsidRDefault="00782086" w:rsidP="00E35EA6">
            <w:pPr>
              <w:shd w:val="clear" w:color="auto" w:fill="00B050"/>
            </w:pPr>
            <w:r w:rsidRPr="004023B6">
              <w:t>Spring 202</w:t>
            </w:r>
            <w:r w:rsidR="00E35EA6" w:rsidRPr="004023B6">
              <w:t>5</w:t>
            </w:r>
          </w:p>
          <w:p w14:paraId="1AA55339" w14:textId="77777777" w:rsidR="00FB363A" w:rsidRPr="00F050A1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  <w:p w14:paraId="4E1A0A5A" w14:textId="22365D48" w:rsidR="00FB363A" w:rsidRPr="00F050A1" w:rsidRDefault="00FB363A" w:rsidP="00FB363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EEA9A3C" w14:textId="6E237376" w:rsidR="003A32E4" w:rsidRPr="00F050A1" w:rsidRDefault="003A32E4">
      <w:pPr>
        <w:rPr>
          <w:rFonts w:ascii="Times New Roman" w:hAnsi="Times New Roman"/>
        </w:rPr>
      </w:pPr>
    </w:p>
    <w:p w14:paraId="78A2576E" w14:textId="4FA765D2" w:rsidR="00F45244" w:rsidRDefault="00F4524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BE451E8" w14:textId="77777777" w:rsidR="0056148E" w:rsidRDefault="0056148E" w:rsidP="0056148E">
      <w:pPr>
        <w:spacing w:line="0" w:lineRule="atLeast"/>
        <w:rPr>
          <w:b/>
          <w:sz w:val="27"/>
        </w:rPr>
      </w:pPr>
      <w:r>
        <w:rPr>
          <w:b/>
          <w:sz w:val="27"/>
        </w:rPr>
        <w:lastRenderedPageBreak/>
        <w:t>CURRICULUM MAP TEMPLATE</w:t>
      </w:r>
    </w:p>
    <w:p w14:paraId="5126F89D" w14:textId="77777777" w:rsidR="0056148E" w:rsidRDefault="0056148E" w:rsidP="0056148E">
      <w:pPr>
        <w:spacing w:line="277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80"/>
        <w:gridCol w:w="1140"/>
        <w:gridCol w:w="40"/>
        <w:gridCol w:w="2400"/>
        <w:gridCol w:w="4740"/>
      </w:tblGrid>
      <w:tr w:rsidR="0056148E" w14:paraId="3E1376D0" w14:textId="77777777" w:rsidTr="00567922">
        <w:trPr>
          <w:trHeight w:val="299"/>
        </w:trPr>
        <w:tc>
          <w:tcPr>
            <w:tcW w:w="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1C75E0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30038" w14:textId="77777777" w:rsidR="0056148E" w:rsidRDefault="0056148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Program name: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8C491F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E0FDE" w14:textId="77777777" w:rsidR="0056148E" w:rsidRDefault="0056148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Organizational Supervision (2000)</w:t>
            </w:r>
          </w:p>
        </w:tc>
      </w:tr>
      <w:tr w:rsidR="0056148E" w14:paraId="26126709" w14:textId="77777777" w:rsidTr="00567922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C1E820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2CFF2" w14:textId="77777777" w:rsidR="0056148E" w:rsidRDefault="0056148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Department: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032DC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BE163" w14:textId="77777777" w:rsidR="0056148E" w:rsidRDefault="0056148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School of Leadership &amp; Professional Studies</w:t>
            </w:r>
          </w:p>
        </w:tc>
      </w:tr>
      <w:tr w:rsidR="0056148E" w14:paraId="1F93D7EC" w14:textId="77777777" w:rsidTr="00567922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079678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43709" w14:textId="77777777" w:rsidR="0056148E" w:rsidRDefault="0056148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College: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602C03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53D76" w14:textId="77777777" w:rsidR="0056148E" w:rsidRDefault="0056148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College of Education and Behavioral Sciences</w:t>
            </w:r>
          </w:p>
        </w:tc>
      </w:tr>
      <w:tr w:rsidR="0056148E" w14:paraId="0FFB6719" w14:textId="77777777" w:rsidTr="00567922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CF3C8C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28918" w14:textId="77777777" w:rsidR="0056148E" w:rsidRDefault="0056148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Contact person: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24D70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194F0" w14:textId="77777777" w:rsidR="0056148E" w:rsidRDefault="0056148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Said Ghezal</w:t>
            </w:r>
          </w:p>
        </w:tc>
      </w:tr>
      <w:tr w:rsidR="0056148E" w14:paraId="1F99DAFD" w14:textId="77777777" w:rsidTr="00567922">
        <w:trPr>
          <w:trHeight w:val="244"/>
        </w:trPr>
        <w:tc>
          <w:tcPr>
            <w:tcW w:w="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AEEE7E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02B64" w14:textId="77777777" w:rsidR="0056148E" w:rsidRDefault="0056148E" w:rsidP="00486996">
            <w:pPr>
              <w:spacing w:line="24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Email: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58D9070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7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B1538" w14:textId="77777777" w:rsidR="0056148E" w:rsidRPr="006A75DC" w:rsidRDefault="0056148E" w:rsidP="00486996">
            <w:pPr>
              <w:spacing w:line="244" w:lineRule="exact"/>
              <w:rPr>
                <w:color w:val="0000FF"/>
                <w:sz w:val="21"/>
              </w:rPr>
            </w:pPr>
            <w:hyperlink r:id="rId7" w:history="1">
              <w:r>
                <w:rPr>
                  <w:rStyle w:val="Hyperlink"/>
                  <w:sz w:val="21"/>
                </w:rPr>
                <w:t>Said.Ghezal@wku.edu</w:t>
              </w:r>
            </w:hyperlink>
          </w:p>
        </w:tc>
      </w:tr>
      <w:tr w:rsidR="0056148E" w14:paraId="272200F0" w14:textId="77777777" w:rsidTr="00486996">
        <w:trPr>
          <w:trHeight w:val="2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C72E6FC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1451E7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6C43E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33047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578FDEA5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D4B63" w14:textId="77777777" w:rsidR="0056148E" w:rsidRDefault="0056148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</w:tr>
    </w:tbl>
    <w:p w14:paraId="0A799C40" w14:textId="06AE3870" w:rsidR="0056148E" w:rsidRPr="00567922" w:rsidRDefault="0056148E" w:rsidP="00567922">
      <w:pPr>
        <w:spacing w:line="134" w:lineRule="exact"/>
        <w:rPr>
          <w:rFonts w:ascii="Times New Roman" w:hAnsi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31B473" wp14:editId="5F04C1B9">
                <wp:simplePos x="0" y="0"/>
                <wp:positionH relativeFrom="column">
                  <wp:posOffset>9783445</wp:posOffset>
                </wp:positionH>
                <wp:positionV relativeFrom="paragraph">
                  <wp:posOffset>90170</wp:posOffset>
                </wp:positionV>
                <wp:extent cx="13335" cy="13335"/>
                <wp:effectExtent l="55245" t="48895" r="45720" b="42545"/>
                <wp:wrapNone/>
                <wp:docPr id="115668919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FED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752.5pt;margin-top:-10.75pt;width:36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">
                <v:imagedata r:id="rId9" o:title=""/>
                <o:lock v:ext="edit" rotation="t" aspectratio="f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1262"/>
        <w:gridCol w:w="3570"/>
        <w:gridCol w:w="2346"/>
        <w:gridCol w:w="2346"/>
        <w:gridCol w:w="2226"/>
      </w:tblGrid>
      <w:tr w:rsidR="0056148E" w14:paraId="7AB06E02" w14:textId="77777777" w:rsidTr="00486996">
        <w:trPr>
          <w:trHeight w:val="261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BF659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6AFE4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6858A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DAC18" w14:textId="77777777" w:rsidR="0056148E" w:rsidRDefault="0056148E" w:rsidP="00486996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Learning Outcomes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FC799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8F8DF" w14:textId="77777777" w:rsidR="0056148E" w:rsidRDefault="0056148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43760D" w14:paraId="1B7B0397" w14:textId="77777777" w:rsidTr="005C2B1E">
        <w:trPr>
          <w:trHeight w:val="260"/>
        </w:trPr>
        <w:tc>
          <w:tcPr>
            <w:tcW w:w="15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92B40" w14:textId="3BB9F472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Course Subject</w:t>
            </w:r>
          </w:p>
        </w:tc>
        <w:tc>
          <w:tcPr>
            <w:tcW w:w="12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D1F14" w14:textId="67E399C5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Number</w:t>
            </w:r>
          </w:p>
        </w:tc>
        <w:tc>
          <w:tcPr>
            <w:tcW w:w="35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DFA2A" w14:textId="218F0B09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Course Title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2E411" w14:textId="77777777" w:rsidR="0043760D" w:rsidRDefault="0043760D" w:rsidP="0043760D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LO1: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42C9B" w14:textId="77777777" w:rsidR="0043760D" w:rsidRDefault="0043760D" w:rsidP="0043760D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LO2: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FF447" w14:textId="77777777" w:rsidR="0043760D" w:rsidRDefault="0043760D" w:rsidP="0043760D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LO3:</w:t>
            </w:r>
          </w:p>
        </w:tc>
      </w:tr>
      <w:tr w:rsidR="0043760D" w14:paraId="21C69A48" w14:textId="77777777" w:rsidTr="005C2B1E">
        <w:trPr>
          <w:trHeight w:val="692"/>
        </w:trPr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D6D7D4" w14:textId="77777777" w:rsidR="00567922" w:rsidRDefault="005C2B1E" w:rsidP="0043760D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Key: </w:t>
            </w:r>
          </w:p>
          <w:p w14:paraId="59456962" w14:textId="2C5CF95B" w:rsidR="0043760D" w:rsidRDefault="005C2B1E" w:rsidP="0043760D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567922">
              <w:rPr>
                <w:rFonts w:ascii="Times New Roman" w:hAnsi="Times New Roman"/>
              </w:rPr>
              <w:t>ntroduced (I), Reinforced (R), Mastered (M), Assessed (A)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E8B0EA" w14:textId="77777777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D275" w14:textId="77777777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96FC" w14:textId="77777777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  <w:r w:rsidRPr="00F050A1">
              <w:rPr>
                <w:rFonts w:ascii="Times New Roman" w:hAnsi="Times New Roman"/>
                <w:color w:val="000000"/>
              </w:rPr>
              <w:t>Students will demonstrate understanding of the business enterprise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538B" w14:textId="0E47C41B" w:rsidR="0043760D" w:rsidRPr="0043760D" w:rsidRDefault="0043760D" w:rsidP="0043760D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F050A1">
              <w:rPr>
                <w:rFonts w:ascii="Times New Roman" w:hAnsi="Times New Roman"/>
              </w:rPr>
              <w:t>Students will demonstrate foundational knowledge of the business environment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C920" w14:textId="77777777" w:rsidR="0043760D" w:rsidRDefault="0043760D" w:rsidP="0043760D">
            <w:pPr>
              <w:spacing w:line="0" w:lineRule="atLeast"/>
              <w:rPr>
                <w:rFonts w:ascii="Times New Roman" w:hAnsi="Times New Roman"/>
              </w:rPr>
            </w:pPr>
            <w:r w:rsidRPr="00F050A1">
              <w:rPr>
                <w:rFonts w:ascii="Times New Roman" w:hAnsi="Times New Roman"/>
                <w:color w:val="000000"/>
              </w:rPr>
              <w:t>Students will demonstrate competency in written and oral business communication.</w:t>
            </w:r>
          </w:p>
        </w:tc>
      </w:tr>
      <w:tr w:rsidR="0043760D" w14:paraId="3CAD1B21" w14:textId="77777777" w:rsidTr="005C2B1E">
        <w:trPr>
          <w:trHeight w:val="26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2A7C4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AE8B0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83A7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Introduction to Commerce and Organizational Structures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05DBA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I/R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8B463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D11B5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0AAEE6A5" w14:textId="77777777" w:rsidTr="005C2B1E">
        <w:trPr>
          <w:trHeight w:val="28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69AAD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8C8F3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1CD8C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Performance Reporting &amp; Bookkeeping I</w:t>
            </w: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74156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2530A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87575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63C38BC2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2F2F3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F3829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201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A3551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Performance Reporting &amp; Bookkeeping II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C35A6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2F73F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412D7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4BE1BEDE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58085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04F80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6AB88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Organization and Supervision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F4590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I/R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C9841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9C184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70E525FB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4234A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AA327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1DDC4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Organizational Promotions and Advertising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596CC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6EDD8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I/A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F5A39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674D610C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EEFE4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5D245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0961B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Supervisory Communication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B5903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27B57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29BBD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R/M</w:t>
            </w:r>
          </w:p>
        </w:tc>
      </w:tr>
      <w:tr w:rsidR="0043760D" w14:paraId="7BCA5D0D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0FCD4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000F8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248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20D87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Principles of Supervision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DA8F2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I/R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0889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F2139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</w:tr>
      <w:tr w:rsidR="0043760D" w14:paraId="72408CE7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0A84C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526BB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B9379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Entrepreneurship and Organizational Innovation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56400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9FBB6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I/R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A594B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5BE0B497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A6118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BB434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253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D0A9B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Supervision Capstone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C9C5F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R/M/A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7CDF6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R/M/A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55452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R/M</w:t>
            </w:r>
            <w:r>
              <w:rPr>
                <w:rFonts w:cs="Calibri"/>
                <w:sz w:val="21"/>
                <w:szCs w:val="21"/>
              </w:rPr>
              <w:t>/A</w:t>
            </w:r>
          </w:p>
        </w:tc>
      </w:tr>
      <w:tr w:rsidR="0043760D" w14:paraId="0A307850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CE6C9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E965F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257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B7CD4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Human Capital Supervision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07AF9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A97DF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111B1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7A5C53F6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453B5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SUPR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BF488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104EF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  <w:r>
              <w:t>Labor Relations Administration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7300C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B136D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B929C2">
              <w:rPr>
                <w:rFonts w:cs="Calibri"/>
                <w:sz w:val="21"/>
                <w:szCs w:val="21"/>
              </w:rPr>
              <w:t>I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518FC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43760D" w14:paraId="249928E5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DEB18" w14:textId="77777777" w:rsidR="0043760D" w:rsidRDefault="0043760D" w:rsidP="0043760D">
            <w:pPr>
              <w:spacing w:line="0" w:lineRule="atLeast"/>
              <w:ind w:left="60"/>
              <w:rPr>
                <w:sz w:val="21"/>
              </w:rPr>
            </w:pPr>
          </w:p>
        </w:tc>
        <w:tc>
          <w:tcPr>
            <w:tcW w:w="12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0D2C3" w14:textId="77777777" w:rsidR="0043760D" w:rsidRDefault="0043760D" w:rsidP="0043760D">
            <w:pPr>
              <w:spacing w:line="0" w:lineRule="atLeast"/>
              <w:jc w:val="right"/>
              <w:rPr>
                <w:sz w:val="21"/>
              </w:rPr>
            </w:pPr>
          </w:p>
        </w:tc>
        <w:tc>
          <w:tcPr>
            <w:tcW w:w="35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22A8E" w14:textId="77777777" w:rsidR="0043760D" w:rsidRDefault="0043760D" w:rsidP="0043760D">
            <w:pPr>
              <w:spacing w:line="0" w:lineRule="atLeast"/>
              <w:ind w:left="40"/>
              <w:rPr>
                <w:sz w:val="21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74767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B0EA3" w14:textId="77777777" w:rsidR="0043760D" w:rsidRPr="00B929C2" w:rsidRDefault="0043760D" w:rsidP="0043760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D6359" w14:textId="77777777" w:rsidR="0043760D" w:rsidRPr="00B929C2" w:rsidRDefault="0043760D" w:rsidP="0043760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</w:tbl>
    <w:p w14:paraId="22C2B1AF" w14:textId="77777777" w:rsidR="0056148E" w:rsidRDefault="0056148E" w:rsidP="0056148E">
      <w:pPr>
        <w:spacing w:line="288" w:lineRule="auto"/>
        <w:ind w:right="3220"/>
        <w:rPr>
          <w:b/>
          <w:color w:val="00B050"/>
          <w:sz w:val="21"/>
        </w:rPr>
      </w:pPr>
      <w:bookmarkStart w:id="0" w:name="page2"/>
      <w:bookmarkEnd w:id="0"/>
    </w:p>
    <w:p w14:paraId="63FA1B41" w14:textId="77777777" w:rsidR="003A32E4" w:rsidRPr="00F050A1" w:rsidRDefault="003A32E4">
      <w:pPr>
        <w:rPr>
          <w:rFonts w:ascii="Times New Roman" w:hAnsi="Times New Roman"/>
        </w:rPr>
      </w:pPr>
    </w:p>
    <w:sectPr w:rsidR="003A32E4" w:rsidRPr="00F050A1" w:rsidSect="00096C6B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2E907" w14:textId="77777777" w:rsidR="00096C6B" w:rsidRDefault="00096C6B" w:rsidP="001F2A02">
      <w:r>
        <w:separator/>
      </w:r>
    </w:p>
  </w:endnote>
  <w:endnote w:type="continuationSeparator" w:id="0">
    <w:p w14:paraId="4B1CF4F3" w14:textId="77777777" w:rsidR="00096C6B" w:rsidRDefault="00096C6B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0ED1796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FF5536">
          <w:rPr>
            <w:rStyle w:val="PageNumber"/>
            <w:rFonts w:ascii="Times New Roman" w:hAnsi="Times New Roman"/>
            <w:noProof/>
            <w:sz w:val="20"/>
            <w:szCs w:val="20"/>
          </w:rPr>
          <w:t>2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495FB" w14:textId="77777777" w:rsidR="00096C6B" w:rsidRDefault="00096C6B" w:rsidP="001F2A02">
      <w:r>
        <w:separator/>
      </w:r>
    </w:p>
  </w:footnote>
  <w:footnote w:type="continuationSeparator" w:id="0">
    <w:p w14:paraId="6ECC64E0" w14:textId="77777777" w:rsidR="00096C6B" w:rsidRDefault="00096C6B" w:rsidP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F0511"/>
    <w:multiLevelType w:val="hybridMultilevel"/>
    <w:tmpl w:val="500A25CE"/>
    <w:lvl w:ilvl="0" w:tplc="792631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5EFD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38E2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22966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5524"/>
    <w:multiLevelType w:val="hybridMultilevel"/>
    <w:tmpl w:val="500A25CE"/>
    <w:lvl w:ilvl="0" w:tplc="792631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59704">
    <w:abstractNumId w:val="2"/>
  </w:num>
  <w:num w:numId="2" w16cid:durableId="727386484">
    <w:abstractNumId w:val="1"/>
  </w:num>
  <w:num w:numId="3" w16cid:durableId="459225747">
    <w:abstractNumId w:val="3"/>
  </w:num>
  <w:num w:numId="4" w16cid:durableId="1592469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814655">
    <w:abstractNumId w:val="4"/>
  </w:num>
  <w:num w:numId="6" w16cid:durableId="168952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05977"/>
    <w:rsid w:val="0001791B"/>
    <w:rsid w:val="00046A6C"/>
    <w:rsid w:val="00071470"/>
    <w:rsid w:val="00096C6B"/>
    <w:rsid w:val="000D511E"/>
    <w:rsid w:val="001160F4"/>
    <w:rsid w:val="00141CFC"/>
    <w:rsid w:val="0017571B"/>
    <w:rsid w:val="001936CC"/>
    <w:rsid w:val="00196075"/>
    <w:rsid w:val="00196400"/>
    <w:rsid w:val="001A7D75"/>
    <w:rsid w:val="001B1F95"/>
    <w:rsid w:val="001F2A02"/>
    <w:rsid w:val="00234076"/>
    <w:rsid w:val="0024670E"/>
    <w:rsid w:val="0028262A"/>
    <w:rsid w:val="002A33E7"/>
    <w:rsid w:val="002B2B70"/>
    <w:rsid w:val="002C1781"/>
    <w:rsid w:val="002D5D87"/>
    <w:rsid w:val="002E6FE1"/>
    <w:rsid w:val="002F75F1"/>
    <w:rsid w:val="0031525E"/>
    <w:rsid w:val="003425F4"/>
    <w:rsid w:val="00347FCF"/>
    <w:rsid w:val="0036061A"/>
    <w:rsid w:val="003A32E4"/>
    <w:rsid w:val="003B65EB"/>
    <w:rsid w:val="003E0415"/>
    <w:rsid w:val="003E29E2"/>
    <w:rsid w:val="00402256"/>
    <w:rsid w:val="004023B6"/>
    <w:rsid w:val="00406B46"/>
    <w:rsid w:val="0043760D"/>
    <w:rsid w:val="00440797"/>
    <w:rsid w:val="0044187F"/>
    <w:rsid w:val="0046449B"/>
    <w:rsid w:val="00476E39"/>
    <w:rsid w:val="004A360E"/>
    <w:rsid w:val="004B0DA2"/>
    <w:rsid w:val="004C0112"/>
    <w:rsid w:val="004D5BD7"/>
    <w:rsid w:val="004D7D95"/>
    <w:rsid w:val="004E577A"/>
    <w:rsid w:val="005032F6"/>
    <w:rsid w:val="0056148E"/>
    <w:rsid w:val="00567922"/>
    <w:rsid w:val="005907DF"/>
    <w:rsid w:val="005C2B1E"/>
    <w:rsid w:val="005C602A"/>
    <w:rsid w:val="005C7ECF"/>
    <w:rsid w:val="005D68AF"/>
    <w:rsid w:val="005F0B2E"/>
    <w:rsid w:val="006354B4"/>
    <w:rsid w:val="00656559"/>
    <w:rsid w:val="00664A15"/>
    <w:rsid w:val="006D1A9A"/>
    <w:rsid w:val="006D2BD3"/>
    <w:rsid w:val="006E294C"/>
    <w:rsid w:val="006E426C"/>
    <w:rsid w:val="0070232E"/>
    <w:rsid w:val="0072329D"/>
    <w:rsid w:val="007377F0"/>
    <w:rsid w:val="007531CA"/>
    <w:rsid w:val="0075740F"/>
    <w:rsid w:val="007706BE"/>
    <w:rsid w:val="00782086"/>
    <w:rsid w:val="00790D9E"/>
    <w:rsid w:val="007D645B"/>
    <w:rsid w:val="007F3930"/>
    <w:rsid w:val="008746B5"/>
    <w:rsid w:val="00881294"/>
    <w:rsid w:val="00886031"/>
    <w:rsid w:val="00887408"/>
    <w:rsid w:val="00895CF1"/>
    <w:rsid w:val="008A44A9"/>
    <w:rsid w:val="008C543D"/>
    <w:rsid w:val="008F38DE"/>
    <w:rsid w:val="00906B14"/>
    <w:rsid w:val="009414E6"/>
    <w:rsid w:val="009A6099"/>
    <w:rsid w:val="00A015A8"/>
    <w:rsid w:val="00A567F9"/>
    <w:rsid w:val="00A8015B"/>
    <w:rsid w:val="00AA5FB2"/>
    <w:rsid w:val="00AE7017"/>
    <w:rsid w:val="00B3239E"/>
    <w:rsid w:val="00B36FE4"/>
    <w:rsid w:val="00B608E0"/>
    <w:rsid w:val="00B63581"/>
    <w:rsid w:val="00B65B00"/>
    <w:rsid w:val="00BA43B7"/>
    <w:rsid w:val="00BC0316"/>
    <w:rsid w:val="00BC462B"/>
    <w:rsid w:val="00BE55C2"/>
    <w:rsid w:val="00C1459C"/>
    <w:rsid w:val="00C21602"/>
    <w:rsid w:val="00C22A2A"/>
    <w:rsid w:val="00C439A4"/>
    <w:rsid w:val="00C4455B"/>
    <w:rsid w:val="00C56991"/>
    <w:rsid w:val="00C81981"/>
    <w:rsid w:val="00CE5B54"/>
    <w:rsid w:val="00D03ECA"/>
    <w:rsid w:val="00D713AB"/>
    <w:rsid w:val="00D86425"/>
    <w:rsid w:val="00D96029"/>
    <w:rsid w:val="00DB78C1"/>
    <w:rsid w:val="00DD411E"/>
    <w:rsid w:val="00DD4EBB"/>
    <w:rsid w:val="00E35EA6"/>
    <w:rsid w:val="00E73499"/>
    <w:rsid w:val="00E80759"/>
    <w:rsid w:val="00E9095A"/>
    <w:rsid w:val="00E95BBD"/>
    <w:rsid w:val="00EB65C8"/>
    <w:rsid w:val="00EC1C25"/>
    <w:rsid w:val="00EC32C0"/>
    <w:rsid w:val="00EC6E94"/>
    <w:rsid w:val="00F050A1"/>
    <w:rsid w:val="00F136C3"/>
    <w:rsid w:val="00F45244"/>
    <w:rsid w:val="00F51EDD"/>
    <w:rsid w:val="00F75433"/>
    <w:rsid w:val="00FB363A"/>
    <w:rsid w:val="00FC2A73"/>
    <w:rsid w:val="00FF3DCE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76E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96075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196075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5614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id.Ghezal@wk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1T20:41:55.1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Klemm, Jennifer</cp:lastModifiedBy>
  <cp:revision>8</cp:revision>
  <cp:lastPrinted>2019-09-30T17:49:00Z</cp:lastPrinted>
  <dcterms:created xsi:type="dcterms:W3CDTF">2024-05-07T11:02:00Z</dcterms:created>
  <dcterms:modified xsi:type="dcterms:W3CDTF">2024-05-15T14:02:00Z</dcterms:modified>
</cp:coreProperties>
</file>