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CDDE" w14:textId="0F73EDD7" w:rsidR="00094642" w:rsidRPr="00094642" w:rsidRDefault="00F94587" w:rsidP="0009464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EF6EE7">
        <w:rPr>
          <w:rFonts w:ascii="Calibri" w:eastAsia="Times New Roman" w:hAnsi="Calibri" w:cs="Calibri"/>
          <w:b/>
          <w:sz w:val="28"/>
          <w:szCs w:val="28"/>
        </w:rPr>
        <w:t xml:space="preserve">WKU </w:t>
      </w:r>
      <w:r w:rsidR="001763A9">
        <w:rPr>
          <w:rFonts w:ascii="Calibri" w:eastAsia="Times New Roman" w:hAnsi="Calibri" w:cs="Calibri"/>
          <w:b/>
          <w:sz w:val="28"/>
          <w:szCs w:val="28"/>
        </w:rPr>
        <w:t xml:space="preserve">Certificate </w:t>
      </w:r>
      <w:r w:rsidR="00094642" w:rsidRPr="00094642">
        <w:rPr>
          <w:rFonts w:ascii="Calibri" w:eastAsia="Times New Roman" w:hAnsi="Calibri" w:cs="Calibri"/>
          <w:b/>
          <w:sz w:val="28"/>
          <w:szCs w:val="28"/>
        </w:rPr>
        <w:t xml:space="preserve">Review Committee Report for </w:t>
      </w:r>
      <w:r w:rsidR="00BD4E07">
        <w:rPr>
          <w:rFonts w:ascii="Calibri" w:eastAsia="Times New Roman" w:hAnsi="Calibri" w:cs="Calibri"/>
          <w:b/>
          <w:sz w:val="28"/>
          <w:szCs w:val="28"/>
        </w:rPr>
        <w:t>APR</w:t>
      </w:r>
      <w:r w:rsidR="00C47DD3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(</w:t>
      </w:r>
      <w:r w:rsidR="002122AB">
        <w:rPr>
          <w:rFonts w:ascii="Calibri" w:eastAsia="Times New Roman" w:hAnsi="Calibri" w:cs="Calibri"/>
          <w:bCs/>
          <w:color w:val="FF0000"/>
          <w:sz w:val="28"/>
          <w:szCs w:val="28"/>
        </w:rPr>
        <w:t>5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/</w:t>
      </w:r>
      <w:r w:rsidR="002122AB">
        <w:rPr>
          <w:rFonts w:ascii="Calibri" w:eastAsia="Times New Roman" w:hAnsi="Calibri" w:cs="Calibri"/>
          <w:bCs/>
          <w:color w:val="FF0000"/>
          <w:sz w:val="28"/>
          <w:szCs w:val="28"/>
        </w:rPr>
        <w:t>21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/</w:t>
      </w:r>
      <w:r w:rsidR="002122AB">
        <w:rPr>
          <w:rFonts w:ascii="Calibri" w:eastAsia="Times New Roman" w:hAnsi="Calibri" w:cs="Calibri"/>
          <w:bCs/>
          <w:color w:val="FF0000"/>
          <w:sz w:val="28"/>
          <w:szCs w:val="28"/>
        </w:rPr>
        <w:t>25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)</w:t>
      </w: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A22517" w:rsidRPr="009C6918" w14:paraId="017EE00F" w14:textId="77777777" w:rsidTr="00547A5B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324D7535" w14:textId="77777777" w:rsidR="00A22517" w:rsidRPr="009C6918" w:rsidRDefault="00A22517" w:rsidP="00547A5B">
            <w:pPr>
              <w:pStyle w:val="TableParagraph"/>
              <w:spacing w:before="63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0964FC3" w14:textId="77777777" w:rsidR="00A22517" w:rsidRPr="009C6918" w:rsidRDefault="00A22517" w:rsidP="00547A5B">
            <w:pPr>
              <w:pStyle w:val="TableParagraph"/>
              <w:spacing w:before="63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Departmental/College Home:</w:t>
            </w:r>
          </w:p>
        </w:tc>
      </w:tr>
      <w:tr w:rsidR="00A22517" w:rsidRPr="009C6918" w14:paraId="076F5AF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B66485B" w14:textId="77777777" w:rsidR="00A22517" w:rsidRPr="009C6918" w:rsidRDefault="00A22517" w:rsidP="00547A5B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1DF2D202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68F47C09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56026198" w14:textId="77777777" w:rsidR="00A22517" w:rsidRPr="009C6918" w:rsidRDefault="00A22517" w:rsidP="00547A5B">
            <w:pPr>
              <w:pStyle w:val="TableParagraph"/>
              <w:spacing w:before="61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3466DB36" w14:textId="77777777" w:rsidR="00A22517" w:rsidRPr="009C6918" w:rsidRDefault="00A22517" w:rsidP="00547A5B">
            <w:pPr>
              <w:pStyle w:val="TableParagraph"/>
              <w:spacing w:before="61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CIP Code:</w:t>
            </w:r>
          </w:p>
        </w:tc>
      </w:tr>
      <w:tr w:rsidR="00A22517" w:rsidRPr="009C6918" w14:paraId="0127A9E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64741C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6B4622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1D59CFEA" w14:textId="77777777" w:rsidTr="00547A5B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69AE9E85" w14:textId="77777777" w:rsidR="00A22517" w:rsidRPr="009C6918" w:rsidRDefault="00A22517" w:rsidP="00547A5B">
            <w:pPr>
              <w:pStyle w:val="TableParagraph"/>
              <w:spacing w:before="64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B0441B6" w14:textId="2B068207" w:rsidR="00A22517" w:rsidRPr="009C6918" w:rsidRDefault="00F94587" w:rsidP="00547A5B">
            <w:pPr>
              <w:pStyle w:val="TableParagraph"/>
              <w:spacing w:before="64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 Head:</w:t>
            </w:r>
          </w:p>
        </w:tc>
      </w:tr>
      <w:tr w:rsidR="00A22517" w:rsidRPr="009C6918" w14:paraId="00E797B0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98A13F5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612C709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7DE87EB6" w14:textId="77777777" w:rsidTr="00547A5B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4FB2FE13" w14:textId="3DF52501" w:rsidR="00A22517" w:rsidRPr="009C6918" w:rsidRDefault="00F94587" w:rsidP="00547A5B">
            <w:pPr>
              <w:pStyle w:val="TableParagraph"/>
              <w:spacing w:before="62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Years Under Review (i.e.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FY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2016-20)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0C9EF27" w14:textId="77777777" w:rsidR="00A22517" w:rsidRPr="009C6918" w:rsidRDefault="00A22517" w:rsidP="00547A5B">
            <w:pPr>
              <w:pStyle w:val="TableParagraph"/>
              <w:spacing w:before="62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Report Submission Date:</w:t>
            </w:r>
          </w:p>
        </w:tc>
      </w:tr>
      <w:tr w:rsidR="00A22517" w:rsidRPr="009C6918" w14:paraId="1742D35A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B51FA4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2FAB6C7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1CA31B23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79B2DC43" w14:textId="1C546B49" w:rsidR="00A22517" w:rsidRPr="009C6918" w:rsidRDefault="00F9458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Review Chair 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DB8FBDC" w14:textId="3A631E5D" w:rsidR="00A22517" w:rsidRPr="009C6918" w:rsidRDefault="00BC5F7A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 Members</w:t>
            </w:r>
            <w:r w:rsidR="00D535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and Affiliations</w:t>
            </w:r>
          </w:p>
        </w:tc>
      </w:tr>
      <w:tr w:rsidR="00A22517" w:rsidRPr="009C6918" w14:paraId="0B9BDEC9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</w:tcPr>
          <w:p w14:paraId="3854DCFD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</w:tcPr>
          <w:p w14:paraId="2AAEB67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14E88DE" w14:textId="6E661405" w:rsidR="00375D48" w:rsidRPr="00E95600" w:rsidRDefault="00375D48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5D1B0883" w14:textId="41B7BC2B" w:rsidR="00E95600" w:rsidRPr="00E95600" w:rsidRDefault="0017416C" w:rsidP="00E95600">
      <w:pPr>
        <w:spacing w:after="240" w:line="240" w:lineRule="auto"/>
        <w:ind w:right="-90"/>
        <w:contextualSpacing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Please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 xml:space="preserve"> provide narrative responses 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for each section 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>in the spaces below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 (typically </w:t>
      </w:r>
      <w:r w:rsidR="001763A9">
        <w:rPr>
          <w:rFonts w:ascii="Calibri" w:eastAsia="Times New Roman" w:hAnsi="Calibri" w:cs="Calibri"/>
          <w:b/>
          <w:sz w:val="24"/>
          <w:szCs w:val="24"/>
        </w:rPr>
        <w:t>2-3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 pages).</w:t>
      </w:r>
    </w:p>
    <w:p w14:paraId="09882BA1" w14:textId="77777777" w:rsidR="00E95600" w:rsidRPr="00EF6EE7" w:rsidRDefault="00E95600" w:rsidP="00E95600">
      <w:pPr>
        <w:spacing w:after="0" w:line="240" w:lineRule="auto"/>
        <w:contextualSpacing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ascii="Calibri" w:eastAsia="Times New Roman" w:hAnsi="Calibri" w:cs="Times New Roman"/>
          <w:i/>
          <w:iCs/>
          <w:sz w:val="20"/>
          <w:szCs w:val="20"/>
        </w:rPr>
        <w:t>WKU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 xml:space="preserve">is particularly interested in the following topics 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when considering the review committee report:</w:t>
      </w:r>
    </w:p>
    <w:p w14:paraId="47FE7416" w14:textId="7FF0F822" w:rsidR="00E95600" w:rsidRPr="00EF6EE7" w:rsidRDefault="00E95600" w:rsidP="00E95600">
      <w:pPr>
        <w:numPr>
          <w:ilvl w:val="0"/>
          <w:numId w:val="6"/>
        </w:numPr>
        <w:spacing w:after="240" w:line="240" w:lineRule="auto"/>
        <w:contextualSpacing/>
        <w:rPr>
          <w:rFonts w:ascii="Calibri" w:eastAsia="Times New Roman" w:hAnsi="Calibri" w:cs="Times New Roman"/>
          <w:i/>
          <w:iCs/>
          <w:sz w:val="20"/>
          <w:szCs w:val="20"/>
        </w:rPr>
      </w:pP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Efforts to enhance student recruitment</w:t>
      </w:r>
      <w:r w:rsidR="00642418">
        <w:rPr>
          <w:rFonts w:ascii="Calibri" w:eastAsia="Times New Roman" w:hAnsi="Calibri" w:cs="Times New Roman"/>
          <w:i/>
          <w:iCs/>
          <w:sz w:val="20"/>
          <w:szCs w:val="20"/>
        </w:rPr>
        <w:t>,</w:t>
      </w:r>
      <w:r w:rsidR="005D287B"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retention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>,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 xml:space="preserve"> curriculum, and overall climate, consistent with the expectations set in the self-study guidelines.</w:t>
      </w:r>
    </w:p>
    <w:p w14:paraId="46E6602B" w14:textId="7923C28D" w:rsidR="00E95600" w:rsidRPr="005D287B" w:rsidRDefault="00E95600" w:rsidP="005D287B">
      <w:pPr>
        <w:numPr>
          <w:ilvl w:val="0"/>
          <w:numId w:val="6"/>
        </w:numPr>
        <w:spacing w:after="240" w:line="240" w:lineRule="auto"/>
        <w:contextualSpacing/>
        <w:rPr>
          <w:rFonts w:ascii="Calibri" w:eastAsia="Times New Roman" w:hAnsi="Calibri" w:cs="Times New Roman"/>
          <w:i/>
          <w:iCs/>
          <w:sz w:val="20"/>
          <w:szCs w:val="20"/>
        </w:rPr>
      </w:pP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Assessment of student learning and use of annual assessment reports to improve the learning experience.</w:t>
      </w:r>
    </w:p>
    <w:p w14:paraId="46997E1E" w14:textId="77777777" w:rsidR="00E95600" w:rsidRPr="00BD4E07" w:rsidRDefault="00E95600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693E9EA1" w14:textId="4EA8CEC4" w:rsidR="00375D48" w:rsidRP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A. Review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31563E90" w14:textId="77777777" w:rsidTr="00375D48">
        <w:tc>
          <w:tcPr>
            <w:tcW w:w="9350" w:type="dxa"/>
          </w:tcPr>
          <w:p w14:paraId="66603115" w14:textId="08793D96" w:rsidR="00375D48" w:rsidRDefault="00375D48" w:rsidP="00375D48">
            <w:pPr>
              <w:spacing w:after="240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75D48">
              <w:rPr>
                <w:rFonts w:ascii="Calibri" w:eastAsia="Times New Roman" w:hAnsi="Calibri" w:cs="Times New Roman"/>
                <w:sz w:val="24"/>
                <w:szCs w:val="24"/>
              </w:rPr>
              <w:t>A summary of the activities of the reviewers and materials reviewed</w:t>
            </w:r>
            <w:r w:rsidR="00BD4E07">
              <w:rPr>
                <w:rFonts w:ascii="Calibri" w:eastAsia="Times New Roman" w:hAnsi="Calibri" w:cs="Times New Roman"/>
                <w:sz w:val="24"/>
                <w:szCs w:val="24"/>
              </w:rPr>
              <w:t xml:space="preserve"> including</w:t>
            </w:r>
            <w:r w:rsidRPr="00375D48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14:paraId="01ADC8FC" w14:textId="7B471986" w:rsidR="00375D48" w:rsidRPr="00094642" w:rsidRDefault="00375D48" w:rsidP="00375D48">
            <w:pPr>
              <w:numPr>
                <w:ilvl w:val="0"/>
                <w:numId w:val="2"/>
              </w:numPr>
              <w:spacing w:after="240"/>
              <w:ind w:left="339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Documentation of interactions among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reviewers and </w:t>
            </w: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students, faculty, staff, and other stakeholders. This can include meeting summaries, surveys, correspondence, etc. Please also provide information about how the review committee afforded opportunities for stakeholders to offer feedback.</w:t>
            </w:r>
          </w:p>
          <w:p w14:paraId="03040F84" w14:textId="77777777" w:rsidR="00375D48" w:rsidRPr="00094642" w:rsidRDefault="00375D48" w:rsidP="00375D48">
            <w:pPr>
              <w:numPr>
                <w:ilvl w:val="0"/>
                <w:numId w:val="2"/>
              </w:numPr>
              <w:spacing w:after="240"/>
              <w:ind w:left="339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If materials were referenced to supplement the conclusions drawn in the report beyond those provided in the self-study, please provide a list of additional links/resources.</w:t>
            </w:r>
          </w:p>
          <w:p w14:paraId="2AEBC0F5" w14:textId="130A6F88" w:rsidR="00375D48" w:rsidRPr="00375D48" w:rsidRDefault="00375D48" w:rsidP="00375D48">
            <w:pPr>
              <w:numPr>
                <w:ilvl w:val="0"/>
                <w:numId w:val="2"/>
              </w:numPr>
              <w:spacing w:after="240"/>
              <w:ind w:left="339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Responses to any additional questions/issues the dean(s) may have asked the program and committee to consider either verbally or in writing.</w:t>
            </w:r>
          </w:p>
        </w:tc>
      </w:tr>
      <w:tr w:rsidR="00375D48" w14:paraId="3A549125" w14:textId="77777777" w:rsidTr="00375D48">
        <w:tc>
          <w:tcPr>
            <w:tcW w:w="9350" w:type="dxa"/>
          </w:tcPr>
          <w:p w14:paraId="54AADFB2" w14:textId="13CF70A1" w:rsidR="00375D48" w:rsidRDefault="00375D48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94BDEC8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1BB3FA1F" w14:textId="71AB2010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B. Strengths and </w:t>
      </w:r>
      <w:r w:rsidR="002122AB">
        <w:rPr>
          <w:rFonts w:ascii="Calibri" w:eastAsia="Times New Roman" w:hAnsi="Calibri" w:cs="Times New Roman"/>
          <w:b/>
          <w:bCs/>
          <w:sz w:val="24"/>
          <w:szCs w:val="24"/>
        </w:rPr>
        <w:t>Areas for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2BC8CAEB" w14:textId="77777777" w:rsidTr="00764F1B">
        <w:tc>
          <w:tcPr>
            <w:tcW w:w="9350" w:type="dxa"/>
          </w:tcPr>
          <w:p w14:paraId="628F3A9F" w14:textId="014820EE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An evaluation of the strengths and </w:t>
            </w:r>
            <w:r w:rsidR="002122AB">
              <w:rPr>
                <w:rFonts w:ascii="Calibri" w:eastAsia="Times New Roman" w:hAnsi="Calibri" w:cs="Times New Roman"/>
                <w:sz w:val="24"/>
                <w:szCs w:val="24"/>
              </w:rPr>
              <w:t xml:space="preserve">areas for </w:t>
            </w:r>
            <w:r w:rsidR="00642418">
              <w:rPr>
                <w:rFonts w:ascii="Calibri" w:eastAsia="Times New Roman" w:hAnsi="Calibri" w:cs="Times New Roman"/>
                <w:sz w:val="24"/>
                <w:szCs w:val="24"/>
              </w:rPr>
              <w:t>improvement</w:t>
            </w:r>
            <w:r w:rsidR="00642418"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of the program. </w:t>
            </w:r>
          </w:p>
        </w:tc>
      </w:tr>
      <w:tr w:rsidR="00375D48" w14:paraId="6D562447" w14:textId="77777777" w:rsidTr="00764F1B">
        <w:tc>
          <w:tcPr>
            <w:tcW w:w="9350" w:type="dxa"/>
          </w:tcPr>
          <w:p w14:paraId="511D5517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24E5683" w14:textId="537E7BFB" w:rsidR="00094642" w:rsidRPr="00094642" w:rsidRDefault="00094642" w:rsidP="00375D48">
      <w:pPr>
        <w:spacing w:after="24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8A09F7F" w14:textId="6A98A9F8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C. Advice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00EB971F" w14:textId="77777777" w:rsidTr="00764F1B">
        <w:tc>
          <w:tcPr>
            <w:tcW w:w="9350" w:type="dxa"/>
          </w:tcPr>
          <w:p w14:paraId="2513BAA2" w14:textId="4FD2310F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Advice to the program, faculty, dean, and/or Provost on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what </w:t>
            </w: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could be improved, as well as recommendations for future directions.  </w:t>
            </w:r>
          </w:p>
        </w:tc>
      </w:tr>
      <w:tr w:rsidR="00375D48" w14:paraId="53A74F15" w14:textId="77777777" w:rsidTr="00764F1B">
        <w:tc>
          <w:tcPr>
            <w:tcW w:w="9350" w:type="dxa"/>
          </w:tcPr>
          <w:p w14:paraId="69113190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491C1E7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0C401CA" w14:textId="6BEBA371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D. 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1D6E8EB8" w14:textId="77777777" w:rsidTr="00764F1B">
        <w:tc>
          <w:tcPr>
            <w:tcW w:w="9350" w:type="dxa"/>
          </w:tcPr>
          <w:p w14:paraId="6A85788C" w14:textId="577C2BD1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Include specifications for program continuation and/or follow-up action. This should include details about what that action should be, with a recommended deadline.</w:t>
            </w:r>
          </w:p>
        </w:tc>
      </w:tr>
      <w:tr w:rsidR="00375D48" w14:paraId="2134D6C8" w14:textId="77777777" w:rsidTr="00764F1B">
        <w:tc>
          <w:tcPr>
            <w:tcW w:w="9350" w:type="dxa"/>
          </w:tcPr>
          <w:p w14:paraId="3565E5FC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3206F28" w14:textId="77777777" w:rsidR="00375D48" w:rsidRPr="00BD4E07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</w:p>
    <w:sectPr w:rsidR="00375D48" w:rsidRPr="00BD4E07" w:rsidSect="00EF6EE7">
      <w:pgSz w:w="12240" w:h="15840"/>
      <w:pgMar w:top="666" w:right="1440" w:bottom="7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DF6"/>
    <w:multiLevelType w:val="hybridMultilevel"/>
    <w:tmpl w:val="6506E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6327C"/>
    <w:multiLevelType w:val="hybridMultilevel"/>
    <w:tmpl w:val="740A0A4A"/>
    <w:lvl w:ilvl="0" w:tplc="EA6E47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41602"/>
    <w:multiLevelType w:val="hybridMultilevel"/>
    <w:tmpl w:val="8F88C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820674"/>
    <w:multiLevelType w:val="hybridMultilevel"/>
    <w:tmpl w:val="9092A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2094C"/>
    <w:multiLevelType w:val="hybridMultilevel"/>
    <w:tmpl w:val="B1361B60"/>
    <w:lvl w:ilvl="0" w:tplc="B1964B8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0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190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145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34461">
    <w:abstractNumId w:val="0"/>
  </w:num>
  <w:num w:numId="5" w16cid:durableId="149910458">
    <w:abstractNumId w:val="1"/>
  </w:num>
  <w:num w:numId="6" w16cid:durableId="28497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12"/>
    <w:rsid w:val="00013310"/>
    <w:rsid w:val="00032681"/>
    <w:rsid w:val="0007272A"/>
    <w:rsid w:val="00094642"/>
    <w:rsid w:val="000D36A7"/>
    <w:rsid w:val="000F2B8F"/>
    <w:rsid w:val="0017416C"/>
    <w:rsid w:val="001763A9"/>
    <w:rsid w:val="001E19CC"/>
    <w:rsid w:val="002122AB"/>
    <w:rsid w:val="00254970"/>
    <w:rsid w:val="00361177"/>
    <w:rsid w:val="00375D48"/>
    <w:rsid w:val="004223D9"/>
    <w:rsid w:val="005D287B"/>
    <w:rsid w:val="00640E7A"/>
    <w:rsid w:val="00642418"/>
    <w:rsid w:val="006F27E7"/>
    <w:rsid w:val="00770DEB"/>
    <w:rsid w:val="00783AC0"/>
    <w:rsid w:val="00825942"/>
    <w:rsid w:val="00A22517"/>
    <w:rsid w:val="00A44387"/>
    <w:rsid w:val="00A744CA"/>
    <w:rsid w:val="00B956CC"/>
    <w:rsid w:val="00BC5F7A"/>
    <w:rsid w:val="00BD42FA"/>
    <w:rsid w:val="00BD4E07"/>
    <w:rsid w:val="00C00AA4"/>
    <w:rsid w:val="00C16C86"/>
    <w:rsid w:val="00C42B12"/>
    <w:rsid w:val="00C47DD3"/>
    <w:rsid w:val="00D535C0"/>
    <w:rsid w:val="00D849AF"/>
    <w:rsid w:val="00DB31E8"/>
    <w:rsid w:val="00E95600"/>
    <w:rsid w:val="00EB3751"/>
    <w:rsid w:val="00EF6EE7"/>
    <w:rsid w:val="00F55B5C"/>
    <w:rsid w:val="00F94587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8C6D"/>
  <w15:chartTrackingRefBased/>
  <w15:docId w15:val="{F9C0C4FB-6DD7-4E16-AEC0-B3B84422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9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64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464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46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225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37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2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Bud</dc:creator>
  <cp:keywords/>
  <dc:description/>
  <cp:lastModifiedBy>Rob Hale</cp:lastModifiedBy>
  <cp:revision>5</cp:revision>
  <dcterms:created xsi:type="dcterms:W3CDTF">2025-05-20T16:46:00Z</dcterms:created>
  <dcterms:modified xsi:type="dcterms:W3CDTF">2025-09-11T18:04:00Z</dcterms:modified>
</cp:coreProperties>
</file>