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1D" w:rsidRDefault="00821F1D" w:rsidP="00821F1D">
      <w:pPr>
        <w:pStyle w:val="Default"/>
        <w:rPr>
          <w:rFonts w:asciiTheme="minorHAnsi" w:hAnsiTheme="minorHAnsi"/>
          <w:sz w:val="20"/>
          <w:szCs w:val="22"/>
        </w:rPr>
      </w:pPr>
    </w:p>
    <w:p w:rsidR="00821F1D" w:rsidRPr="00EE3FE6" w:rsidRDefault="00821F1D" w:rsidP="00821F1D">
      <w:pPr>
        <w:pStyle w:val="Default"/>
        <w:jc w:val="center"/>
        <w:rPr>
          <w:rFonts w:asciiTheme="minorHAnsi" w:hAnsiTheme="minorHAnsi"/>
          <w:b/>
          <w:szCs w:val="20"/>
        </w:rPr>
      </w:pPr>
      <w:r w:rsidRPr="00EE3FE6">
        <w:rPr>
          <w:rFonts w:asciiTheme="minorHAnsi" w:hAnsiTheme="minorHAnsi"/>
          <w:b/>
          <w:szCs w:val="20"/>
        </w:rPr>
        <w:t>Potter College of Arts &amp; Letters</w:t>
      </w:r>
    </w:p>
    <w:p w:rsidR="00EE3FE6" w:rsidRDefault="00821F1D" w:rsidP="00821F1D">
      <w:pPr>
        <w:pStyle w:val="Default"/>
        <w:jc w:val="center"/>
        <w:rPr>
          <w:rFonts w:asciiTheme="minorHAnsi" w:hAnsiTheme="minorHAnsi"/>
          <w:b/>
          <w:szCs w:val="20"/>
        </w:rPr>
      </w:pPr>
      <w:r w:rsidRPr="00EE3FE6">
        <w:rPr>
          <w:rFonts w:asciiTheme="minorHAnsi" w:hAnsiTheme="minorHAnsi"/>
          <w:b/>
          <w:szCs w:val="20"/>
        </w:rPr>
        <w:t xml:space="preserve">Guidelines for </w:t>
      </w:r>
      <w:proofErr w:type="gramStart"/>
      <w:r w:rsidRPr="00EE3FE6">
        <w:rPr>
          <w:rFonts w:asciiTheme="minorHAnsi" w:hAnsiTheme="minorHAnsi"/>
          <w:b/>
          <w:szCs w:val="20"/>
        </w:rPr>
        <w:t>Summer</w:t>
      </w:r>
      <w:proofErr w:type="gramEnd"/>
      <w:r w:rsidRPr="00EE3FE6">
        <w:rPr>
          <w:rFonts w:asciiTheme="minorHAnsi" w:hAnsiTheme="minorHAnsi"/>
          <w:b/>
          <w:szCs w:val="20"/>
        </w:rPr>
        <w:t xml:space="preserve"> and Winter Session Courses </w:t>
      </w:r>
    </w:p>
    <w:p w:rsidR="00821F1D" w:rsidRPr="00EE3FE6" w:rsidRDefault="00821F1D" w:rsidP="00821F1D">
      <w:pPr>
        <w:pStyle w:val="Default"/>
        <w:jc w:val="center"/>
        <w:rPr>
          <w:rFonts w:asciiTheme="minorHAnsi" w:hAnsiTheme="minorHAnsi"/>
          <w:b/>
          <w:szCs w:val="20"/>
        </w:rPr>
      </w:pPr>
      <w:r w:rsidRPr="00EE3FE6">
        <w:rPr>
          <w:rFonts w:asciiTheme="minorHAnsi" w:hAnsiTheme="minorHAnsi"/>
          <w:b/>
          <w:szCs w:val="20"/>
        </w:rPr>
        <w:t xml:space="preserve"> Compensation for Full-Time Faculty on 9-Month Contract</w:t>
      </w:r>
    </w:p>
    <w:p w:rsidR="00821F1D" w:rsidRPr="00F30B28" w:rsidRDefault="00821F1D" w:rsidP="00821F1D">
      <w:pPr>
        <w:spacing w:line="240" w:lineRule="auto"/>
        <w:ind w:left="360"/>
        <w:rPr>
          <w:rFonts w:asciiTheme="minorHAnsi" w:hAnsiTheme="minorHAnsi"/>
          <w:sz w:val="20"/>
        </w:rPr>
      </w:pPr>
    </w:p>
    <w:p w:rsidR="00821F1D" w:rsidRPr="00F30B28" w:rsidRDefault="00821F1D" w:rsidP="00821F1D">
      <w:pPr>
        <w:spacing w:line="240" w:lineRule="auto"/>
        <w:ind w:left="360"/>
        <w:rPr>
          <w:rFonts w:asciiTheme="minorHAnsi" w:hAnsiTheme="minorHAnsi"/>
          <w:sz w:val="20"/>
        </w:rPr>
      </w:pPr>
      <w:r w:rsidRPr="00F30B28">
        <w:rPr>
          <w:rFonts w:asciiTheme="minorHAnsi" w:hAnsiTheme="minorHAnsi"/>
          <w:sz w:val="20"/>
        </w:rPr>
        <w:t xml:space="preserve">College level guidelines are designed to support university policies regarding Summer Sessions courses taught at WKU.  </w:t>
      </w:r>
      <w:r>
        <w:rPr>
          <w:rFonts w:asciiTheme="minorHAnsi" w:hAnsiTheme="minorHAnsi"/>
          <w:sz w:val="20"/>
        </w:rPr>
        <w:t>Because</w:t>
      </w:r>
      <w:r w:rsidRPr="00F30B28">
        <w:rPr>
          <w:rFonts w:asciiTheme="minorHAnsi" w:hAnsiTheme="minorHAnsi"/>
          <w:sz w:val="20"/>
        </w:rPr>
        <w:t xml:space="preserve"> </w:t>
      </w:r>
      <w:proofErr w:type="gramStart"/>
      <w:r w:rsidRPr="00F30B28">
        <w:rPr>
          <w:rFonts w:asciiTheme="minorHAnsi" w:hAnsiTheme="minorHAnsi"/>
          <w:sz w:val="20"/>
        </w:rPr>
        <w:t>Summer</w:t>
      </w:r>
      <w:proofErr w:type="gramEnd"/>
      <w:r w:rsidRPr="00F30B28">
        <w:rPr>
          <w:rFonts w:asciiTheme="minorHAnsi" w:hAnsiTheme="minorHAnsi"/>
          <w:sz w:val="20"/>
        </w:rPr>
        <w:t xml:space="preserve"> is administered through the Provost’s Office by the Division of Extended Learning and Outreach on a revenue sharing model, guidelines at the college level help each </w:t>
      </w:r>
      <w:r>
        <w:rPr>
          <w:rFonts w:asciiTheme="minorHAnsi" w:hAnsiTheme="minorHAnsi"/>
          <w:sz w:val="20"/>
        </w:rPr>
        <w:t>c</w:t>
      </w:r>
      <w:r w:rsidRPr="00F30B28">
        <w:rPr>
          <w:rFonts w:asciiTheme="minorHAnsi" w:hAnsiTheme="minorHAnsi"/>
          <w:sz w:val="20"/>
        </w:rPr>
        <w:t xml:space="preserve">ollege manage teaching assignments and enrollments in order to maximize effectiveness.  The distribution model for </w:t>
      </w:r>
      <w:proofErr w:type="gramStart"/>
      <w:r w:rsidRPr="00F30B28">
        <w:rPr>
          <w:rFonts w:asciiTheme="minorHAnsi" w:hAnsiTheme="minorHAnsi"/>
          <w:sz w:val="20"/>
        </w:rPr>
        <w:t>Summer</w:t>
      </w:r>
      <w:proofErr w:type="gramEnd"/>
      <w:r>
        <w:rPr>
          <w:rFonts w:asciiTheme="minorHAnsi" w:hAnsiTheme="minorHAnsi"/>
          <w:sz w:val="20"/>
        </w:rPr>
        <w:t xml:space="preserve"> and Winter</w:t>
      </w:r>
      <w:r w:rsidRPr="00F30B28">
        <w:rPr>
          <w:rFonts w:asciiTheme="minorHAnsi" w:hAnsiTheme="minorHAnsi"/>
          <w:sz w:val="20"/>
        </w:rPr>
        <w:t xml:space="preserve"> is built on maximizing enrollments and increasing efficiencies.  With these goals in mind, guidelines for low enrolled classes, cancellations, and internships and practicums are addressed in accordance with Academic Affairs Fiscal Matters Policy 1.2120</w:t>
      </w:r>
      <w:r w:rsidRPr="00F30B28">
        <w:rPr>
          <w:sz w:val="20"/>
        </w:rPr>
        <w:t>.</w:t>
      </w:r>
    </w:p>
    <w:p w:rsidR="00821F1D" w:rsidRPr="00F30B28" w:rsidRDefault="00821F1D" w:rsidP="00821F1D">
      <w:pPr>
        <w:pStyle w:val="Default"/>
        <w:rPr>
          <w:rFonts w:asciiTheme="minorHAnsi" w:hAnsiTheme="minorHAnsi"/>
          <w:sz w:val="20"/>
          <w:szCs w:val="22"/>
        </w:rPr>
      </w:pPr>
    </w:p>
    <w:p w:rsidR="00821F1D" w:rsidRPr="00A34A22" w:rsidRDefault="00821F1D" w:rsidP="00821F1D">
      <w:pPr>
        <w:pStyle w:val="Default"/>
        <w:numPr>
          <w:ilvl w:val="0"/>
          <w:numId w:val="4"/>
        </w:numPr>
        <w:rPr>
          <w:rFonts w:asciiTheme="minorHAnsi" w:hAnsiTheme="minorHAnsi"/>
          <w:sz w:val="20"/>
          <w:szCs w:val="22"/>
        </w:rPr>
      </w:pPr>
      <w:r w:rsidRPr="00F30B28">
        <w:rPr>
          <w:rFonts w:asciiTheme="minorHAnsi" w:hAnsiTheme="minorHAnsi"/>
          <w:sz w:val="20"/>
          <w:szCs w:val="22"/>
        </w:rPr>
        <w:t xml:space="preserve">CAPACITY - Course enrollment caps are set at </w:t>
      </w:r>
      <w:r>
        <w:rPr>
          <w:rFonts w:asciiTheme="minorHAnsi" w:hAnsiTheme="minorHAnsi"/>
          <w:sz w:val="20"/>
          <w:szCs w:val="22"/>
        </w:rPr>
        <w:t xml:space="preserve">levels similar </w:t>
      </w:r>
      <w:r w:rsidRPr="00F30B28">
        <w:rPr>
          <w:rFonts w:asciiTheme="minorHAnsi" w:hAnsiTheme="minorHAnsi"/>
          <w:sz w:val="20"/>
          <w:szCs w:val="22"/>
        </w:rPr>
        <w:t xml:space="preserve">to those used in </w:t>
      </w:r>
      <w:proofErr w:type="gramStart"/>
      <w:r w:rsidRPr="00F30B28">
        <w:rPr>
          <w:rFonts w:asciiTheme="minorHAnsi" w:hAnsiTheme="minorHAnsi"/>
          <w:sz w:val="20"/>
          <w:szCs w:val="22"/>
        </w:rPr>
        <w:t>Fall</w:t>
      </w:r>
      <w:proofErr w:type="gramEnd"/>
      <w:r w:rsidRPr="00F30B28">
        <w:rPr>
          <w:rFonts w:asciiTheme="minorHAnsi" w:hAnsiTheme="minorHAnsi"/>
          <w:sz w:val="20"/>
          <w:szCs w:val="22"/>
        </w:rPr>
        <w:t xml:space="preserve"> and Spring semesters. </w:t>
      </w:r>
    </w:p>
    <w:p w:rsidR="00821F1D" w:rsidRPr="00F30B28" w:rsidRDefault="00821F1D" w:rsidP="00821F1D">
      <w:pPr>
        <w:pStyle w:val="Default"/>
        <w:numPr>
          <w:ilvl w:val="0"/>
          <w:numId w:val="4"/>
        </w:numPr>
        <w:rPr>
          <w:rFonts w:asciiTheme="minorHAnsi" w:hAnsiTheme="minorHAnsi"/>
          <w:sz w:val="20"/>
          <w:szCs w:val="22"/>
        </w:rPr>
      </w:pPr>
      <w:r w:rsidRPr="00F30B28">
        <w:rPr>
          <w:rFonts w:asciiTheme="minorHAnsi" w:hAnsiTheme="minorHAnsi"/>
          <w:sz w:val="20"/>
          <w:szCs w:val="22"/>
        </w:rPr>
        <w:t xml:space="preserve">CANCELLATION- Decisions to cancel must be made no later than five business days prior to the start date.  </w:t>
      </w:r>
    </w:p>
    <w:p w:rsidR="00821F1D" w:rsidRPr="00F30B28" w:rsidRDefault="00821F1D" w:rsidP="00821F1D">
      <w:pPr>
        <w:pStyle w:val="Default"/>
        <w:numPr>
          <w:ilvl w:val="0"/>
          <w:numId w:val="4"/>
        </w:numPr>
        <w:rPr>
          <w:rFonts w:asciiTheme="minorHAnsi" w:hAnsiTheme="minorHAnsi"/>
          <w:sz w:val="20"/>
          <w:szCs w:val="22"/>
        </w:rPr>
      </w:pPr>
      <w:r>
        <w:rPr>
          <w:rFonts w:asciiTheme="minorHAnsi" w:hAnsiTheme="minorHAnsi"/>
          <w:sz w:val="20"/>
          <w:szCs w:val="22"/>
        </w:rPr>
        <w:t>LOW ENROLLMENT courses are defined as courses with fewer enrollments than:</w:t>
      </w:r>
    </w:p>
    <w:p w:rsidR="00821F1D" w:rsidRPr="00F30B28" w:rsidRDefault="00821F1D" w:rsidP="00821F1D">
      <w:pPr>
        <w:pStyle w:val="Default"/>
        <w:numPr>
          <w:ilvl w:val="0"/>
          <w:numId w:val="2"/>
        </w:numPr>
        <w:rPr>
          <w:rFonts w:asciiTheme="minorHAnsi" w:hAnsiTheme="minorHAnsi" w:cstheme="minorBidi"/>
          <w:color w:val="auto"/>
          <w:sz w:val="20"/>
          <w:szCs w:val="22"/>
        </w:rPr>
      </w:pPr>
      <w:r w:rsidRPr="00F30B28">
        <w:rPr>
          <w:rFonts w:asciiTheme="minorHAnsi" w:hAnsiTheme="minorHAnsi" w:cstheme="minorBidi"/>
          <w:b/>
          <w:color w:val="auto"/>
          <w:sz w:val="20"/>
          <w:szCs w:val="22"/>
        </w:rPr>
        <w:t>15 -- Lower Division</w:t>
      </w:r>
      <w:r w:rsidRPr="00F30B28">
        <w:rPr>
          <w:rFonts w:asciiTheme="minorHAnsi" w:hAnsiTheme="minorHAnsi" w:cstheme="minorBidi"/>
          <w:color w:val="auto"/>
          <w:sz w:val="20"/>
          <w:szCs w:val="22"/>
        </w:rPr>
        <w:t xml:space="preserve"> (will NOT be offered with fewer than </w:t>
      </w:r>
      <w:r>
        <w:rPr>
          <w:rFonts w:asciiTheme="minorHAnsi" w:hAnsiTheme="minorHAnsi" w:cstheme="minorBidi"/>
          <w:color w:val="auto"/>
          <w:sz w:val="20"/>
          <w:szCs w:val="22"/>
        </w:rPr>
        <w:t>9</w:t>
      </w:r>
      <w:r w:rsidRPr="00F30B28">
        <w:rPr>
          <w:rFonts w:asciiTheme="minorHAnsi" w:hAnsiTheme="minorHAnsi" w:cstheme="minorBidi"/>
          <w:color w:val="auto"/>
          <w:sz w:val="20"/>
          <w:szCs w:val="22"/>
        </w:rPr>
        <w:t xml:space="preserve"> students enrolled 5 </w:t>
      </w:r>
      <w:r>
        <w:rPr>
          <w:rFonts w:asciiTheme="minorHAnsi" w:hAnsiTheme="minorHAnsi" w:cstheme="minorBidi"/>
          <w:color w:val="auto"/>
          <w:sz w:val="20"/>
          <w:szCs w:val="22"/>
        </w:rPr>
        <w:t xml:space="preserve">business </w:t>
      </w:r>
      <w:r w:rsidRPr="00F30B28">
        <w:rPr>
          <w:rFonts w:asciiTheme="minorHAnsi" w:hAnsiTheme="minorHAnsi" w:cstheme="minorBidi"/>
          <w:color w:val="auto"/>
          <w:sz w:val="20"/>
          <w:szCs w:val="22"/>
        </w:rPr>
        <w:t>days prior to start of class)</w:t>
      </w:r>
    </w:p>
    <w:p w:rsidR="00821F1D" w:rsidRPr="00F30B28" w:rsidRDefault="00821F1D" w:rsidP="00821F1D">
      <w:pPr>
        <w:pStyle w:val="Default"/>
        <w:numPr>
          <w:ilvl w:val="0"/>
          <w:numId w:val="2"/>
        </w:numPr>
        <w:rPr>
          <w:rFonts w:asciiTheme="minorHAnsi" w:hAnsiTheme="minorHAnsi" w:cstheme="minorBidi"/>
          <w:color w:val="auto"/>
          <w:sz w:val="20"/>
          <w:szCs w:val="22"/>
        </w:rPr>
      </w:pPr>
      <w:r w:rsidRPr="00F30B28">
        <w:rPr>
          <w:rFonts w:asciiTheme="minorHAnsi" w:hAnsiTheme="minorHAnsi" w:cstheme="minorBidi"/>
          <w:b/>
          <w:color w:val="auto"/>
          <w:sz w:val="20"/>
          <w:szCs w:val="22"/>
        </w:rPr>
        <w:t>10 -- Upper Division</w:t>
      </w:r>
      <w:r w:rsidRPr="00F30B28">
        <w:rPr>
          <w:rFonts w:asciiTheme="minorHAnsi" w:hAnsiTheme="minorHAnsi" w:cstheme="minorBidi"/>
          <w:color w:val="auto"/>
          <w:sz w:val="20"/>
          <w:szCs w:val="22"/>
        </w:rPr>
        <w:t xml:space="preserve">  (will NOT be offered with fewer than </w:t>
      </w:r>
      <w:r>
        <w:rPr>
          <w:rFonts w:asciiTheme="minorHAnsi" w:hAnsiTheme="minorHAnsi" w:cstheme="minorBidi"/>
          <w:color w:val="auto"/>
          <w:sz w:val="20"/>
          <w:szCs w:val="22"/>
        </w:rPr>
        <w:t>5</w:t>
      </w:r>
      <w:r w:rsidRPr="00F30B28">
        <w:rPr>
          <w:rFonts w:asciiTheme="minorHAnsi" w:hAnsiTheme="minorHAnsi" w:cstheme="minorBidi"/>
          <w:color w:val="auto"/>
          <w:sz w:val="20"/>
          <w:szCs w:val="22"/>
        </w:rPr>
        <w:t xml:space="preserve"> students enrolled 5 </w:t>
      </w:r>
      <w:r>
        <w:rPr>
          <w:rFonts w:asciiTheme="minorHAnsi" w:hAnsiTheme="minorHAnsi" w:cstheme="minorBidi"/>
          <w:color w:val="auto"/>
          <w:sz w:val="20"/>
          <w:szCs w:val="22"/>
        </w:rPr>
        <w:t xml:space="preserve">business </w:t>
      </w:r>
      <w:r w:rsidRPr="00F30B28">
        <w:rPr>
          <w:rFonts w:asciiTheme="minorHAnsi" w:hAnsiTheme="minorHAnsi" w:cstheme="minorBidi"/>
          <w:color w:val="auto"/>
          <w:sz w:val="20"/>
          <w:szCs w:val="22"/>
        </w:rPr>
        <w:t>days prior to start of class)</w:t>
      </w:r>
    </w:p>
    <w:p w:rsidR="00821F1D" w:rsidRDefault="00821F1D" w:rsidP="00821F1D">
      <w:pPr>
        <w:pStyle w:val="Default"/>
        <w:numPr>
          <w:ilvl w:val="0"/>
          <w:numId w:val="2"/>
        </w:numPr>
        <w:rPr>
          <w:rFonts w:asciiTheme="minorHAnsi" w:hAnsiTheme="minorHAnsi" w:cstheme="minorBidi"/>
          <w:color w:val="auto"/>
          <w:sz w:val="20"/>
          <w:szCs w:val="22"/>
        </w:rPr>
      </w:pPr>
      <w:r>
        <w:rPr>
          <w:rFonts w:asciiTheme="minorHAnsi" w:hAnsiTheme="minorHAnsi" w:cstheme="minorBidi"/>
          <w:b/>
          <w:color w:val="auto"/>
          <w:sz w:val="20"/>
          <w:szCs w:val="22"/>
        </w:rPr>
        <w:t>5</w:t>
      </w:r>
      <w:r w:rsidRPr="00F30B28">
        <w:rPr>
          <w:rFonts w:asciiTheme="minorHAnsi" w:hAnsiTheme="minorHAnsi" w:cstheme="minorBidi"/>
          <w:b/>
          <w:color w:val="auto"/>
          <w:sz w:val="20"/>
          <w:szCs w:val="22"/>
        </w:rPr>
        <w:t xml:space="preserve"> -- Graduate</w:t>
      </w:r>
      <w:r w:rsidRPr="00F30B28">
        <w:rPr>
          <w:rFonts w:asciiTheme="minorHAnsi" w:hAnsiTheme="minorHAnsi" w:cstheme="minorBidi"/>
          <w:color w:val="auto"/>
          <w:sz w:val="20"/>
          <w:szCs w:val="22"/>
        </w:rPr>
        <w:t xml:space="preserve"> (will NOT be offered with fewer than </w:t>
      </w:r>
      <w:r>
        <w:rPr>
          <w:rFonts w:asciiTheme="minorHAnsi" w:hAnsiTheme="minorHAnsi" w:cstheme="minorBidi"/>
          <w:color w:val="auto"/>
          <w:sz w:val="20"/>
          <w:szCs w:val="22"/>
        </w:rPr>
        <w:t>4</w:t>
      </w:r>
      <w:r w:rsidRPr="00F30B28">
        <w:rPr>
          <w:rFonts w:asciiTheme="minorHAnsi" w:hAnsiTheme="minorHAnsi" w:cstheme="minorBidi"/>
          <w:color w:val="auto"/>
          <w:sz w:val="20"/>
          <w:szCs w:val="22"/>
        </w:rPr>
        <w:t xml:space="preserve"> students enrolled 5 </w:t>
      </w:r>
      <w:r>
        <w:rPr>
          <w:rFonts w:asciiTheme="minorHAnsi" w:hAnsiTheme="minorHAnsi" w:cstheme="minorBidi"/>
          <w:color w:val="auto"/>
          <w:sz w:val="20"/>
          <w:szCs w:val="22"/>
        </w:rPr>
        <w:t xml:space="preserve">business </w:t>
      </w:r>
      <w:r w:rsidRPr="00F30B28">
        <w:rPr>
          <w:rFonts w:asciiTheme="minorHAnsi" w:hAnsiTheme="minorHAnsi" w:cstheme="minorBidi"/>
          <w:color w:val="auto"/>
          <w:sz w:val="20"/>
          <w:szCs w:val="22"/>
        </w:rPr>
        <w:t xml:space="preserve">days prior to start of class)       </w:t>
      </w:r>
    </w:p>
    <w:p w:rsidR="00821F1D" w:rsidRDefault="00821F1D" w:rsidP="00821F1D">
      <w:pPr>
        <w:pStyle w:val="Default"/>
        <w:ind w:left="1440"/>
        <w:rPr>
          <w:rFonts w:asciiTheme="minorHAnsi" w:hAnsiTheme="minorHAnsi" w:cstheme="minorBidi"/>
          <w:color w:val="auto"/>
          <w:sz w:val="20"/>
          <w:szCs w:val="22"/>
        </w:rPr>
      </w:pPr>
    </w:p>
    <w:p w:rsidR="00821F1D" w:rsidRPr="00821F1D" w:rsidRDefault="00821F1D" w:rsidP="00821F1D">
      <w:pPr>
        <w:pStyle w:val="Default"/>
        <w:jc w:val="center"/>
        <w:rPr>
          <w:rFonts w:asciiTheme="minorHAnsi" w:hAnsiTheme="minorHAnsi" w:cstheme="minorBidi"/>
          <w:b/>
          <w:color w:val="auto"/>
          <w:szCs w:val="22"/>
        </w:rPr>
      </w:pPr>
      <w:r w:rsidRPr="00821F1D">
        <w:rPr>
          <w:rFonts w:asciiTheme="minorHAnsi" w:hAnsiTheme="minorHAnsi" w:cstheme="minorBidi"/>
          <w:b/>
          <w:color w:val="auto"/>
          <w:szCs w:val="22"/>
        </w:rPr>
        <w:t xml:space="preserve">PCAL Prorated Summer and Winter Compensation </w:t>
      </w:r>
      <w:proofErr w:type="gramStart"/>
      <w:r w:rsidRPr="00821F1D">
        <w:rPr>
          <w:rFonts w:asciiTheme="minorHAnsi" w:hAnsiTheme="minorHAnsi" w:cstheme="minorBidi"/>
          <w:b/>
          <w:color w:val="auto"/>
          <w:szCs w:val="22"/>
        </w:rPr>
        <w:t>Per</w:t>
      </w:r>
      <w:proofErr w:type="gramEnd"/>
      <w:r w:rsidRPr="00821F1D">
        <w:rPr>
          <w:rFonts w:asciiTheme="minorHAnsi" w:hAnsiTheme="minorHAnsi" w:cstheme="minorBidi"/>
          <w:b/>
          <w:color w:val="auto"/>
          <w:szCs w:val="22"/>
        </w:rPr>
        <w:t xml:space="preserve"> Credit Hour</w:t>
      </w:r>
    </w:p>
    <w:p w:rsidR="00821F1D" w:rsidRDefault="00821F1D" w:rsidP="00821F1D">
      <w:pPr>
        <w:pStyle w:val="Default"/>
        <w:jc w:val="center"/>
        <w:rPr>
          <w:rFonts w:asciiTheme="minorHAnsi" w:hAnsiTheme="minorHAnsi"/>
          <w:sz w:val="20"/>
          <w:szCs w:val="22"/>
        </w:rPr>
      </w:pPr>
    </w:p>
    <w:tbl>
      <w:tblPr>
        <w:tblStyle w:val="TableGrid"/>
        <w:tblW w:w="8856" w:type="dxa"/>
        <w:tblInd w:w="720" w:type="dxa"/>
        <w:tblLook w:val="04A0" w:firstRow="1" w:lastRow="0" w:firstColumn="1" w:lastColumn="0" w:noHBand="0" w:noVBand="1"/>
      </w:tblPr>
      <w:tblGrid>
        <w:gridCol w:w="1476"/>
        <w:gridCol w:w="1476"/>
        <w:gridCol w:w="1476"/>
        <w:gridCol w:w="1476"/>
        <w:gridCol w:w="1476"/>
        <w:gridCol w:w="1476"/>
      </w:tblGrid>
      <w:tr w:rsidR="00821F1D" w:rsidRPr="00F30B28" w:rsidTr="003E5993">
        <w:tc>
          <w:tcPr>
            <w:tcW w:w="2952" w:type="dxa"/>
            <w:gridSpan w:val="2"/>
            <w:shd w:val="pct20" w:color="auto" w:fill="auto"/>
          </w:tcPr>
          <w:p w:rsidR="00821F1D" w:rsidRPr="003E5993" w:rsidRDefault="00821F1D" w:rsidP="00821F1D">
            <w:pPr>
              <w:pStyle w:val="Default"/>
              <w:jc w:val="center"/>
              <w:rPr>
                <w:rFonts w:asciiTheme="minorHAnsi" w:hAnsiTheme="minorHAnsi"/>
              </w:rPr>
            </w:pPr>
            <w:r w:rsidRPr="003E5993">
              <w:rPr>
                <w:rFonts w:asciiTheme="minorHAnsi" w:hAnsiTheme="minorHAnsi"/>
              </w:rPr>
              <w:t>Lower Division</w:t>
            </w:r>
          </w:p>
        </w:tc>
        <w:tc>
          <w:tcPr>
            <w:tcW w:w="2952" w:type="dxa"/>
            <w:gridSpan w:val="2"/>
          </w:tcPr>
          <w:p w:rsidR="00821F1D" w:rsidRDefault="00821F1D" w:rsidP="00821F1D">
            <w:pPr>
              <w:pStyle w:val="Default"/>
              <w:jc w:val="center"/>
              <w:rPr>
                <w:rFonts w:asciiTheme="minorHAnsi" w:hAnsiTheme="minorHAnsi"/>
              </w:rPr>
            </w:pPr>
            <w:r>
              <w:rPr>
                <w:rFonts w:asciiTheme="minorHAnsi" w:hAnsiTheme="minorHAnsi"/>
              </w:rPr>
              <w:t>Upper Division</w:t>
            </w:r>
          </w:p>
        </w:tc>
        <w:tc>
          <w:tcPr>
            <w:tcW w:w="2952" w:type="dxa"/>
            <w:gridSpan w:val="2"/>
            <w:shd w:val="pct20" w:color="auto" w:fill="auto"/>
          </w:tcPr>
          <w:p w:rsidR="00821F1D" w:rsidRDefault="00821F1D" w:rsidP="00821F1D">
            <w:pPr>
              <w:pStyle w:val="Default"/>
              <w:jc w:val="center"/>
              <w:rPr>
                <w:rFonts w:asciiTheme="minorHAnsi" w:hAnsiTheme="minorHAnsi"/>
              </w:rPr>
            </w:pPr>
            <w:r>
              <w:rPr>
                <w:rFonts w:asciiTheme="minorHAnsi" w:hAnsiTheme="minorHAnsi"/>
              </w:rPr>
              <w:t>Graduate</w:t>
            </w:r>
          </w:p>
        </w:tc>
      </w:tr>
      <w:tr w:rsidR="00821F1D" w:rsidRPr="00F30B28" w:rsidTr="003E5993">
        <w:tc>
          <w:tcPr>
            <w:tcW w:w="1476" w:type="dxa"/>
            <w:shd w:val="pct20" w:color="auto" w:fill="auto"/>
          </w:tcPr>
          <w:p w:rsidR="00821F1D" w:rsidRPr="003E5993" w:rsidRDefault="00821F1D" w:rsidP="00821F1D">
            <w:pPr>
              <w:pStyle w:val="Default"/>
              <w:jc w:val="center"/>
              <w:rPr>
                <w:rFonts w:asciiTheme="minorHAnsi" w:hAnsiTheme="minorHAnsi"/>
              </w:rPr>
            </w:pPr>
            <w:r w:rsidRPr="003E5993">
              <w:rPr>
                <w:rFonts w:asciiTheme="minorHAnsi" w:hAnsiTheme="minorHAnsi"/>
              </w:rPr>
              <w:t>Number of Students</w:t>
            </w:r>
          </w:p>
        </w:tc>
        <w:tc>
          <w:tcPr>
            <w:tcW w:w="1476" w:type="dxa"/>
            <w:shd w:val="pct20" w:color="auto" w:fill="auto"/>
          </w:tcPr>
          <w:p w:rsidR="00821F1D" w:rsidRPr="003E5993" w:rsidRDefault="00821F1D" w:rsidP="00821F1D">
            <w:pPr>
              <w:pStyle w:val="Default"/>
              <w:jc w:val="center"/>
              <w:rPr>
                <w:rFonts w:asciiTheme="minorHAnsi" w:hAnsiTheme="minorHAnsi"/>
              </w:rPr>
            </w:pPr>
            <w:r w:rsidRPr="003E5993">
              <w:rPr>
                <w:rFonts w:asciiTheme="minorHAnsi" w:hAnsiTheme="minorHAnsi"/>
              </w:rPr>
              <w:t>Stipend per credit hour</w:t>
            </w:r>
          </w:p>
        </w:tc>
        <w:tc>
          <w:tcPr>
            <w:tcW w:w="1476" w:type="dxa"/>
          </w:tcPr>
          <w:p w:rsidR="00821F1D" w:rsidRDefault="00821F1D" w:rsidP="00821F1D">
            <w:pPr>
              <w:pStyle w:val="Default"/>
              <w:jc w:val="center"/>
              <w:rPr>
                <w:rFonts w:asciiTheme="minorHAnsi" w:hAnsiTheme="minorHAnsi"/>
              </w:rPr>
            </w:pPr>
            <w:r>
              <w:rPr>
                <w:rFonts w:asciiTheme="minorHAnsi" w:hAnsiTheme="minorHAnsi"/>
              </w:rPr>
              <w:t>Number of Students</w:t>
            </w:r>
          </w:p>
        </w:tc>
        <w:tc>
          <w:tcPr>
            <w:tcW w:w="1476" w:type="dxa"/>
          </w:tcPr>
          <w:p w:rsidR="00821F1D" w:rsidRDefault="00821F1D" w:rsidP="00821F1D">
            <w:pPr>
              <w:pStyle w:val="Default"/>
              <w:jc w:val="center"/>
              <w:rPr>
                <w:rFonts w:asciiTheme="minorHAnsi" w:hAnsiTheme="minorHAnsi"/>
              </w:rPr>
            </w:pPr>
            <w:r>
              <w:rPr>
                <w:rFonts w:asciiTheme="minorHAnsi" w:hAnsiTheme="minorHAnsi"/>
              </w:rPr>
              <w:t>Stipend per credit hour</w:t>
            </w:r>
          </w:p>
        </w:tc>
        <w:tc>
          <w:tcPr>
            <w:tcW w:w="1476" w:type="dxa"/>
            <w:shd w:val="pct20" w:color="auto" w:fill="auto"/>
          </w:tcPr>
          <w:p w:rsidR="00821F1D" w:rsidRDefault="00821F1D" w:rsidP="00821F1D">
            <w:pPr>
              <w:pStyle w:val="Default"/>
              <w:jc w:val="center"/>
              <w:rPr>
                <w:rFonts w:asciiTheme="minorHAnsi" w:hAnsiTheme="minorHAnsi"/>
              </w:rPr>
            </w:pPr>
            <w:r>
              <w:rPr>
                <w:rFonts w:asciiTheme="minorHAnsi" w:hAnsiTheme="minorHAnsi"/>
              </w:rPr>
              <w:t>Number of Students</w:t>
            </w:r>
          </w:p>
        </w:tc>
        <w:tc>
          <w:tcPr>
            <w:tcW w:w="1476" w:type="dxa"/>
            <w:shd w:val="pct20" w:color="auto" w:fill="auto"/>
          </w:tcPr>
          <w:p w:rsidR="00821F1D" w:rsidRDefault="00821F1D" w:rsidP="00821F1D">
            <w:pPr>
              <w:pStyle w:val="Default"/>
              <w:jc w:val="center"/>
              <w:rPr>
                <w:rFonts w:asciiTheme="minorHAnsi" w:hAnsiTheme="minorHAnsi"/>
              </w:rPr>
            </w:pPr>
            <w:r>
              <w:rPr>
                <w:rFonts w:asciiTheme="minorHAnsi" w:hAnsiTheme="minorHAnsi"/>
              </w:rPr>
              <w:t>Stipend per credit hour</w:t>
            </w:r>
          </w:p>
        </w:tc>
      </w:tr>
      <w:tr w:rsidR="00821F1D" w:rsidRPr="00F30B28" w:rsidTr="003E5993">
        <w:tc>
          <w:tcPr>
            <w:tcW w:w="1476" w:type="dxa"/>
            <w:shd w:val="pct20" w:color="auto" w:fill="auto"/>
          </w:tcPr>
          <w:p w:rsidR="00821F1D" w:rsidRPr="003E5993" w:rsidRDefault="00821F1D" w:rsidP="00821F1D">
            <w:pPr>
              <w:pStyle w:val="Default"/>
              <w:jc w:val="center"/>
              <w:rPr>
                <w:rFonts w:asciiTheme="minorHAnsi" w:hAnsiTheme="minorHAnsi"/>
              </w:rPr>
            </w:pPr>
            <w:r w:rsidRPr="003E5993">
              <w:rPr>
                <w:rFonts w:asciiTheme="minorHAnsi" w:hAnsiTheme="minorHAnsi"/>
              </w:rPr>
              <w:t>14</w:t>
            </w:r>
          </w:p>
        </w:tc>
        <w:tc>
          <w:tcPr>
            <w:tcW w:w="1476" w:type="dxa"/>
            <w:shd w:val="pct20" w:color="auto" w:fill="auto"/>
          </w:tcPr>
          <w:p w:rsidR="00821F1D" w:rsidRPr="003E5993" w:rsidRDefault="00821F1D" w:rsidP="00821F1D">
            <w:pPr>
              <w:pStyle w:val="Default"/>
              <w:rPr>
                <w:rFonts w:asciiTheme="minorHAnsi" w:hAnsiTheme="minorHAnsi"/>
              </w:rPr>
            </w:pPr>
            <w:r w:rsidRPr="003E5993">
              <w:rPr>
                <w:rFonts w:asciiTheme="minorHAnsi" w:hAnsiTheme="minorHAnsi"/>
              </w:rPr>
              <w:t>$1,400.00</w:t>
            </w:r>
          </w:p>
        </w:tc>
        <w:tc>
          <w:tcPr>
            <w:tcW w:w="1476" w:type="dxa"/>
          </w:tcPr>
          <w:p w:rsidR="00821F1D" w:rsidRDefault="00821F1D" w:rsidP="00821F1D">
            <w:pPr>
              <w:pStyle w:val="Default"/>
              <w:jc w:val="center"/>
              <w:rPr>
                <w:rFonts w:asciiTheme="minorHAnsi" w:hAnsiTheme="minorHAnsi"/>
              </w:rPr>
            </w:pPr>
            <w:r>
              <w:rPr>
                <w:rFonts w:asciiTheme="minorHAnsi" w:hAnsiTheme="minorHAnsi"/>
              </w:rPr>
              <w:t>9</w:t>
            </w:r>
          </w:p>
        </w:tc>
        <w:tc>
          <w:tcPr>
            <w:tcW w:w="1476" w:type="dxa"/>
          </w:tcPr>
          <w:p w:rsidR="00821F1D" w:rsidRDefault="00821F1D" w:rsidP="00821F1D">
            <w:pPr>
              <w:pStyle w:val="Default"/>
              <w:rPr>
                <w:rFonts w:asciiTheme="minorHAnsi" w:hAnsiTheme="minorHAnsi"/>
              </w:rPr>
            </w:pPr>
            <w:r>
              <w:rPr>
                <w:rFonts w:asciiTheme="minorHAnsi" w:hAnsiTheme="minorHAnsi"/>
              </w:rPr>
              <w:t>$1,350.00</w:t>
            </w:r>
          </w:p>
        </w:tc>
        <w:tc>
          <w:tcPr>
            <w:tcW w:w="1476" w:type="dxa"/>
            <w:shd w:val="pct20" w:color="auto" w:fill="auto"/>
          </w:tcPr>
          <w:p w:rsidR="00821F1D" w:rsidRDefault="00821F1D" w:rsidP="00821F1D">
            <w:pPr>
              <w:pStyle w:val="Default"/>
              <w:jc w:val="center"/>
              <w:rPr>
                <w:rFonts w:asciiTheme="minorHAnsi" w:hAnsiTheme="minorHAnsi"/>
              </w:rPr>
            </w:pPr>
            <w:r>
              <w:rPr>
                <w:rFonts w:asciiTheme="minorHAnsi" w:hAnsiTheme="minorHAnsi"/>
              </w:rPr>
              <w:t>4</w:t>
            </w:r>
          </w:p>
        </w:tc>
        <w:tc>
          <w:tcPr>
            <w:tcW w:w="1476" w:type="dxa"/>
            <w:shd w:val="pct20" w:color="auto" w:fill="auto"/>
          </w:tcPr>
          <w:p w:rsidR="00821F1D" w:rsidRDefault="00821F1D" w:rsidP="00821F1D">
            <w:pPr>
              <w:pStyle w:val="Default"/>
              <w:rPr>
                <w:rFonts w:asciiTheme="minorHAnsi" w:hAnsiTheme="minorHAnsi"/>
              </w:rPr>
            </w:pPr>
            <w:r>
              <w:rPr>
                <w:rFonts w:asciiTheme="minorHAnsi" w:hAnsiTheme="minorHAnsi"/>
              </w:rPr>
              <w:t>$1,000.00</w:t>
            </w:r>
          </w:p>
        </w:tc>
      </w:tr>
      <w:tr w:rsidR="00821F1D" w:rsidRPr="00F30B28" w:rsidTr="003E5993">
        <w:tc>
          <w:tcPr>
            <w:tcW w:w="1476" w:type="dxa"/>
            <w:shd w:val="pct20" w:color="auto" w:fill="auto"/>
          </w:tcPr>
          <w:p w:rsidR="00821F1D" w:rsidRPr="003E5993" w:rsidRDefault="00821F1D" w:rsidP="00821F1D">
            <w:pPr>
              <w:pStyle w:val="Default"/>
              <w:jc w:val="center"/>
              <w:rPr>
                <w:rFonts w:asciiTheme="minorHAnsi" w:hAnsiTheme="minorHAnsi"/>
              </w:rPr>
            </w:pPr>
            <w:r w:rsidRPr="003E5993">
              <w:rPr>
                <w:rFonts w:asciiTheme="minorHAnsi" w:hAnsiTheme="minorHAnsi"/>
              </w:rPr>
              <w:t>13</w:t>
            </w:r>
          </w:p>
        </w:tc>
        <w:tc>
          <w:tcPr>
            <w:tcW w:w="1476" w:type="dxa"/>
            <w:shd w:val="pct20" w:color="auto" w:fill="auto"/>
          </w:tcPr>
          <w:p w:rsidR="00821F1D" w:rsidRPr="003E5993" w:rsidRDefault="00821F1D" w:rsidP="00821F1D">
            <w:pPr>
              <w:pStyle w:val="Default"/>
              <w:rPr>
                <w:rFonts w:asciiTheme="minorHAnsi" w:hAnsiTheme="minorHAnsi"/>
              </w:rPr>
            </w:pPr>
            <w:r w:rsidRPr="003E5993">
              <w:rPr>
                <w:rFonts w:asciiTheme="minorHAnsi" w:hAnsiTheme="minorHAnsi"/>
              </w:rPr>
              <w:t>$1,300.00</w:t>
            </w:r>
          </w:p>
        </w:tc>
        <w:tc>
          <w:tcPr>
            <w:tcW w:w="1476" w:type="dxa"/>
          </w:tcPr>
          <w:p w:rsidR="00821F1D" w:rsidRDefault="00821F1D" w:rsidP="00821F1D">
            <w:pPr>
              <w:pStyle w:val="Default"/>
              <w:jc w:val="center"/>
              <w:rPr>
                <w:rFonts w:asciiTheme="minorHAnsi" w:hAnsiTheme="minorHAnsi"/>
              </w:rPr>
            </w:pPr>
            <w:r>
              <w:rPr>
                <w:rFonts w:asciiTheme="minorHAnsi" w:hAnsiTheme="minorHAnsi"/>
              </w:rPr>
              <w:t>8</w:t>
            </w:r>
          </w:p>
        </w:tc>
        <w:tc>
          <w:tcPr>
            <w:tcW w:w="1476" w:type="dxa"/>
          </w:tcPr>
          <w:p w:rsidR="00821F1D" w:rsidRDefault="00821F1D" w:rsidP="00821F1D">
            <w:pPr>
              <w:pStyle w:val="Default"/>
              <w:rPr>
                <w:rFonts w:asciiTheme="minorHAnsi" w:hAnsiTheme="minorHAnsi"/>
              </w:rPr>
            </w:pPr>
            <w:r>
              <w:rPr>
                <w:rFonts w:asciiTheme="minorHAnsi" w:hAnsiTheme="minorHAnsi"/>
              </w:rPr>
              <w:t>$1,200.00</w:t>
            </w:r>
          </w:p>
        </w:tc>
        <w:tc>
          <w:tcPr>
            <w:tcW w:w="1476" w:type="dxa"/>
            <w:shd w:val="pct20" w:color="auto" w:fill="auto"/>
          </w:tcPr>
          <w:p w:rsidR="00821F1D" w:rsidRDefault="00821F1D" w:rsidP="00821F1D">
            <w:pPr>
              <w:pStyle w:val="Default"/>
              <w:rPr>
                <w:rFonts w:asciiTheme="minorHAnsi" w:hAnsiTheme="minorHAnsi"/>
              </w:rPr>
            </w:pPr>
          </w:p>
        </w:tc>
        <w:tc>
          <w:tcPr>
            <w:tcW w:w="1476" w:type="dxa"/>
            <w:shd w:val="pct20" w:color="auto" w:fill="auto"/>
          </w:tcPr>
          <w:p w:rsidR="00821F1D" w:rsidRDefault="00821F1D" w:rsidP="00821F1D">
            <w:pPr>
              <w:pStyle w:val="Default"/>
              <w:rPr>
                <w:rFonts w:asciiTheme="minorHAnsi" w:hAnsiTheme="minorHAnsi"/>
              </w:rPr>
            </w:pPr>
          </w:p>
        </w:tc>
      </w:tr>
      <w:tr w:rsidR="00821F1D" w:rsidRPr="00F30B28" w:rsidTr="003E5993">
        <w:tc>
          <w:tcPr>
            <w:tcW w:w="1476" w:type="dxa"/>
            <w:shd w:val="pct20" w:color="auto" w:fill="auto"/>
          </w:tcPr>
          <w:p w:rsidR="00821F1D" w:rsidRPr="003E5993" w:rsidRDefault="00821F1D" w:rsidP="00821F1D">
            <w:pPr>
              <w:pStyle w:val="Default"/>
              <w:jc w:val="center"/>
              <w:rPr>
                <w:rFonts w:asciiTheme="minorHAnsi" w:hAnsiTheme="minorHAnsi"/>
              </w:rPr>
            </w:pPr>
            <w:r w:rsidRPr="003E5993">
              <w:rPr>
                <w:rFonts w:asciiTheme="minorHAnsi" w:hAnsiTheme="minorHAnsi"/>
              </w:rPr>
              <w:t>12</w:t>
            </w:r>
          </w:p>
        </w:tc>
        <w:tc>
          <w:tcPr>
            <w:tcW w:w="1476" w:type="dxa"/>
            <w:shd w:val="pct20" w:color="auto" w:fill="auto"/>
          </w:tcPr>
          <w:p w:rsidR="00821F1D" w:rsidRPr="003E5993" w:rsidRDefault="00821F1D" w:rsidP="00821F1D">
            <w:pPr>
              <w:pStyle w:val="Default"/>
              <w:rPr>
                <w:rFonts w:asciiTheme="minorHAnsi" w:hAnsiTheme="minorHAnsi"/>
              </w:rPr>
            </w:pPr>
            <w:r w:rsidRPr="003E5993">
              <w:rPr>
                <w:rFonts w:asciiTheme="minorHAnsi" w:hAnsiTheme="minorHAnsi"/>
              </w:rPr>
              <w:t>$1,200.00</w:t>
            </w:r>
          </w:p>
        </w:tc>
        <w:tc>
          <w:tcPr>
            <w:tcW w:w="1476" w:type="dxa"/>
          </w:tcPr>
          <w:p w:rsidR="00821F1D" w:rsidRDefault="00821F1D" w:rsidP="00821F1D">
            <w:pPr>
              <w:pStyle w:val="Default"/>
              <w:jc w:val="center"/>
              <w:rPr>
                <w:rFonts w:asciiTheme="minorHAnsi" w:hAnsiTheme="minorHAnsi"/>
              </w:rPr>
            </w:pPr>
            <w:r>
              <w:rPr>
                <w:rFonts w:asciiTheme="minorHAnsi" w:hAnsiTheme="minorHAnsi"/>
              </w:rPr>
              <w:t>7</w:t>
            </w:r>
          </w:p>
        </w:tc>
        <w:tc>
          <w:tcPr>
            <w:tcW w:w="1476" w:type="dxa"/>
          </w:tcPr>
          <w:p w:rsidR="00821F1D" w:rsidRDefault="00821F1D" w:rsidP="00821F1D">
            <w:pPr>
              <w:pStyle w:val="Default"/>
              <w:rPr>
                <w:rFonts w:asciiTheme="minorHAnsi" w:hAnsiTheme="minorHAnsi"/>
              </w:rPr>
            </w:pPr>
            <w:r>
              <w:rPr>
                <w:rFonts w:asciiTheme="minorHAnsi" w:hAnsiTheme="minorHAnsi"/>
              </w:rPr>
              <w:t>$1,050.00</w:t>
            </w:r>
          </w:p>
        </w:tc>
        <w:tc>
          <w:tcPr>
            <w:tcW w:w="1476" w:type="dxa"/>
            <w:shd w:val="pct20" w:color="auto" w:fill="auto"/>
          </w:tcPr>
          <w:p w:rsidR="00821F1D" w:rsidRDefault="00821F1D" w:rsidP="00821F1D">
            <w:pPr>
              <w:pStyle w:val="Default"/>
              <w:rPr>
                <w:rFonts w:asciiTheme="minorHAnsi" w:hAnsiTheme="minorHAnsi"/>
              </w:rPr>
            </w:pPr>
          </w:p>
        </w:tc>
        <w:tc>
          <w:tcPr>
            <w:tcW w:w="1476" w:type="dxa"/>
            <w:shd w:val="pct20" w:color="auto" w:fill="auto"/>
          </w:tcPr>
          <w:p w:rsidR="00821F1D" w:rsidRDefault="00821F1D" w:rsidP="00821F1D">
            <w:pPr>
              <w:pStyle w:val="Default"/>
              <w:rPr>
                <w:rFonts w:asciiTheme="minorHAnsi" w:hAnsiTheme="minorHAnsi"/>
              </w:rPr>
            </w:pPr>
          </w:p>
        </w:tc>
      </w:tr>
      <w:tr w:rsidR="00821F1D" w:rsidRPr="00F30B28" w:rsidTr="003E5993">
        <w:tc>
          <w:tcPr>
            <w:tcW w:w="1476" w:type="dxa"/>
            <w:shd w:val="pct20" w:color="auto" w:fill="auto"/>
          </w:tcPr>
          <w:p w:rsidR="00821F1D" w:rsidRPr="003E5993" w:rsidRDefault="00821F1D" w:rsidP="00821F1D">
            <w:pPr>
              <w:pStyle w:val="Default"/>
              <w:jc w:val="center"/>
              <w:rPr>
                <w:rFonts w:asciiTheme="minorHAnsi" w:hAnsiTheme="minorHAnsi"/>
              </w:rPr>
            </w:pPr>
            <w:r w:rsidRPr="003E5993">
              <w:rPr>
                <w:rFonts w:asciiTheme="minorHAnsi" w:hAnsiTheme="minorHAnsi"/>
              </w:rPr>
              <w:t>11</w:t>
            </w:r>
          </w:p>
        </w:tc>
        <w:tc>
          <w:tcPr>
            <w:tcW w:w="1476" w:type="dxa"/>
            <w:shd w:val="pct20" w:color="auto" w:fill="auto"/>
          </w:tcPr>
          <w:p w:rsidR="00821F1D" w:rsidRPr="003E5993" w:rsidRDefault="00821F1D" w:rsidP="00821F1D">
            <w:pPr>
              <w:pStyle w:val="Default"/>
              <w:rPr>
                <w:rFonts w:asciiTheme="minorHAnsi" w:hAnsiTheme="minorHAnsi"/>
              </w:rPr>
            </w:pPr>
            <w:r w:rsidRPr="003E5993">
              <w:rPr>
                <w:rFonts w:asciiTheme="minorHAnsi" w:hAnsiTheme="minorHAnsi"/>
              </w:rPr>
              <w:t>$1,100.00</w:t>
            </w:r>
          </w:p>
        </w:tc>
        <w:tc>
          <w:tcPr>
            <w:tcW w:w="1476" w:type="dxa"/>
          </w:tcPr>
          <w:p w:rsidR="00821F1D" w:rsidRDefault="00821F1D" w:rsidP="00821F1D">
            <w:pPr>
              <w:pStyle w:val="Default"/>
              <w:jc w:val="center"/>
              <w:rPr>
                <w:rFonts w:asciiTheme="minorHAnsi" w:hAnsiTheme="minorHAnsi"/>
              </w:rPr>
            </w:pPr>
            <w:r>
              <w:rPr>
                <w:rFonts w:asciiTheme="minorHAnsi" w:hAnsiTheme="minorHAnsi"/>
              </w:rPr>
              <w:t>6</w:t>
            </w:r>
          </w:p>
        </w:tc>
        <w:tc>
          <w:tcPr>
            <w:tcW w:w="1476" w:type="dxa"/>
          </w:tcPr>
          <w:p w:rsidR="00821F1D" w:rsidRDefault="00821F1D" w:rsidP="00821F1D">
            <w:pPr>
              <w:pStyle w:val="Default"/>
              <w:rPr>
                <w:rFonts w:asciiTheme="minorHAnsi" w:hAnsiTheme="minorHAnsi"/>
              </w:rPr>
            </w:pPr>
            <w:r>
              <w:rPr>
                <w:rFonts w:asciiTheme="minorHAnsi" w:hAnsiTheme="minorHAnsi"/>
              </w:rPr>
              <w:t>$   900.00</w:t>
            </w:r>
          </w:p>
        </w:tc>
        <w:tc>
          <w:tcPr>
            <w:tcW w:w="1476" w:type="dxa"/>
            <w:shd w:val="pct20" w:color="auto" w:fill="auto"/>
          </w:tcPr>
          <w:p w:rsidR="00821F1D" w:rsidRDefault="00821F1D" w:rsidP="00821F1D">
            <w:pPr>
              <w:pStyle w:val="Default"/>
              <w:rPr>
                <w:rFonts w:asciiTheme="minorHAnsi" w:hAnsiTheme="minorHAnsi"/>
              </w:rPr>
            </w:pPr>
          </w:p>
        </w:tc>
        <w:tc>
          <w:tcPr>
            <w:tcW w:w="1476" w:type="dxa"/>
            <w:shd w:val="pct20" w:color="auto" w:fill="auto"/>
          </w:tcPr>
          <w:p w:rsidR="00821F1D" w:rsidRDefault="00821F1D" w:rsidP="00821F1D">
            <w:pPr>
              <w:pStyle w:val="Default"/>
              <w:rPr>
                <w:rFonts w:asciiTheme="minorHAnsi" w:hAnsiTheme="minorHAnsi"/>
              </w:rPr>
            </w:pPr>
          </w:p>
        </w:tc>
      </w:tr>
      <w:tr w:rsidR="00821F1D" w:rsidRPr="00F30B28" w:rsidTr="003E5993">
        <w:tc>
          <w:tcPr>
            <w:tcW w:w="1476" w:type="dxa"/>
            <w:shd w:val="pct20" w:color="auto" w:fill="auto"/>
          </w:tcPr>
          <w:p w:rsidR="00821F1D" w:rsidRPr="003E5993" w:rsidRDefault="00821F1D" w:rsidP="00821F1D">
            <w:pPr>
              <w:pStyle w:val="Default"/>
              <w:jc w:val="center"/>
              <w:rPr>
                <w:rFonts w:asciiTheme="minorHAnsi" w:hAnsiTheme="minorHAnsi"/>
              </w:rPr>
            </w:pPr>
            <w:r w:rsidRPr="003E5993">
              <w:rPr>
                <w:rFonts w:asciiTheme="minorHAnsi" w:hAnsiTheme="minorHAnsi"/>
              </w:rPr>
              <w:t>10</w:t>
            </w:r>
          </w:p>
        </w:tc>
        <w:tc>
          <w:tcPr>
            <w:tcW w:w="1476" w:type="dxa"/>
            <w:shd w:val="pct20" w:color="auto" w:fill="auto"/>
          </w:tcPr>
          <w:p w:rsidR="00821F1D" w:rsidRPr="003E5993" w:rsidRDefault="00821F1D" w:rsidP="00821F1D">
            <w:pPr>
              <w:pStyle w:val="Default"/>
              <w:rPr>
                <w:rFonts w:asciiTheme="minorHAnsi" w:hAnsiTheme="minorHAnsi"/>
              </w:rPr>
            </w:pPr>
            <w:r w:rsidRPr="003E5993">
              <w:rPr>
                <w:rFonts w:asciiTheme="minorHAnsi" w:hAnsiTheme="minorHAnsi"/>
              </w:rPr>
              <w:t>$1,000.00</w:t>
            </w:r>
          </w:p>
        </w:tc>
        <w:tc>
          <w:tcPr>
            <w:tcW w:w="1476" w:type="dxa"/>
          </w:tcPr>
          <w:p w:rsidR="00821F1D" w:rsidRDefault="00821F1D" w:rsidP="00821F1D">
            <w:pPr>
              <w:pStyle w:val="Default"/>
              <w:jc w:val="center"/>
              <w:rPr>
                <w:rFonts w:asciiTheme="minorHAnsi" w:hAnsiTheme="minorHAnsi"/>
              </w:rPr>
            </w:pPr>
            <w:r>
              <w:rPr>
                <w:rFonts w:asciiTheme="minorHAnsi" w:hAnsiTheme="minorHAnsi"/>
              </w:rPr>
              <w:t>5</w:t>
            </w:r>
          </w:p>
        </w:tc>
        <w:tc>
          <w:tcPr>
            <w:tcW w:w="1476" w:type="dxa"/>
          </w:tcPr>
          <w:p w:rsidR="00821F1D" w:rsidRDefault="00821F1D" w:rsidP="00821F1D">
            <w:pPr>
              <w:pStyle w:val="Default"/>
              <w:rPr>
                <w:rFonts w:asciiTheme="minorHAnsi" w:hAnsiTheme="minorHAnsi"/>
              </w:rPr>
            </w:pPr>
            <w:r>
              <w:rPr>
                <w:rFonts w:asciiTheme="minorHAnsi" w:hAnsiTheme="minorHAnsi"/>
              </w:rPr>
              <w:t>$   750.00</w:t>
            </w:r>
          </w:p>
        </w:tc>
        <w:tc>
          <w:tcPr>
            <w:tcW w:w="1476" w:type="dxa"/>
            <w:shd w:val="pct20" w:color="auto" w:fill="auto"/>
          </w:tcPr>
          <w:p w:rsidR="00821F1D" w:rsidRDefault="00821F1D" w:rsidP="00821F1D">
            <w:pPr>
              <w:pStyle w:val="Default"/>
              <w:rPr>
                <w:rFonts w:asciiTheme="minorHAnsi" w:hAnsiTheme="minorHAnsi"/>
              </w:rPr>
            </w:pPr>
          </w:p>
        </w:tc>
        <w:tc>
          <w:tcPr>
            <w:tcW w:w="1476" w:type="dxa"/>
            <w:shd w:val="pct20" w:color="auto" w:fill="auto"/>
          </w:tcPr>
          <w:p w:rsidR="00821F1D" w:rsidRDefault="00821F1D" w:rsidP="00821F1D">
            <w:pPr>
              <w:pStyle w:val="Default"/>
              <w:rPr>
                <w:rFonts w:asciiTheme="minorHAnsi" w:hAnsiTheme="minorHAnsi"/>
              </w:rPr>
            </w:pPr>
          </w:p>
        </w:tc>
      </w:tr>
      <w:tr w:rsidR="00821F1D" w:rsidRPr="00F30B28" w:rsidTr="003E5993">
        <w:tc>
          <w:tcPr>
            <w:tcW w:w="1476" w:type="dxa"/>
            <w:shd w:val="pct20" w:color="auto" w:fill="auto"/>
          </w:tcPr>
          <w:p w:rsidR="00821F1D" w:rsidRPr="003E5993" w:rsidRDefault="00821F1D" w:rsidP="00821F1D">
            <w:pPr>
              <w:pStyle w:val="Default"/>
              <w:jc w:val="center"/>
              <w:rPr>
                <w:rFonts w:asciiTheme="minorHAnsi" w:hAnsiTheme="minorHAnsi"/>
              </w:rPr>
            </w:pPr>
            <w:r w:rsidRPr="003E5993">
              <w:rPr>
                <w:rFonts w:asciiTheme="minorHAnsi" w:hAnsiTheme="minorHAnsi"/>
              </w:rPr>
              <w:t>9</w:t>
            </w:r>
          </w:p>
        </w:tc>
        <w:tc>
          <w:tcPr>
            <w:tcW w:w="1476" w:type="dxa"/>
            <w:shd w:val="pct20" w:color="auto" w:fill="auto"/>
          </w:tcPr>
          <w:p w:rsidR="00821F1D" w:rsidRPr="003E5993" w:rsidRDefault="00821F1D" w:rsidP="00821F1D">
            <w:pPr>
              <w:pStyle w:val="Default"/>
              <w:rPr>
                <w:rFonts w:asciiTheme="minorHAnsi" w:hAnsiTheme="minorHAnsi"/>
              </w:rPr>
            </w:pPr>
            <w:r w:rsidRPr="003E5993">
              <w:rPr>
                <w:rFonts w:asciiTheme="minorHAnsi" w:hAnsiTheme="minorHAnsi"/>
              </w:rPr>
              <w:t>$   900.00</w:t>
            </w:r>
          </w:p>
        </w:tc>
        <w:tc>
          <w:tcPr>
            <w:tcW w:w="1476" w:type="dxa"/>
          </w:tcPr>
          <w:p w:rsidR="00821F1D" w:rsidRDefault="00821F1D" w:rsidP="00821F1D">
            <w:pPr>
              <w:pStyle w:val="Default"/>
              <w:jc w:val="center"/>
              <w:rPr>
                <w:rFonts w:asciiTheme="minorHAnsi" w:hAnsiTheme="minorHAnsi"/>
              </w:rPr>
            </w:pPr>
          </w:p>
        </w:tc>
        <w:tc>
          <w:tcPr>
            <w:tcW w:w="1476" w:type="dxa"/>
          </w:tcPr>
          <w:p w:rsidR="00821F1D" w:rsidRDefault="00821F1D" w:rsidP="00821F1D">
            <w:pPr>
              <w:pStyle w:val="Default"/>
              <w:rPr>
                <w:rFonts w:asciiTheme="minorHAnsi" w:hAnsiTheme="minorHAnsi"/>
              </w:rPr>
            </w:pPr>
          </w:p>
        </w:tc>
        <w:tc>
          <w:tcPr>
            <w:tcW w:w="1476" w:type="dxa"/>
            <w:shd w:val="pct20" w:color="auto" w:fill="auto"/>
          </w:tcPr>
          <w:p w:rsidR="00821F1D" w:rsidRDefault="00821F1D" w:rsidP="00821F1D">
            <w:pPr>
              <w:pStyle w:val="Default"/>
              <w:rPr>
                <w:rFonts w:asciiTheme="minorHAnsi" w:hAnsiTheme="minorHAnsi"/>
              </w:rPr>
            </w:pPr>
          </w:p>
        </w:tc>
        <w:tc>
          <w:tcPr>
            <w:tcW w:w="1476" w:type="dxa"/>
            <w:shd w:val="pct20" w:color="auto" w:fill="auto"/>
          </w:tcPr>
          <w:p w:rsidR="00821F1D" w:rsidRDefault="00821F1D" w:rsidP="00821F1D">
            <w:pPr>
              <w:pStyle w:val="Default"/>
              <w:rPr>
                <w:rFonts w:asciiTheme="minorHAnsi" w:hAnsiTheme="minorHAnsi"/>
              </w:rPr>
            </w:pPr>
          </w:p>
        </w:tc>
      </w:tr>
    </w:tbl>
    <w:p w:rsidR="00821F1D" w:rsidRDefault="00821F1D" w:rsidP="00821F1D">
      <w:pPr>
        <w:pStyle w:val="Default"/>
        <w:rPr>
          <w:rFonts w:asciiTheme="minorHAnsi" w:hAnsiTheme="minorHAnsi"/>
          <w:sz w:val="20"/>
          <w:szCs w:val="22"/>
        </w:rPr>
      </w:pPr>
    </w:p>
    <w:p w:rsidR="00821F1D" w:rsidRDefault="00821F1D" w:rsidP="00821F1D">
      <w:pPr>
        <w:pStyle w:val="Default"/>
        <w:numPr>
          <w:ilvl w:val="0"/>
          <w:numId w:val="4"/>
        </w:numPr>
        <w:rPr>
          <w:rFonts w:asciiTheme="minorHAnsi" w:hAnsiTheme="minorHAnsi"/>
          <w:sz w:val="20"/>
          <w:szCs w:val="22"/>
        </w:rPr>
      </w:pPr>
      <w:r w:rsidRPr="00733197">
        <w:rPr>
          <w:rFonts w:asciiTheme="minorHAnsi" w:hAnsiTheme="minorHAnsi"/>
          <w:sz w:val="20"/>
          <w:szCs w:val="22"/>
        </w:rPr>
        <w:t xml:space="preserve">INTERNSHIP/PRACTICUMS- Internship/Practicum courses are often overseen by a faculty or department head as instructor of record with no compensation. When departments have determined such courses require significant instructor facilitation, special instructional assignment forms may be issued and compensation will follow the follow the same </w:t>
      </w:r>
      <w:r w:rsidRPr="003E5993">
        <w:rPr>
          <w:rFonts w:asciiTheme="minorHAnsi" w:hAnsiTheme="minorHAnsi"/>
          <w:sz w:val="20"/>
          <w:szCs w:val="22"/>
        </w:rPr>
        <w:t>guideli</w:t>
      </w:r>
      <w:r w:rsidR="003E5993" w:rsidRPr="003E5993">
        <w:rPr>
          <w:rFonts w:asciiTheme="minorHAnsi" w:hAnsiTheme="minorHAnsi"/>
          <w:sz w:val="20"/>
          <w:szCs w:val="22"/>
        </w:rPr>
        <w:t>nes.</w:t>
      </w:r>
    </w:p>
    <w:p w:rsidR="00821F1D" w:rsidRDefault="00821F1D" w:rsidP="00821F1D">
      <w:pPr>
        <w:pStyle w:val="Default"/>
        <w:numPr>
          <w:ilvl w:val="0"/>
          <w:numId w:val="4"/>
        </w:numPr>
        <w:rPr>
          <w:rFonts w:asciiTheme="minorHAnsi" w:hAnsiTheme="minorHAnsi"/>
          <w:sz w:val="20"/>
          <w:szCs w:val="22"/>
        </w:rPr>
      </w:pPr>
      <w:r>
        <w:rPr>
          <w:rFonts w:asciiTheme="minorHAnsi" w:hAnsiTheme="minorHAnsi"/>
          <w:sz w:val="20"/>
          <w:szCs w:val="22"/>
        </w:rPr>
        <w:t xml:space="preserve">Faculty in the Transitional Retirement Program receive a salary for a total of 12 hours (4 classes) teaching load within one academic year. Summer teaching load for TRP faculty, if determined to be in the best interest of the department, should be built into the faculty’s load for the academic year. TRP </w:t>
      </w:r>
      <w:proofErr w:type="gramStart"/>
      <w:r>
        <w:rPr>
          <w:rFonts w:asciiTheme="minorHAnsi" w:hAnsiTheme="minorHAnsi"/>
          <w:sz w:val="20"/>
          <w:szCs w:val="22"/>
        </w:rPr>
        <w:t>faculty DO NOT receive</w:t>
      </w:r>
      <w:proofErr w:type="gramEnd"/>
      <w:r>
        <w:rPr>
          <w:rFonts w:asciiTheme="minorHAnsi" w:hAnsiTheme="minorHAnsi"/>
          <w:sz w:val="20"/>
          <w:szCs w:val="22"/>
        </w:rPr>
        <w:t xml:space="preserve"> payment under the SIA (SPECIAL Instructional Assignment) system for courses taught in summer; this policy includes internships and other individualized study courses.</w:t>
      </w:r>
    </w:p>
    <w:p w:rsidR="00821F1D" w:rsidRDefault="00821F1D" w:rsidP="00821F1D">
      <w:pPr>
        <w:pStyle w:val="Default"/>
        <w:numPr>
          <w:ilvl w:val="0"/>
          <w:numId w:val="4"/>
        </w:numPr>
        <w:rPr>
          <w:rFonts w:asciiTheme="minorHAnsi" w:hAnsiTheme="minorHAnsi"/>
          <w:sz w:val="20"/>
          <w:szCs w:val="22"/>
        </w:rPr>
      </w:pPr>
      <w:r w:rsidRPr="00697C0F">
        <w:rPr>
          <w:rFonts w:asciiTheme="minorHAnsi" w:hAnsiTheme="minorHAnsi"/>
          <w:sz w:val="20"/>
          <w:szCs w:val="22"/>
        </w:rPr>
        <w:t xml:space="preserve"> EXCEPTIONS- for extenuating circumstances may be granted with approval by the Department Head and College Dean. </w:t>
      </w:r>
    </w:p>
    <w:p w:rsidR="00821F1D" w:rsidRPr="00697C0F" w:rsidRDefault="00821F1D" w:rsidP="00821F1D">
      <w:pPr>
        <w:pStyle w:val="Default"/>
        <w:jc w:val="center"/>
        <w:rPr>
          <w:rFonts w:asciiTheme="minorHAnsi" w:hAnsiTheme="minorHAnsi"/>
          <w:sz w:val="20"/>
          <w:szCs w:val="22"/>
        </w:rPr>
      </w:pPr>
    </w:p>
    <w:sectPr w:rsidR="00821F1D" w:rsidRPr="00697C0F" w:rsidSect="00FA78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F1D" w:rsidRDefault="00821F1D" w:rsidP="00440EB8">
      <w:pPr>
        <w:spacing w:line="240" w:lineRule="auto"/>
      </w:pPr>
      <w:r>
        <w:separator/>
      </w:r>
    </w:p>
  </w:endnote>
  <w:endnote w:type="continuationSeparator" w:id="0">
    <w:p w:rsidR="00821F1D" w:rsidRDefault="00821F1D" w:rsidP="00440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89" w:rsidRDefault="00D54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1D" w:rsidRDefault="00821F1D">
    <w:pPr>
      <w:pStyle w:val="Footer"/>
    </w:pPr>
    <w:r>
      <w:t>Approv</w:t>
    </w:r>
    <w:r w:rsidR="00D54289">
      <w:t xml:space="preserve">ed 4/11/2012; Revised </w:t>
    </w:r>
    <w:r w:rsidR="00D54289">
      <w:t>12/07/2012</w:t>
    </w:r>
    <w:bookmarkStart w:id="0" w:name="_GoBack"/>
    <w:bookmarkEnd w:id="0"/>
  </w:p>
  <w:p w:rsidR="00821F1D" w:rsidRDefault="00821F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89" w:rsidRDefault="00D54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F1D" w:rsidRDefault="00821F1D" w:rsidP="00440EB8">
      <w:pPr>
        <w:spacing w:line="240" w:lineRule="auto"/>
      </w:pPr>
      <w:r>
        <w:separator/>
      </w:r>
    </w:p>
  </w:footnote>
  <w:footnote w:type="continuationSeparator" w:id="0">
    <w:p w:rsidR="00821F1D" w:rsidRDefault="00821F1D" w:rsidP="00440E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89" w:rsidRDefault="00D54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89" w:rsidRDefault="00D542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289" w:rsidRDefault="00D54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48C0"/>
    <w:multiLevelType w:val="hybridMultilevel"/>
    <w:tmpl w:val="A796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D60D5"/>
    <w:multiLevelType w:val="hybridMultilevel"/>
    <w:tmpl w:val="4E70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97977"/>
    <w:multiLevelType w:val="hybridMultilevel"/>
    <w:tmpl w:val="42D42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E520342"/>
    <w:multiLevelType w:val="hybridMultilevel"/>
    <w:tmpl w:val="A1721CBA"/>
    <w:lvl w:ilvl="0" w:tplc="4E407F82">
      <w:start w:val="1"/>
      <w:numFmt w:val="decimal"/>
      <w:lvlText w:val="%1."/>
      <w:lvlJc w:val="left"/>
      <w:pPr>
        <w:ind w:left="1080" w:hanging="360"/>
      </w:pPr>
      <w:rPr>
        <w:rFonts w:asciiTheme="minorHAnsi" w:eastAsiaTheme="minorHAnsi"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2A"/>
    <w:rsid w:val="000536EB"/>
    <w:rsid w:val="00085F0A"/>
    <w:rsid w:val="00094301"/>
    <w:rsid w:val="000A1DAD"/>
    <w:rsid w:val="000B15A1"/>
    <w:rsid w:val="000B2E9D"/>
    <w:rsid w:val="000C4F14"/>
    <w:rsid w:val="001137FD"/>
    <w:rsid w:val="00131069"/>
    <w:rsid w:val="001331CA"/>
    <w:rsid w:val="001409DA"/>
    <w:rsid w:val="001639C1"/>
    <w:rsid w:val="00165EC7"/>
    <w:rsid w:val="00186187"/>
    <w:rsid w:val="00187EDF"/>
    <w:rsid w:val="001A12D9"/>
    <w:rsid w:val="001B1FCD"/>
    <w:rsid w:val="001B5C6D"/>
    <w:rsid w:val="001C6083"/>
    <w:rsid w:val="002065C8"/>
    <w:rsid w:val="002136DD"/>
    <w:rsid w:val="00213D83"/>
    <w:rsid w:val="00222386"/>
    <w:rsid w:val="002242EB"/>
    <w:rsid w:val="002269D4"/>
    <w:rsid w:val="00243E6A"/>
    <w:rsid w:val="00247978"/>
    <w:rsid w:val="002566B7"/>
    <w:rsid w:val="0027568F"/>
    <w:rsid w:val="002860DB"/>
    <w:rsid w:val="002940BF"/>
    <w:rsid w:val="002A2CB2"/>
    <w:rsid w:val="002A5E4D"/>
    <w:rsid w:val="002B063A"/>
    <w:rsid w:val="002B2356"/>
    <w:rsid w:val="002C29A5"/>
    <w:rsid w:val="002F0EDB"/>
    <w:rsid w:val="002F5140"/>
    <w:rsid w:val="002F65A1"/>
    <w:rsid w:val="00300156"/>
    <w:rsid w:val="00312548"/>
    <w:rsid w:val="0033152F"/>
    <w:rsid w:val="003663D6"/>
    <w:rsid w:val="0038307A"/>
    <w:rsid w:val="003923A0"/>
    <w:rsid w:val="003A3158"/>
    <w:rsid w:val="003C0487"/>
    <w:rsid w:val="003E2B57"/>
    <w:rsid w:val="003E5993"/>
    <w:rsid w:val="003F3D2B"/>
    <w:rsid w:val="003F740A"/>
    <w:rsid w:val="00415E4A"/>
    <w:rsid w:val="00430AFD"/>
    <w:rsid w:val="00437374"/>
    <w:rsid w:val="00440EB8"/>
    <w:rsid w:val="004642AA"/>
    <w:rsid w:val="00476C49"/>
    <w:rsid w:val="00477F5D"/>
    <w:rsid w:val="004D0FD3"/>
    <w:rsid w:val="005220F7"/>
    <w:rsid w:val="00522E85"/>
    <w:rsid w:val="005308DF"/>
    <w:rsid w:val="00536EB6"/>
    <w:rsid w:val="005430DB"/>
    <w:rsid w:val="00543380"/>
    <w:rsid w:val="00562508"/>
    <w:rsid w:val="00565AE1"/>
    <w:rsid w:val="00577A63"/>
    <w:rsid w:val="00594AA1"/>
    <w:rsid w:val="005965D3"/>
    <w:rsid w:val="005A04B1"/>
    <w:rsid w:val="005B37BF"/>
    <w:rsid w:val="005C013D"/>
    <w:rsid w:val="00652C3F"/>
    <w:rsid w:val="00652DF4"/>
    <w:rsid w:val="00653BA1"/>
    <w:rsid w:val="00654740"/>
    <w:rsid w:val="0065598C"/>
    <w:rsid w:val="00663C22"/>
    <w:rsid w:val="00686EE0"/>
    <w:rsid w:val="00697C0F"/>
    <w:rsid w:val="006A2FC1"/>
    <w:rsid w:val="00705670"/>
    <w:rsid w:val="00717F3D"/>
    <w:rsid w:val="0072240B"/>
    <w:rsid w:val="00733197"/>
    <w:rsid w:val="007337F4"/>
    <w:rsid w:val="007434FB"/>
    <w:rsid w:val="00760956"/>
    <w:rsid w:val="007C501D"/>
    <w:rsid w:val="007C7CFC"/>
    <w:rsid w:val="007F025F"/>
    <w:rsid w:val="008170DD"/>
    <w:rsid w:val="00821F1D"/>
    <w:rsid w:val="00822E50"/>
    <w:rsid w:val="00826079"/>
    <w:rsid w:val="00832728"/>
    <w:rsid w:val="00837819"/>
    <w:rsid w:val="008548A3"/>
    <w:rsid w:val="00862B8D"/>
    <w:rsid w:val="00871551"/>
    <w:rsid w:val="0087235F"/>
    <w:rsid w:val="0087450D"/>
    <w:rsid w:val="00876C4A"/>
    <w:rsid w:val="008802C9"/>
    <w:rsid w:val="0088583B"/>
    <w:rsid w:val="008A0EBD"/>
    <w:rsid w:val="008B2BAC"/>
    <w:rsid w:val="008D2330"/>
    <w:rsid w:val="009326FF"/>
    <w:rsid w:val="009349CA"/>
    <w:rsid w:val="009350C3"/>
    <w:rsid w:val="0093642E"/>
    <w:rsid w:val="0094020D"/>
    <w:rsid w:val="009561C4"/>
    <w:rsid w:val="00966583"/>
    <w:rsid w:val="009D0C9E"/>
    <w:rsid w:val="00A10524"/>
    <w:rsid w:val="00A27912"/>
    <w:rsid w:val="00A3205A"/>
    <w:rsid w:val="00A34A22"/>
    <w:rsid w:val="00A53E3E"/>
    <w:rsid w:val="00A83756"/>
    <w:rsid w:val="00AA2E1F"/>
    <w:rsid w:val="00AA3882"/>
    <w:rsid w:val="00AB669E"/>
    <w:rsid w:val="00AC0F1B"/>
    <w:rsid w:val="00AD622A"/>
    <w:rsid w:val="00AE4C40"/>
    <w:rsid w:val="00B064D8"/>
    <w:rsid w:val="00B15074"/>
    <w:rsid w:val="00B56306"/>
    <w:rsid w:val="00B5690F"/>
    <w:rsid w:val="00B970C7"/>
    <w:rsid w:val="00BC25DC"/>
    <w:rsid w:val="00BC3540"/>
    <w:rsid w:val="00BC39FF"/>
    <w:rsid w:val="00BE618E"/>
    <w:rsid w:val="00BF671D"/>
    <w:rsid w:val="00BF7D97"/>
    <w:rsid w:val="00C0548B"/>
    <w:rsid w:val="00C06E9D"/>
    <w:rsid w:val="00C075FD"/>
    <w:rsid w:val="00C14B48"/>
    <w:rsid w:val="00C27075"/>
    <w:rsid w:val="00C41DCC"/>
    <w:rsid w:val="00C43478"/>
    <w:rsid w:val="00C75C45"/>
    <w:rsid w:val="00CA47C2"/>
    <w:rsid w:val="00CB161D"/>
    <w:rsid w:val="00CC3900"/>
    <w:rsid w:val="00CE7D05"/>
    <w:rsid w:val="00D00CBF"/>
    <w:rsid w:val="00D477FD"/>
    <w:rsid w:val="00D5277F"/>
    <w:rsid w:val="00D54289"/>
    <w:rsid w:val="00D55534"/>
    <w:rsid w:val="00DC768B"/>
    <w:rsid w:val="00DE1836"/>
    <w:rsid w:val="00DF260F"/>
    <w:rsid w:val="00E0257F"/>
    <w:rsid w:val="00E04CC1"/>
    <w:rsid w:val="00E260F5"/>
    <w:rsid w:val="00E27520"/>
    <w:rsid w:val="00E36332"/>
    <w:rsid w:val="00E46042"/>
    <w:rsid w:val="00E60AE7"/>
    <w:rsid w:val="00E80D83"/>
    <w:rsid w:val="00E90D60"/>
    <w:rsid w:val="00EB3FF2"/>
    <w:rsid w:val="00EC4780"/>
    <w:rsid w:val="00EE1248"/>
    <w:rsid w:val="00EE304B"/>
    <w:rsid w:val="00EE3FE6"/>
    <w:rsid w:val="00EE7008"/>
    <w:rsid w:val="00F30B28"/>
    <w:rsid w:val="00F31CFD"/>
    <w:rsid w:val="00F600DC"/>
    <w:rsid w:val="00F84841"/>
    <w:rsid w:val="00F901F1"/>
    <w:rsid w:val="00FA7899"/>
    <w:rsid w:val="00FB15CD"/>
    <w:rsid w:val="00FD340B"/>
    <w:rsid w:val="00FF137C"/>
    <w:rsid w:val="00FF5037"/>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DF"/>
    <w:pPr>
      <w:spacing w:after="0" w:line="48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22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5690F"/>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C14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0EB8"/>
    <w:pPr>
      <w:tabs>
        <w:tab w:val="center" w:pos="4680"/>
        <w:tab w:val="right" w:pos="9360"/>
      </w:tabs>
      <w:spacing w:line="240" w:lineRule="auto"/>
    </w:pPr>
  </w:style>
  <w:style w:type="character" w:customStyle="1" w:styleId="HeaderChar">
    <w:name w:val="Header Char"/>
    <w:basedOn w:val="DefaultParagraphFont"/>
    <w:link w:val="Header"/>
    <w:uiPriority w:val="99"/>
    <w:rsid w:val="00440EB8"/>
    <w:rPr>
      <w:rFonts w:ascii="Times New Roman" w:eastAsia="Calibri" w:hAnsi="Times New Roman" w:cs="Times New Roman"/>
    </w:rPr>
  </w:style>
  <w:style w:type="paragraph" w:styleId="Footer">
    <w:name w:val="footer"/>
    <w:basedOn w:val="Normal"/>
    <w:link w:val="FooterChar"/>
    <w:uiPriority w:val="99"/>
    <w:unhideWhenUsed/>
    <w:rsid w:val="00440EB8"/>
    <w:pPr>
      <w:tabs>
        <w:tab w:val="center" w:pos="4680"/>
        <w:tab w:val="right" w:pos="9360"/>
      </w:tabs>
      <w:spacing w:line="240" w:lineRule="auto"/>
    </w:pPr>
  </w:style>
  <w:style w:type="character" w:customStyle="1" w:styleId="FooterChar">
    <w:name w:val="Footer Char"/>
    <w:basedOn w:val="DefaultParagraphFont"/>
    <w:link w:val="Footer"/>
    <w:uiPriority w:val="99"/>
    <w:rsid w:val="00440EB8"/>
    <w:rPr>
      <w:rFonts w:ascii="Times New Roman" w:eastAsia="Calibri" w:hAnsi="Times New Roman" w:cs="Times New Roman"/>
    </w:rPr>
  </w:style>
  <w:style w:type="paragraph" w:styleId="BalloonText">
    <w:name w:val="Balloon Text"/>
    <w:basedOn w:val="Normal"/>
    <w:link w:val="BalloonTextChar"/>
    <w:uiPriority w:val="99"/>
    <w:semiHidden/>
    <w:unhideWhenUsed/>
    <w:rsid w:val="00B970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C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DF"/>
    <w:pPr>
      <w:spacing w:after="0" w:line="48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22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5690F"/>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C14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0EB8"/>
    <w:pPr>
      <w:tabs>
        <w:tab w:val="center" w:pos="4680"/>
        <w:tab w:val="right" w:pos="9360"/>
      </w:tabs>
      <w:spacing w:line="240" w:lineRule="auto"/>
    </w:pPr>
  </w:style>
  <w:style w:type="character" w:customStyle="1" w:styleId="HeaderChar">
    <w:name w:val="Header Char"/>
    <w:basedOn w:val="DefaultParagraphFont"/>
    <w:link w:val="Header"/>
    <w:uiPriority w:val="99"/>
    <w:rsid w:val="00440EB8"/>
    <w:rPr>
      <w:rFonts w:ascii="Times New Roman" w:eastAsia="Calibri" w:hAnsi="Times New Roman" w:cs="Times New Roman"/>
    </w:rPr>
  </w:style>
  <w:style w:type="paragraph" w:styleId="Footer">
    <w:name w:val="footer"/>
    <w:basedOn w:val="Normal"/>
    <w:link w:val="FooterChar"/>
    <w:uiPriority w:val="99"/>
    <w:unhideWhenUsed/>
    <w:rsid w:val="00440EB8"/>
    <w:pPr>
      <w:tabs>
        <w:tab w:val="center" w:pos="4680"/>
        <w:tab w:val="right" w:pos="9360"/>
      </w:tabs>
      <w:spacing w:line="240" w:lineRule="auto"/>
    </w:pPr>
  </w:style>
  <w:style w:type="character" w:customStyle="1" w:styleId="FooterChar">
    <w:name w:val="Footer Char"/>
    <w:basedOn w:val="DefaultParagraphFont"/>
    <w:link w:val="Footer"/>
    <w:uiPriority w:val="99"/>
    <w:rsid w:val="00440EB8"/>
    <w:rPr>
      <w:rFonts w:ascii="Times New Roman" w:eastAsia="Calibri" w:hAnsi="Times New Roman" w:cs="Times New Roman"/>
    </w:rPr>
  </w:style>
  <w:style w:type="paragraph" w:styleId="BalloonText">
    <w:name w:val="Balloon Text"/>
    <w:basedOn w:val="Normal"/>
    <w:link w:val="BalloonTextChar"/>
    <w:uiPriority w:val="99"/>
    <w:semiHidden/>
    <w:unhideWhenUsed/>
    <w:rsid w:val="00B970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C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wkuuser</dc:creator>
  <cp:lastModifiedBy>Hunt, Gabrielle</cp:lastModifiedBy>
  <cp:revision>5</cp:revision>
  <cp:lastPrinted>2012-04-11T22:05:00Z</cp:lastPrinted>
  <dcterms:created xsi:type="dcterms:W3CDTF">2012-12-07T20:54:00Z</dcterms:created>
  <dcterms:modified xsi:type="dcterms:W3CDTF">2012-12-07T21:11:00Z</dcterms:modified>
</cp:coreProperties>
</file>