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34" w:rsidRDefault="00000134" w:rsidP="00000134">
      <w:pPr>
        <w:spacing w:after="0" w:line="240" w:lineRule="auto"/>
        <w:jc w:val="center"/>
        <w:rPr>
          <w:rFonts w:ascii="Century Gothic" w:hAnsi="Century Gothic"/>
          <w:b/>
        </w:rPr>
      </w:pPr>
      <w:bookmarkStart w:id="0" w:name="_GoBack"/>
      <w:bookmarkEnd w:id="0"/>
    </w:p>
    <w:p w:rsidR="00000134" w:rsidRPr="00F12D86" w:rsidRDefault="00000134" w:rsidP="00000134">
      <w:pPr>
        <w:jc w:val="center"/>
        <w:rPr>
          <w:rFonts w:ascii="Century Gothic" w:hAnsi="Century Gothic"/>
          <w:b/>
        </w:rPr>
      </w:pPr>
      <w:r w:rsidRPr="00F12D86">
        <w:rPr>
          <w:rFonts w:ascii="Century Gothic" w:hAnsi="Century Gothic"/>
          <w:b/>
        </w:rPr>
        <w:t xml:space="preserve">M.A. in English Comprehensive Exam Contract for </w:t>
      </w:r>
      <w:r w:rsidR="0041258D">
        <w:rPr>
          <w:rFonts w:ascii="Century Gothic" w:hAnsi="Century Gothic"/>
          <w:b/>
        </w:rPr>
        <w:t xml:space="preserve">Creative Writing </w:t>
      </w:r>
      <w:r w:rsidRPr="00F12D86">
        <w:rPr>
          <w:rFonts w:ascii="Century Gothic" w:hAnsi="Century Gothic"/>
          <w:b/>
        </w:rPr>
        <w:t>Concentration</w:t>
      </w:r>
    </w:p>
    <w:p w:rsidR="00000134" w:rsidRPr="00F12D86" w:rsidRDefault="00000134" w:rsidP="00000134">
      <w:pPr>
        <w:rPr>
          <w:rFonts w:ascii="Century Gothic" w:hAnsi="Century Gothic"/>
        </w:rPr>
      </w:pPr>
      <w:r w:rsidRPr="00F12D86">
        <w:rPr>
          <w:rFonts w:ascii="Century Gothic" w:hAnsi="Century Gothic"/>
        </w:rPr>
        <w:t xml:space="preserve">Name (please print)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Oral Examination 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Check here if you will seek Rank II/I certification </w:t>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Thesis Title (If applicable)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Committee Chair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jc w:val="center"/>
        <w:rPr>
          <w:rFonts w:ascii="Century Gothic" w:hAnsi="Century Gothic"/>
        </w:rPr>
      </w:pPr>
    </w:p>
    <w:p w:rsidR="00000134" w:rsidRPr="00F12D86" w:rsidRDefault="00000134" w:rsidP="00000134">
      <w:pPr>
        <w:rPr>
          <w:rFonts w:ascii="Century Gothic" w:hAnsi="Century Gothic"/>
        </w:rPr>
      </w:pPr>
      <w:r w:rsidRPr="00F12D86">
        <w:rPr>
          <w:rFonts w:ascii="Century Gothic" w:hAnsi="Century Gothic"/>
        </w:rPr>
        <w:t>Note: All three committee members should be graduate faculty</w:t>
      </w:r>
      <w:r>
        <w:rPr>
          <w:rFonts w:ascii="Century Gothic" w:hAnsi="Century Gothic"/>
        </w:rPr>
        <w:t>.</w:t>
      </w:r>
    </w:p>
    <w:p w:rsidR="00000134" w:rsidRPr="00F12D86" w:rsidRDefault="00000134" w:rsidP="00000134">
      <w:pPr>
        <w:rPr>
          <w:rFonts w:ascii="Century Gothic" w:hAnsi="Century Gothic"/>
        </w:rPr>
      </w:pPr>
      <w:r w:rsidRPr="00F12D86">
        <w:rPr>
          <w:rFonts w:ascii="Century Gothic" w:hAnsi="Century Gothic"/>
        </w:rPr>
        <w:t xml:space="preserve">By completing and signing this contract, candidates </w:t>
      </w:r>
      <w:r>
        <w:rPr>
          <w:rFonts w:ascii="Century Gothic" w:hAnsi="Century Gothic"/>
        </w:rPr>
        <w:t>commit themselves to</w:t>
      </w:r>
      <w:r w:rsidRPr="00F12D86">
        <w:rPr>
          <w:rFonts w:ascii="Century Gothic" w:hAnsi="Century Gothic"/>
        </w:rPr>
        <w:t xml:space="preserve"> a two-hour oral exam covering their reading in the following areas:</w:t>
      </w:r>
    </w:p>
    <w:p w:rsidR="00000134" w:rsidRPr="00F12D86" w:rsidRDefault="00000134" w:rsidP="00000134">
      <w:pPr>
        <w:spacing w:after="0"/>
        <w:rPr>
          <w:rFonts w:ascii="Century Gothic" w:hAnsi="Century Gothic"/>
        </w:rPr>
      </w:pPr>
      <w:r w:rsidRPr="00F12D86">
        <w:rPr>
          <w:rFonts w:ascii="Century Gothic" w:hAnsi="Century Gothic"/>
        </w:rPr>
        <w:t xml:space="preserve">1. </w:t>
      </w:r>
      <w:proofErr w:type="gramStart"/>
      <w:r w:rsidRPr="00F12D86">
        <w:rPr>
          <w:rFonts w:ascii="Century Gothic" w:hAnsi="Century Gothic"/>
        </w:rPr>
        <w:t>graduate</w:t>
      </w:r>
      <w:proofErr w:type="gramEnd"/>
      <w:r w:rsidRPr="00F12D86">
        <w:rPr>
          <w:rFonts w:ascii="Century Gothic" w:hAnsi="Century Gothic"/>
        </w:rPr>
        <w:t xml:space="preserve"> course work</w:t>
      </w:r>
    </w:p>
    <w:p w:rsidR="00000134" w:rsidRPr="00F12D86" w:rsidRDefault="00000134" w:rsidP="00000134">
      <w:pPr>
        <w:spacing w:after="0"/>
        <w:rPr>
          <w:rFonts w:ascii="Century Gothic" w:hAnsi="Century Gothic"/>
        </w:rPr>
      </w:pPr>
      <w:r w:rsidRPr="00F12D86">
        <w:rPr>
          <w:rFonts w:ascii="Century Gothic" w:hAnsi="Century Gothic"/>
        </w:rPr>
        <w:t xml:space="preserve">2. </w:t>
      </w:r>
      <w:proofErr w:type="gramStart"/>
      <w:r w:rsidRPr="00F12D86">
        <w:rPr>
          <w:rFonts w:ascii="Century Gothic" w:hAnsi="Century Gothic"/>
        </w:rPr>
        <w:t>general</w:t>
      </w:r>
      <w:proofErr w:type="gramEnd"/>
      <w:r w:rsidRPr="00F12D86">
        <w:rPr>
          <w:rFonts w:ascii="Century Gothic" w:hAnsi="Century Gothic"/>
        </w:rPr>
        <w:t xml:space="preserve"> outline of British and American literary periods</w:t>
      </w:r>
    </w:p>
    <w:p w:rsidR="00000134" w:rsidRPr="00F12D86" w:rsidRDefault="00000134" w:rsidP="00000134">
      <w:pPr>
        <w:spacing w:after="0"/>
        <w:rPr>
          <w:rFonts w:ascii="Century Gothic" w:hAnsi="Century Gothic"/>
        </w:rPr>
      </w:pPr>
      <w:r w:rsidRPr="00F12D86">
        <w:rPr>
          <w:rFonts w:ascii="Century Gothic" w:hAnsi="Century Gothic"/>
        </w:rPr>
        <w:t xml:space="preserve">3. </w:t>
      </w:r>
      <w:proofErr w:type="gramStart"/>
      <w:r w:rsidRPr="00F12D86">
        <w:rPr>
          <w:rFonts w:ascii="Century Gothic" w:hAnsi="Century Gothic"/>
        </w:rPr>
        <w:t>major</w:t>
      </w:r>
      <w:proofErr w:type="gramEnd"/>
      <w:r w:rsidRPr="00F12D86">
        <w:rPr>
          <w:rFonts w:ascii="Century Gothic" w:hAnsi="Century Gothic"/>
        </w:rPr>
        <w:t xml:space="preserve"> trends in post-1965 critical literary theory</w:t>
      </w:r>
    </w:p>
    <w:p w:rsidR="00000134" w:rsidRPr="00F12D86" w:rsidRDefault="00000134" w:rsidP="00000134">
      <w:pPr>
        <w:spacing w:after="0"/>
        <w:rPr>
          <w:rFonts w:ascii="Century Gothic" w:hAnsi="Century Gothic"/>
        </w:rPr>
      </w:pPr>
      <w:r w:rsidRPr="00F12D86">
        <w:rPr>
          <w:rFonts w:ascii="Century Gothic" w:hAnsi="Century Gothic"/>
        </w:rPr>
        <w:t xml:space="preserve">4. </w:t>
      </w:r>
      <w:proofErr w:type="gramStart"/>
      <w:r w:rsidRPr="00F12D86">
        <w:rPr>
          <w:rFonts w:ascii="Century Gothic" w:hAnsi="Century Gothic"/>
        </w:rPr>
        <w:t>literary</w:t>
      </w:r>
      <w:proofErr w:type="gramEnd"/>
      <w:r w:rsidRPr="00F12D86">
        <w:rPr>
          <w:rFonts w:ascii="Century Gothic" w:hAnsi="Century Gothic"/>
        </w:rPr>
        <w:t xml:space="preserve"> terminology</w:t>
      </w:r>
    </w:p>
    <w:p w:rsidR="00000134" w:rsidRPr="00F12D86" w:rsidRDefault="00000134" w:rsidP="00000134">
      <w:pPr>
        <w:spacing w:after="0"/>
        <w:rPr>
          <w:rFonts w:ascii="Century Gothic" w:hAnsi="Century Gothic"/>
        </w:rPr>
      </w:pPr>
      <w:r w:rsidRPr="00F12D86">
        <w:rPr>
          <w:rFonts w:ascii="Century Gothic" w:hAnsi="Century Gothic"/>
        </w:rPr>
        <w:t xml:space="preserve">5. </w:t>
      </w:r>
      <w:proofErr w:type="gramStart"/>
      <w:r w:rsidRPr="00F12D86">
        <w:rPr>
          <w:rFonts w:ascii="Century Gothic" w:hAnsi="Century Gothic"/>
        </w:rPr>
        <w:t>thesis</w:t>
      </w:r>
      <w:proofErr w:type="gramEnd"/>
      <w:r w:rsidRPr="00F12D86">
        <w:rPr>
          <w:rFonts w:ascii="Century Gothic" w:hAnsi="Century Gothic"/>
        </w:rPr>
        <w:t xml:space="preserve"> (if applicable)</w:t>
      </w:r>
    </w:p>
    <w:p w:rsidR="00000134" w:rsidRPr="00F12D86" w:rsidRDefault="00000134" w:rsidP="00000134">
      <w:pPr>
        <w:spacing w:after="0"/>
        <w:rPr>
          <w:rFonts w:ascii="Century Gothic" w:hAnsi="Century Gothic"/>
        </w:rPr>
      </w:pPr>
      <w:r w:rsidRPr="00F12D86">
        <w:rPr>
          <w:rFonts w:ascii="Century Gothic" w:hAnsi="Century Gothic"/>
        </w:rPr>
        <w:t xml:space="preserve">6. </w:t>
      </w:r>
      <w:proofErr w:type="gramStart"/>
      <w:r w:rsidRPr="00F12D86">
        <w:rPr>
          <w:rFonts w:ascii="Century Gothic" w:hAnsi="Century Gothic"/>
        </w:rPr>
        <w:t>texts</w:t>
      </w:r>
      <w:proofErr w:type="gramEnd"/>
      <w:r w:rsidRPr="00F12D86">
        <w:rPr>
          <w:rFonts w:ascii="Century Gothic" w:hAnsi="Century Gothic"/>
        </w:rPr>
        <w:t xml:space="preserve"> on the attached reading list.</w:t>
      </w:r>
    </w:p>
    <w:p w:rsidR="00000134" w:rsidRPr="00F12D86" w:rsidRDefault="00000134" w:rsidP="00000134">
      <w:pPr>
        <w:rPr>
          <w:rFonts w:ascii="Century Gothic" w:hAnsi="Century Gothic"/>
        </w:rPr>
      </w:pPr>
      <w:r>
        <w:rPr>
          <w:rFonts w:ascii="Century Gothic" w:hAnsi="Century Gothic"/>
        </w:rPr>
        <w:t>7. R</w:t>
      </w:r>
      <w:r w:rsidRPr="00F12D86">
        <w:rPr>
          <w:rFonts w:ascii="Century Gothic" w:hAnsi="Century Gothic"/>
        </w:rPr>
        <w:t>ank II/I candidates should also be prepared to discuss pedagogy and their portfolio.</w:t>
      </w:r>
    </w:p>
    <w:p w:rsidR="00000134" w:rsidRPr="00F12D86" w:rsidRDefault="00000134" w:rsidP="00000134">
      <w:pPr>
        <w:rPr>
          <w:rFonts w:ascii="Century Gothic" w:hAnsi="Century Gothic"/>
        </w:rPr>
      </w:pPr>
      <w:r w:rsidRPr="00F12D86">
        <w:rPr>
          <w:rFonts w:ascii="Century Gothic" w:hAnsi="Century Gothic"/>
        </w:rPr>
        <w:t xml:space="preserve">You should prepare your reading list in consultation with your committee members.  Signed copies of this contract and the attached reading list must be given to your committee members and the graduate advisor </w:t>
      </w:r>
      <w:r>
        <w:rPr>
          <w:rFonts w:ascii="Century Gothic" w:hAnsi="Century Gothic"/>
        </w:rPr>
        <w:t xml:space="preserve">at least four months </w:t>
      </w:r>
      <w:r w:rsidRPr="00F12D86">
        <w:rPr>
          <w:rFonts w:ascii="Century Gothic" w:hAnsi="Century Gothic"/>
        </w:rPr>
        <w:t>prior to</w:t>
      </w:r>
      <w:r>
        <w:rPr>
          <w:rFonts w:ascii="Century Gothic" w:hAnsi="Century Gothic"/>
        </w:rPr>
        <w:t xml:space="preserve"> taking </w:t>
      </w:r>
      <w:r w:rsidRPr="00F12D86">
        <w:rPr>
          <w:rFonts w:ascii="Century Gothic" w:hAnsi="Century Gothic"/>
        </w:rPr>
        <w:t>the exam</w:t>
      </w:r>
      <w:r>
        <w:rPr>
          <w:rFonts w:ascii="Century Gothic" w:hAnsi="Century Gothic"/>
        </w:rPr>
        <w:t>.</w:t>
      </w:r>
    </w:p>
    <w:p w:rsidR="00000134" w:rsidRPr="00F12D86" w:rsidRDefault="00000134" w:rsidP="00000134">
      <w:pPr>
        <w:rPr>
          <w:rFonts w:ascii="Century Gothic" w:hAnsi="Century Gothic"/>
          <w:b/>
        </w:rPr>
      </w:pPr>
      <w:r w:rsidRPr="00F12D86">
        <w:rPr>
          <w:rFonts w:ascii="Century Gothic" w:hAnsi="Century Gothic"/>
          <w:b/>
        </w:rPr>
        <w:t>Signatures</w:t>
      </w:r>
    </w:p>
    <w:p w:rsidR="00000134" w:rsidRPr="00F12D86" w:rsidRDefault="00000134" w:rsidP="00000134">
      <w:pPr>
        <w:rPr>
          <w:rFonts w:ascii="Century Gothic" w:hAnsi="Century Gothic"/>
          <w:u w:val="single"/>
        </w:rPr>
      </w:pPr>
      <w:r w:rsidRPr="00F12D86">
        <w:rPr>
          <w:rFonts w:ascii="Century Gothic" w:hAnsi="Century Gothic"/>
        </w:rPr>
        <w:t xml:space="preserve">Committee Chair: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 xml:space="preserve"> </w:t>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u w:val="single"/>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u w:val="single"/>
        </w:rPr>
      </w:pPr>
      <w:r w:rsidRPr="00F12D86">
        <w:rPr>
          <w:rFonts w:ascii="Century Gothic" w:hAnsi="Century Gothic"/>
        </w:rPr>
        <w:t xml:space="preserve">Committee member: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u w:val="single"/>
        </w:rPr>
      </w:pPr>
      <w:r w:rsidRPr="00F12D86">
        <w:rPr>
          <w:rFonts w:ascii="Century Gothic" w:hAnsi="Century Gothic"/>
        </w:rPr>
        <w:t xml:space="preserve">MA candidate: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rPr>
        <w:tab/>
        <w:t xml:space="preserve">Date </w:t>
      </w:r>
      <w:r w:rsidRPr="00F12D86">
        <w:rPr>
          <w:rFonts w:ascii="Century Gothic" w:hAnsi="Century Gothic"/>
          <w:u w:val="single"/>
        </w:rPr>
        <w:tab/>
      </w:r>
      <w:r w:rsidRPr="00F12D86">
        <w:rPr>
          <w:rFonts w:ascii="Century Gothic" w:hAnsi="Century Gothic"/>
          <w:u w:val="single"/>
        </w:rPr>
        <w:tab/>
      </w:r>
      <w:r w:rsidRPr="00F12D86">
        <w:rPr>
          <w:rFonts w:ascii="Century Gothic" w:hAnsi="Century Gothic"/>
          <w:u w:val="single"/>
        </w:rPr>
        <w:tab/>
      </w:r>
    </w:p>
    <w:p w:rsidR="00000134" w:rsidRPr="00F12D86" w:rsidRDefault="00000134" w:rsidP="00000134">
      <w:pPr>
        <w:rPr>
          <w:rFonts w:ascii="Century Gothic" w:hAnsi="Century Gothic"/>
          <w:u w:val="single"/>
        </w:rPr>
      </w:pPr>
      <w:r w:rsidRPr="00F12D86">
        <w:rPr>
          <w:rFonts w:ascii="Century Gothic" w:hAnsi="Century Gothic"/>
          <w:u w:val="single"/>
        </w:rPr>
        <w:br w:type="page"/>
      </w:r>
    </w:p>
    <w:p w:rsidR="00000134" w:rsidRPr="00CF2D30" w:rsidRDefault="00000134" w:rsidP="00000134">
      <w:pPr>
        <w:rPr>
          <w:rFonts w:ascii="Century Gothic" w:hAnsi="Century Gothic"/>
          <w:b/>
          <w:caps/>
        </w:rPr>
      </w:pPr>
      <w:r w:rsidRPr="00CF2D30">
        <w:rPr>
          <w:rFonts w:ascii="Century Gothic" w:hAnsi="Century Gothic"/>
          <w:b/>
          <w:caps/>
        </w:rPr>
        <w:lastRenderedPageBreak/>
        <w:t>Student Responsibilities</w:t>
      </w:r>
    </w:p>
    <w:p w:rsidR="00000134" w:rsidRPr="00F12D86" w:rsidRDefault="00000134" w:rsidP="00000134">
      <w:pPr>
        <w:rPr>
          <w:rFonts w:ascii="Century Gothic" w:hAnsi="Century Gothic"/>
        </w:rPr>
      </w:pPr>
      <w:r w:rsidRPr="00F12D86">
        <w:rPr>
          <w:rFonts w:ascii="Century Gothic" w:hAnsi="Century Gothic"/>
          <w:b/>
        </w:rPr>
        <w:t>Choose and meet with your committee</w:t>
      </w:r>
      <w:r w:rsidRPr="00F12D86">
        <w:rPr>
          <w:rFonts w:ascii="Century Gothic" w:hAnsi="Century Gothic"/>
        </w:rPr>
        <w:t>.  At least one semester before you plan to take your exam, ask a graduate faculty member in your concentration area to serve as your committee chair.  Meet with him/her to discuss your reading list choices and who the other members of your committee will be.   You will meet with each committee member to discuss your reading list.</w:t>
      </w:r>
    </w:p>
    <w:p w:rsidR="00000134" w:rsidRPr="00F12D86" w:rsidRDefault="00000134" w:rsidP="00000134">
      <w:pPr>
        <w:rPr>
          <w:rFonts w:ascii="Century Gothic" w:hAnsi="Century Gothic"/>
        </w:rPr>
      </w:pPr>
      <w:r w:rsidRPr="00C65D33">
        <w:rPr>
          <w:rFonts w:ascii="Century Gothic" w:hAnsi="Century Gothic"/>
        </w:rPr>
        <w:t>For students pursuing any concentration other than teaching, the committee should consist of one literature faculty member and two faculty members from their concentration.  Those with the teaching concentration should choose two English faculty members (at least one in literature) and one Education faculty member.  All committee members must be graduate faculty.</w:t>
      </w:r>
    </w:p>
    <w:p w:rsidR="00000134" w:rsidRPr="00F12D86" w:rsidRDefault="00000134" w:rsidP="00000134">
      <w:pPr>
        <w:rPr>
          <w:rFonts w:ascii="Century Gothic" w:hAnsi="Century Gothic"/>
        </w:rPr>
      </w:pPr>
      <w:r w:rsidRPr="00F12D86">
        <w:rPr>
          <w:rFonts w:ascii="Century Gothic" w:hAnsi="Century Gothic"/>
          <w:b/>
        </w:rPr>
        <w:t>Set a date.</w:t>
      </w:r>
      <w:r w:rsidRPr="00F12D86">
        <w:rPr>
          <w:rFonts w:ascii="Century Gothic" w:hAnsi="Century Gothic"/>
        </w:rPr>
        <w:t xml:space="preserve">  Email your committee members with a list of at least four dates and times when you would be available take the exam. (Check </w:t>
      </w:r>
      <w:proofErr w:type="spellStart"/>
      <w:r w:rsidRPr="00F12D86">
        <w:rPr>
          <w:rFonts w:ascii="Century Gothic" w:hAnsi="Century Gothic"/>
        </w:rPr>
        <w:t>TopNet</w:t>
      </w:r>
      <w:proofErr w:type="spellEnd"/>
      <w:r w:rsidRPr="00F12D86">
        <w:rPr>
          <w:rFonts w:ascii="Century Gothic" w:hAnsi="Century Gothic"/>
        </w:rPr>
        <w:t xml:space="preserve"> to ensure that you are not suggesting times when your committee members are teaching class.) Once you have a date when everyone is available, let them know and schedule a room (the RPW room if it is available) for the exam with Kimberly Boswell in Cherry 100.</w:t>
      </w:r>
    </w:p>
    <w:p w:rsidR="00000134" w:rsidRPr="00F12D86" w:rsidRDefault="00000134" w:rsidP="00000134">
      <w:pPr>
        <w:rPr>
          <w:rFonts w:ascii="Century Gothic" w:hAnsi="Century Gothic"/>
        </w:rPr>
      </w:pPr>
      <w:r w:rsidRPr="00F12D86">
        <w:rPr>
          <w:rFonts w:ascii="Century Gothic" w:hAnsi="Century Gothic"/>
          <w:b/>
        </w:rPr>
        <w:t>Distribute copies of your contract and reading list</w:t>
      </w:r>
      <w:r w:rsidRPr="00F12D86">
        <w:rPr>
          <w:rFonts w:ascii="Century Gothic" w:hAnsi="Century Gothic"/>
        </w:rPr>
        <w:t xml:space="preserve"> to your committee members and the graduate advisor at least </w:t>
      </w:r>
      <w:r>
        <w:rPr>
          <w:rFonts w:ascii="Century Gothic" w:hAnsi="Century Gothic"/>
        </w:rPr>
        <w:t xml:space="preserve">four months </w:t>
      </w:r>
      <w:r w:rsidRPr="00F12D86">
        <w:rPr>
          <w:rFonts w:ascii="Century Gothic" w:hAnsi="Century Gothic"/>
        </w:rPr>
        <w:t>before the exam date.</w:t>
      </w:r>
    </w:p>
    <w:p w:rsidR="00000134" w:rsidRPr="00F12D86" w:rsidRDefault="00000134" w:rsidP="00000134">
      <w:pPr>
        <w:rPr>
          <w:rFonts w:ascii="Century Gothic" w:hAnsi="Century Gothic"/>
        </w:rPr>
      </w:pPr>
      <w:r w:rsidRPr="00F12D86">
        <w:rPr>
          <w:rFonts w:ascii="Century Gothic" w:hAnsi="Century Gothic"/>
          <w:b/>
        </w:rPr>
        <w:t>Teaching Portfolios</w:t>
      </w:r>
      <w:r w:rsidRPr="00F12D86">
        <w:rPr>
          <w:rFonts w:ascii="Century Gothic" w:hAnsi="Century Gothic"/>
        </w:rPr>
        <w:t xml:space="preserve"> (Rank II/I applicants only) should be distributed to the committee at least two weeks before the exam date.  One copy should be provided to the graduate advisor before or immediately after the exam.</w:t>
      </w:r>
    </w:p>
    <w:p w:rsidR="00000134" w:rsidRPr="00F12D86" w:rsidRDefault="00000134" w:rsidP="00000134">
      <w:pPr>
        <w:rPr>
          <w:rFonts w:ascii="Century Gothic" w:hAnsi="Century Gothic"/>
        </w:rPr>
      </w:pPr>
      <w:r w:rsidRPr="00F12D86">
        <w:rPr>
          <w:rFonts w:ascii="Century Gothic" w:hAnsi="Century Gothic"/>
          <w:b/>
        </w:rPr>
        <w:t>Send a reminder email</w:t>
      </w:r>
      <w:r w:rsidRPr="00F12D86">
        <w:rPr>
          <w:rFonts w:ascii="Century Gothic" w:hAnsi="Century Gothic"/>
        </w:rPr>
        <w:t xml:space="preserve"> to your committee members one week before the exam.</w:t>
      </w:r>
    </w:p>
    <w:p w:rsidR="00000134" w:rsidRPr="00F12D86" w:rsidRDefault="00000134" w:rsidP="00000134">
      <w:pPr>
        <w:rPr>
          <w:rFonts w:ascii="Century Gothic" w:hAnsi="Century Gothic"/>
        </w:rPr>
      </w:pPr>
      <w:r w:rsidRPr="00F12D86">
        <w:rPr>
          <w:rFonts w:ascii="Century Gothic" w:hAnsi="Century Gothic"/>
          <w:b/>
        </w:rPr>
        <w:t>Turn in one research paper from a literature class</w:t>
      </w:r>
      <w:r w:rsidRPr="00F12D86">
        <w:rPr>
          <w:rFonts w:ascii="Century Gothic" w:hAnsi="Century Gothic"/>
        </w:rPr>
        <w:t xml:space="preserve"> to your exam chair on the day of the exam. This should be an essay from one of your last classes, one that you feel represents your best work.  It should include a bibliography in MLA format. This essay will be used for departmental assessment.</w:t>
      </w:r>
    </w:p>
    <w:p w:rsidR="00000134" w:rsidRPr="00F12D86" w:rsidRDefault="00000134" w:rsidP="00000134">
      <w:pPr>
        <w:rPr>
          <w:rFonts w:ascii="Century Gothic" w:hAnsi="Century Gothic"/>
        </w:rPr>
      </w:pPr>
    </w:p>
    <w:p w:rsidR="00000134" w:rsidRPr="00CF2D30" w:rsidRDefault="00000134" w:rsidP="00000134">
      <w:pPr>
        <w:rPr>
          <w:rFonts w:ascii="Century Gothic" w:hAnsi="Century Gothic"/>
          <w:b/>
          <w:caps/>
        </w:rPr>
      </w:pPr>
      <w:r w:rsidRPr="00CF2D30">
        <w:rPr>
          <w:rFonts w:ascii="Century Gothic" w:hAnsi="Century Gothic"/>
          <w:b/>
          <w:caps/>
        </w:rPr>
        <w:t>Faculty Chair Responsibilities</w:t>
      </w:r>
    </w:p>
    <w:p w:rsidR="00000134" w:rsidRPr="00F12D86" w:rsidRDefault="00000134" w:rsidP="00000134">
      <w:pPr>
        <w:rPr>
          <w:rFonts w:ascii="Century Gothic" w:hAnsi="Century Gothic"/>
        </w:rPr>
      </w:pPr>
      <w:r w:rsidRPr="00F12D86">
        <w:rPr>
          <w:rFonts w:ascii="Century Gothic" w:hAnsi="Century Gothic"/>
        </w:rPr>
        <w:t>Consult with the student regarding the reading list and formation of the exam committee.</w:t>
      </w:r>
    </w:p>
    <w:p w:rsidR="00000134" w:rsidRPr="00F12D86" w:rsidRDefault="00000134" w:rsidP="00000134">
      <w:pPr>
        <w:rPr>
          <w:rFonts w:ascii="Century Gothic" w:hAnsi="Century Gothic"/>
        </w:rPr>
      </w:pPr>
      <w:r w:rsidRPr="00F12D86">
        <w:rPr>
          <w:rFonts w:ascii="Century Gothic" w:hAnsi="Century Gothic"/>
        </w:rPr>
        <w:t xml:space="preserve">On the day of the exam, get an exam grade sheet from the Cherry Hall 134 vestibule. (They’re in the hanging file on top of the two-drawer filing cabinet next to the door to CH 134). Obtain a copy of Form E from Kimberly Boswell. She will give you both a Pass and a Pass with Distinction form.  At the end of the exam, sign the appropriate form, have the other committee members sign it, and give it, the exam grade sheet, and the student’s research paper to Kimberly or to the graduate advisor. </w:t>
      </w:r>
    </w:p>
    <w:p w:rsidR="0041258D" w:rsidRDefault="00000134" w:rsidP="0041258D">
      <w:pPr>
        <w:jc w:val="center"/>
        <w:rPr>
          <w:rFonts w:ascii="Century Gothic" w:hAnsi="Century Gothic"/>
        </w:rPr>
      </w:pPr>
      <w:r w:rsidRPr="00F12D86">
        <w:rPr>
          <w:rFonts w:ascii="Century Gothic" w:hAnsi="Century Gothic"/>
        </w:rPr>
        <w:br w:type="page"/>
      </w:r>
    </w:p>
    <w:p w:rsidR="0041258D" w:rsidRDefault="0041258D" w:rsidP="0041258D">
      <w:pPr>
        <w:jc w:val="center"/>
        <w:rPr>
          <w:rFonts w:ascii="Century Gothic" w:hAnsi="Century Gothic"/>
        </w:rPr>
      </w:pPr>
    </w:p>
    <w:p w:rsidR="0041258D" w:rsidRPr="00F12D86" w:rsidRDefault="0041258D" w:rsidP="0041258D">
      <w:pPr>
        <w:jc w:val="center"/>
        <w:rPr>
          <w:rFonts w:ascii="Century Gothic" w:hAnsi="Century Gothic" w:cs="Times New Roman"/>
          <w:b/>
        </w:rPr>
      </w:pPr>
      <w:r w:rsidRPr="00F12D86">
        <w:rPr>
          <w:rFonts w:ascii="Century Gothic" w:hAnsi="Century Gothic" w:cs="Times New Roman"/>
          <w:b/>
        </w:rPr>
        <w:t>Reading List for MA Candidates with a Creative Writing Concentration</w:t>
      </w:r>
    </w:p>
    <w:p w:rsidR="0041258D" w:rsidRPr="00F12D86" w:rsidRDefault="0041258D" w:rsidP="0041258D">
      <w:pPr>
        <w:rPr>
          <w:rFonts w:ascii="Century Gothic" w:hAnsi="Century Gothic"/>
        </w:rPr>
      </w:pPr>
      <w:r w:rsidRPr="00F12D86">
        <w:rPr>
          <w:rFonts w:ascii="Century Gothic" w:hAnsi="Century Gothic"/>
        </w:rPr>
        <w:t>List authors and titles.  For poets, the list of poems should be sufficient to be representative of the poet and the period.</w:t>
      </w:r>
    </w:p>
    <w:p w:rsidR="0041258D" w:rsidRPr="00F12D86" w:rsidRDefault="0041258D" w:rsidP="0041258D">
      <w:pPr>
        <w:rPr>
          <w:rFonts w:ascii="Century Gothic" w:hAnsi="Century Gothic" w:cs="Times New Roman"/>
          <w:b/>
        </w:rPr>
      </w:pPr>
      <w:r w:rsidRPr="00F12D86">
        <w:rPr>
          <w:rFonts w:ascii="Century Gothic" w:hAnsi="Century Gothic" w:cs="Times New Roman"/>
          <w:b/>
        </w:rPr>
        <w:t>I. British and Anglophone Literature</w:t>
      </w:r>
    </w:p>
    <w:p w:rsidR="0041258D" w:rsidRPr="00F12D86" w:rsidRDefault="0041258D" w:rsidP="0041258D">
      <w:pPr>
        <w:ind w:left="360"/>
        <w:rPr>
          <w:rFonts w:ascii="Century Gothic" w:hAnsi="Century Gothic" w:cs="Times New Roman"/>
          <w:b/>
        </w:rPr>
      </w:pPr>
      <w:r w:rsidRPr="00F12D86">
        <w:rPr>
          <w:rFonts w:ascii="Century Gothic" w:hAnsi="Century Gothic" w:cs="Times New Roman"/>
          <w:b/>
        </w:rPr>
        <w:t>Poetry</w:t>
      </w:r>
    </w:p>
    <w:p w:rsidR="0041258D" w:rsidRDefault="0041258D" w:rsidP="0041258D">
      <w:pPr>
        <w:ind w:left="720"/>
        <w:rPr>
          <w:rFonts w:ascii="Century Gothic" w:hAnsi="Century Gothic" w:cs="Times New Roman"/>
        </w:rPr>
      </w:pPr>
      <w:r w:rsidRPr="00F12D86">
        <w:rPr>
          <w:rFonts w:ascii="Century Gothic" w:hAnsi="Century Gothic" w:cs="Times New Roman"/>
        </w:rPr>
        <w:t>Two poets from different historical periods</w:t>
      </w: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Pr="00F12D86" w:rsidRDefault="0041258D" w:rsidP="0041258D">
      <w:pPr>
        <w:ind w:left="720"/>
        <w:rPr>
          <w:rFonts w:ascii="Century Gothic" w:hAnsi="Century Gothic" w:cs="Times New Roman"/>
        </w:rPr>
      </w:pPr>
    </w:p>
    <w:p w:rsidR="0041258D" w:rsidRPr="00F12D86" w:rsidRDefault="0041258D" w:rsidP="0041258D">
      <w:pPr>
        <w:ind w:left="360"/>
        <w:rPr>
          <w:rFonts w:ascii="Century Gothic" w:hAnsi="Century Gothic" w:cs="Times New Roman"/>
          <w:b/>
        </w:rPr>
      </w:pPr>
      <w:r w:rsidRPr="00F12D86">
        <w:rPr>
          <w:rFonts w:ascii="Century Gothic" w:hAnsi="Century Gothic" w:cs="Times New Roman"/>
          <w:b/>
        </w:rPr>
        <w:t>Drama</w:t>
      </w:r>
    </w:p>
    <w:p w:rsidR="0041258D" w:rsidRDefault="0041258D" w:rsidP="0041258D">
      <w:pPr>
        <w:ind w:left="720"/>
        <w:rPr>
          <w:rFonts w:ascii="Century Gothic" w:hAnsi="Century Gothic" w:cs="Times New Roman"/>
        </w:rPr>
      </w:pPr>
      <w:r w:rsidRPr="00F12D86">
        <w:rPr>
          <w:rFonts w:ascii="Century Gothic" w:hAnsi="Century Gothic" w:cs="Times New Roman"/>
        </w:rPr>
        <w:t>One play</w:t>
      </w:r>
    </w:p>
    <w:p w:rsidR="0041258D" w:rsidRDefault="0041258D" w:rsidP="0041258D">
      <w:pPr>
        <w:ind w:left="720"/>
        <w:rPr>
          <w:rFonts w:ascii="Century Gothic" w:hAnsi="Century Gothic" w:cs="Times New Roman"/>
        </w:rPr>
      </w:pPr>
    </w:p>
    <w:p w:rsidR="0041258D" w:rsidRPr="00F12D86" w:rsidRDefault="0041258D" w:rsidP="0041258D">
      <w:pPr>
        <w:ind w:left="720"/>
        <w:rPr>
          <w:rFonts w:ascii="Century Gothic" w:hAnsi="Century Gothic" w:cs="Times New Roman"/>
        </w:rPr>
      </w:pPr>
    </w:p>
    <w:p w:rsidR="0041258D" w:rsidRDefault="0041258D" w:rsidP="0041258D">
      <w:pPr>
        <w:spacing w:after="0"/>
        <w:ind w:left="360"/>
        <w:rPr>
          <w:rFonts w:ascii="Century Gothic" w:hAnsi="Century Gothic" w:cs="Times New Roman"/>
          <w:b/>
        </w:rPr>
      </w:pPr>
      <w:r>
        <w:rPr>
          <w:rFonts w:ascii="Century Gothic" w:hAnsi="Century Gothic" w:cs="Times New Roman"/>
          <w:b/>
        </w:rPr>
        <w:t>Prose</w:t>
      </w:r>
    </w:p>
    <w:p w:rsidR="0041258D" w:rsidRPr="00F12D86" w:rsidRDefault="0041258D" w:rsidP="0041258D">
      <w:pPr>
        <w:ind w:left="360"/>
        <w:rPr>
          <w:rFonts w:ascii="Century Gothic" w:hAnsi="Century Gothic" w:cs="Times New Roman"/>
          <w:b/>
        </w:rPr>
      </w:pPr>
      <w:r w:rsidRPr="00F12D86">
        <w:rPr>
          <w:rFonts w:ascii="Century Gothic" w:hAnsi="Century Gothic" w:cs="Times New Roman"/>
        </w:rPr>
        <w:t>(Note: In this section, “text” refers to a novel, short story collection, or major prose work; at least one novel must be chosen.)</w:t>
      </w:r>
    </w:p>
    <w:p w:rsidR="0041258D" w:rsidRPr="00F12D86" w:rsidRDefault="0041258D" w:rsidP="0041258D">
      <w:pPr>
        <w:ind w:left="720"/>
        <w:rPr>
          <w:rFonts w:ascii="Century Gothic" w:hAnsi="Century Gothic" w:cs="Times New Roman"/>
        </w:rPr>
      </w:pPr>
      <w:r w:rsidRPr="00F12D86">
        <w:rPr>
          <w:rFonts w:ascii="Century Gothic" w:hAnsi="Century Gothic" w:cs="Times New Roman"/>
        </w:rPr>
        <w:t xml:space="preserve">Two </w:t>
      </w:r>
      <w:r>
        <w:rPr>
          <w:rFonts w:ascii="Century Gothic" w:hAnsi="Century Gothic" w:cs="Times New Roman"/>
        </w:rPr>
        <w:t>texts</w:t>
      </w:r>
      <w:r w:rsidRPr="00F12D86">
        <w:rPr>
          <w:rFonts w:ascii="Century Gothic" w:hAnsi="Century Gothic" w:cs="Times New Roman"/>
        </w:rPr>
        <w:t xml:space="preserve"> from different centuries</w:t>
      </w:r>
    </w:p>
    <w:p w:rsidR="0041258D" w:rsidRDefault="0041258D" w:rsidP="0041258D">
      <w:pPr>
        <w:ind w:left="720"/>
        <w:rPr>
          <w:rFonts w:ascii="Century Gothic" w:hAnsi="Century Gothic" w:cs="Times New Roman"/>
        </w:rPr>
      </w:pPr>
    </w:p>
    <w:p w:rsidR="0041258D" w:rsidRPr="00F12D86" w:rsidRDefault="0041258D" w:rsidP="0041258D">
      <w:pPr>
        <w:rPr>
          <w:rFonts w:ascii="Century Gothic" w:hAnsi="Century Gothic" w:cs="Times New Roman"/>
          <w:b/>
        </w:rPr>
      </w:pPr>
      <w:r w:rsidRPr="00F12D86">
        <w:rPr>
          <w:rFonts w:ascii="Century Gothic" w:hAnsi="Century Gothic" w:cs="Times New Roman"/>
          <w:b/>
        </w:rPr>
        <w:lastRenderedPageBreak/>
        <w:t>II. American Literature</w:t>
      </w:r>
    </w:p>
    <w:p w:rsidR="0041258D" w:rsidRPr="00F12D86" w:rsidRDefault="0041258D" w:rsidP="0041258D">
      <w:pPr>
        <w:spacing w:after="0"/>
        <w:ind w:left="360"/>
        <w:rPr>
          <w:rFonts w:ascii="Century Gothic" w:hAnsi="Century Gothic" w:cs="Times New Roman"/>
          <w:b/>
        </w:rPr>
      </w:pPr>
      <w:r w:rsidRPr="00F12D86">
        <w:rPr>
          <w:rFonts w:ascii="Century Gothic" w:hAnsi="Century Gothic" w:cs="Times New Roman"/>
          <w:b/>
        </w:rPr>
        <w:t>Poetry</w:t>
      </w:r>
    </w:p>
    <w:p w:rsidR="0041258D" w:rsidRPr="00F12D86" w:rsidRDefault="0041258D" w:rsidP="0041258D">
      <w:pPr>
        <w:ind w:left="360"/>
        <w:rPr>
          <w:rFonts w:ascii="Century Gothic" w:hAnsi="Century Gothic" w:cs="Times New Roman"/>
        </w:rPr>
      </w:pPr>
      <w:r w:rsidRPr="00F12D86">
        <w:rPr>
          <w:rFonts w:ascii="Century Gothic" w:hAnsi="Century Gothic" w:cs="Times New Roman"/>
        </w:rPr>
        <w:t>(Note: for poets, list titles of poems as well as author’s name.)</w:t>
      </w:r>
    </w:p>
    <w:p w:rsidR="0041258D" w:rsidRDefault="0041258D" w:rsidP="0041258D">
      <w:pPr>
        <w:ind w:left="720"/>
        <w:rPr>
          <w:rFonts w:ascii="Century Gothic" w:hAnsi="Century Gothic" w:cs="Times New Roman"/>
        </w:rPr>
      </w:pPr>
      <w:r w:rsidRPr="00F12D86">
        <w:rPr>
          <w:rFonts w:ascii="Century Gothic" w:hAnsi="Century Gothic" w:cs="Times New Roman"/>
        </w:rPr>
        <w:t>Two poets from different centuries</w:t>
      </w: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Default="0041258D" w:rsidP="0041258D">
      <w:pPr>
        <w:ind w:left="720"/>
        <w:rPr>
          <w:rFonts w:ascii="Century Gothic" w:hAnsi="Century Gothic" w:cs="Times New Roman"/>
        </w:rPr>
      </w:pPr>
    </w:p>
    <w:p w:rsidR="0041258D" w:rsidRPr="00F12D86" w:rsidRDefault="0041258D" w:rsidP="0041258D">
      <w:pPr>
        <w:ind w:left="720"/>
        <w:rPr>
          <w:rFonts w:ascii="Century Gothic" w:hAnsi="Century Gothic" w:cs="Times New Roman"/>
        </w:rPr>
      </w:pPr>
    </w:p>
    <w:p w:rsidR="0041258D" w:rsidRPr="00F12D86" w:rsidRDefault="0041258D" w:rsidP="0041258D">
      <w:pPr>
        <w:ind w:left="360"/>
        <w:rPr>
          <w:rFonts w:ascii="Century Gothic" w:hAnsi="Century Gothic" w:cs="Times New Roman"/>
          <w:b/>
        </w:rPr>
      </w:pPr>
      <w:r w:rsidRPr="00F12D86">
        <w:rPr>
          <w:rFonts w:ascii="Century Gothic" w:hAnsi="Century Gothic" w:cs="Times New Roman"/>
          <w:b/>
        </w:rPr>
        <w:t>Drama</w:t>
      </w:r>
    </w:p>
    <w:p w:rsidR="0041258D" w:rsidRDefault="0041258D" w:rsidP="0041258D">
      <w:pPr>
        <w:tabs>
          <w:tab w:val="left" w:pos="720"/>
        </w:tabs>
        <w:ind w:left="720"/>
        <w:rPr>
          <w:rFonts w:ascii="Century Gothic" w:hAnsi="Century Gothic" w:cs="Times New Roman"/>
        </w:rPr>
      </w:pPr>
      <w:r w:rsidRPr="00F12D86">
        <w:rPr>
          <w:rFonts w:ascii="Century Gothic" w:hAnsi="Century Gothic" w:cs="Times New Roman"/>
        </w:rPr>
        <w:t>One play</w:t>
      </w:r>
    </w:p>
    <w:p w:rsidR="0041258D" w:rsidRPr="00F12D86" w:rsidRDefault="0041258D" w:rsidP="0041258D">
      <w:pPr>
        <w:tabs>
          <w:tab w:val="left" w:pos="720"/>
        </w:tabs>
        <w:ind w:left="720"/>
        <w:rPr>
          <w:rFonts w:ascii="Century Gothic" w:hAnsi="Century Gothic" w:cs="Times New Roman"/>
        </w:rPr>
      </w:pPr>
    </w:p>
    <w:p w:rsidR="0041258D" w:rsidRPr="00F12D86" w:rsidRDefault="0041258D" w:rsidP="0041258D">
      <w:pPr>
        <w:spacing w:after="0"/>
        <w:ind w:left="360"/>
        <w:rPr>
          <w:rFonts w:ascii="Century Gothic" w:hAnsi="Century Gothic" w:cs="Times New Roman"/>
          <w:b/>
        </w:rPr>
      </w:pPr>
      <w:r w:rsidRPr="00F12D86">
        <w:rPr>
          <w:rFonts w:ascii="Century Gothic" w:hAnsi="Century Gothic" w:cs="Times New Roman"/>
          <w:b/>
        </w:rPr>
        <w:t>Prose</w:t>
      </w:r>
    </w:p>
    <w:p w:rsidR="0041258D" w:rsidRPr="00F12D86" w:rsidRDefault="0041258D" w:rsidP="0041258D">
      <w:pPr>
        <w:ind w:left="360"/>
        <w:rPr>
          <w:rFonts w:ascii="Century Gothic" w:hAnsi="Century Gothic" w:cs="Times New Roman"/>
        </w:rPr>
      </w:pPr>
      <w:r w:rsidRPr="00F12D86">
        <w:rPr>
          <w:rFonts w:ascii="Century Gothic" w:hAnsi="Century Gothic" w:cs="Times New Roman"/>
        </w:rPr>
        <w:t>(Note: In this section, “text” refers to a novel, short story collection, or major prose work; at least one novel must be chosen.)</w:t>
      </w:r>
    </w:p>
    <w:p w:rsidR="0041258D" w:rsidRDefault="0041258D" w:rsidP="0041258D">
      <w:pPr>
        <w:tabs>
          <w:tab w:val="left" w:pos="720"/>
        </w:tabs>
        <w:ind w:left="720"/>
        <w:rPr>
          <w:rFonts w:ascii="Century Gothic" w:hAnsi="Century Gothic" w:cs="Times New Roman"/>
        </w:rPr>
      </w:pPr>
      <w:r w:rsidRPr="00F12D86">
        <w:rPr>
          <w:rFonts w:ascii="Century Gothic" w:hAnsi="Century Gothic" w:cs="Times New Roman"/>
        </w:rPr>
        <w:t>One nineteenth-century text</w:t>
      </w:r>
    </w:p>
    <w:p w:rsidR="0041258D" w:rsidRPr="00F12D86" w:rsidRDefault="0041258D" w:rsidP="0041258D">
      <w:pPr>
        <w:tabs>
          <w:tab w:val="left" w:pos="720"/>
        </w:tabs>
        <w:ind w:left="720"/>
        <w:rPr>
          <w:rFonts w:ascii="Century Gothic" w:hAnsi="Century Gothic" w:cs="Times New Roman"/>
        </w:rPr>
      </w:pPr>
    </w:p>
    <w:p w:rsidR="0041258D" w:rsidRDefault="0041258D" w:rsidP="0041258D">
      <w:pPr>
        <w:tabs>
          <w:tab w:val="left" w:pos="720"/>
        </w:tabs>
        <w:ind w:left="720"/>
        <w:rPr>
          <w:rFonts w:ascii="Century Gothic" w:hAnsi="Century Gothic" w:cs="Times New Roman"/>
        </w:rPr>
      </w:pPr>
      <w:r w:rsidRPr="00F12D86">
        <w:rPr>
          <w:rFonts w:ascii="Century Gothic" w:hAnsi="Century Gothic" w:cs="Times New Roman"/>
        </w:rPr>
        <w:t>One twentieth-century text</w:t>
      </w:r>
    </w:p>
    <w:p w:rsidR="0041258D" w:rsidRPr="00F12D86" w:rsidRDefault="0041258D" w:rsidP="0041258D">
      <w:pPr>
        <w:tabs>
          <w:tab w:val="left" w:pos="720"/>
        </w:tabs>
        <w:ind w:left="720"/>
        <w:rPr>
          <w:rFonts w:ascii="Century Gothic" w:hAnsi="Century Gothic" w:cs="Times New Roman"/>
        </w:rPr>
      </w:pPr>
    </w:p>
    <w:p w:rsidR="0041258D" w:rsidRDefault="0041258D" w:rsidP="0041258D">
      <w:pPr>
        <w:tabs>
          <w:tab w:val="left" w:pos="720"/>
        </w:tabs>
        <w:ind w:left="720"/>
        <w:rPr>
          <w:rFonts w:ascii="Century Gothic" w:hAnsi="Century Gothic" w:cs="Times New Roman"/>
        </w:rPr>
      </w:pPr>
      <w:r w:rsidRPr="00F12D86">
        <w:rPr>
          <w:rFonts w:ascii="Century Gothic" w:hAnsi="Century Gothic" w:cs="Times New Roman"/>
        </w:rPr>
        <w:t>One twenty-first century text</w:t>
      </w:r>
    </w:p>
    <w:p w:rsidR="0041258D" w:rsidRPr="00F12D86" w:rsidRDefault="0041258D" w:rsidP="0041258D">
      <w:pPr>
        <w:tabs>
          <w:tab w:val="left" w:pos="720"/>
        </w:tabs>
        <w:ind w:left="720"/>
        <w:rPr>
          <w:rFonts w:ascii="Century Gothic" w:hAnsi="Century Gothic" w:cs="Times New Roman"/>
        </w:rPr>
      </w:pPr>
    </w:p>
    <w:p w:rsidR="0041258D" w:rsidRPr="00F12D86" w:rsidRDefault="0041258D" w:rsidP="0041258D">
      <w:pPr>
        <w:rPr>
          <w:rFonts w:ascii="Century Gothic" w:hAnsi="Century Gothic"/>
          <w:b/>
        </w:rPr>
      </w:pPr>
      <w:r w:rsidRPr="00F12D86">
        <w:rPr>
          <w:rFonts w:ascii="Century Gothic" w:hAnsi="Century Gothic"/>
          <w:b/>
        </w:rPr>
        <w:br w:type="page"/>
      </w:r>
    </w:p>
    <w:p w:rsidR="0041258D" w:rsidRPr="005D7760" w:rsidRDefault="0041258D" w:rsidP="0041258D">
      <w:pPr>
        <w:spacing w:after="0" w:line="240" w:lineRule="auto"/>
        <w:rPr>
          <w:rFonts w:ascii="Century Gothic" w:hAnsi="Century Gothic" w:cs="Times New Roman"/>
          <w:b/>
        </w:rPr>
      </w:pPr>
      <w:r w:rsidRPr="00F12D86">
        <w:rPr>
          <w:rFonts w:ascii="Century Gothic" w:hAnsi="Century Gothic" w:cs="Times New Roman"/>
          <w:b/>
        </w:rPr>
        <w:lastRenderedPageBreak/>
        <w:t>III. Creative Writing (Updated 9/23/11</w:t>
      </w:r>
      <w:proofErr w:type="gramStart"/>
      <w:r w:rsidRPr="00F12D86">
        <w:rPr>
          <w:rFonts w:ascii="Century Gothic" w:hAnsi="Century Gothic" w:cs="Times New Roman"/>
          <w:b/>
        </w:rPr>
        <w:t>)</w:t>
      </w:r>
      <w:r>
        <w:rPr>
          <w:rFonts w:ascii="Century Gothic" w:hAnsi="Century Gothic" w:cs="Times New Roman"/>
          <w:b/>
        </w:rPr>
        <w:t xml:space="preserve">  </w:t>
      </w:r>
      <w:r>
        <w:rPr>
          <w:rFonts w:ascii="Century Gothic" w:hAnsi="Century Gothic" w:cs="Times New Roman"/>
        </w:rPr>
        <w:t>Choose</w:t>
      </w:r>
      <w:proofErr w:type="gramEnd"/>
      <w:r>
        <w:rPr>
          <w:rFonts w:ascii="Century Gothic" w:hAnsi="Century Gothic" w:cs="Times New Roman"/>
        </w:rPr>
        <w:t xml:space="preserve"> five of the following.</w:t>
      </w:r>
    </w:p>
    <w:p w:rsidR="0041258D" w:rsidRDefault="0041258D" w:rsidP="0041258D">
      <w:pPr>
        <w:spacing w:after="0" w:line="240" w:lineRule="auto"/>
        <w:rPr>
          <w:rFonts w:ascii="Century Gothic" w:hAnsi="Century Gothic" w:cs="Times New Roman"/>
          <w:i/>
        </w:rPr>
      </w:pPr>
      <w:r w:rsidRPr="00F12D86">
        <w:rPr>
          <w:rFonts w:ascii="Century Gothic" w:hAnsi="Century Gothic" w:cs="Times New Roman"/>
        </w:rPr>
        <w:t xml:space="preserve">Alexander, Elizabeth. </w:t>
      </w:r>
      <w:r w:rsidRPr="00F12D86">
        <w:rPr>
          <w:rFonts w:ascii="Century Gothic" w:hAnsi="Century Gothic" w:cs="Times New Roman"/>
          <w:i/>
        </w:rPr>
        <w:t>Power and Possibility</w:t>
      </w:r>
    </w:p>
    <w:p w:rsidR="0041258D" w:rsidRPr="005D7760" w:rsidRDefault="0041258D" w:rsidP="0041258D">
      <w:pPr>
        <w:spacing w:after="0" w:line="240" w:lineRule="auto"/>
        <w:rPr>
          <w:rFonts w:ascii="Century Gothic" w:hAnsi="Century Gothic" w:cs="Times New Roman"/>
          <w:i/>
        </w:rPr>
      </w:pPr>
      <w:r>
        <w:rPr>
          <w:rFonts w:ascii="Century Gothic" w:hAnsi="Century Gothic" w:cs="Times New Roman"/>
        </w:rPr>
        <w:t xml:space="preserve">Alvarez, Julia. </w:t>
      </w:r>
      <w:r>
        <w:rPr>
          <w:rFonts w:ascii="Century Gothic" w:hAnsi="Century Gothic" w:cs="Times New Roman"/>
          <w:i/>
        </w:rPr>
        <w:t>Something to Declare</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Baxter, Charles. </w:t>
      </w:r>
      <w:r w:rsidRPr="00F12D86">
        <w:rPr>
          <w:rFonts w:ascii="Century Gothic" w:hAnsi="Century Gothic" w:cs="Times New Roman"/>
          <w:i/>
        </w:rPr>
        <w:t>Burning Down the House</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Baxter, Charles (ed.). </w:t>
      </w:r>
      <w:r w:rsidRPr="00F12D86">
        <w:rPr>
          <w:rFonts w:ascii="Century Gothic" w:hAnsi="Century Gothic" w:cs="Times New Roman"/>
          <w:i/>
        </w:rPr>
        <w:t>The Business of Memory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Bly, Carol. </w:t>
      </w:r>
      <w:r w:rsidRPr="00F12D86">
        <w:rPr>
          <w:rFonts w:ascii="Century Gothic" w:hAnsi="Century Gothic" w:cs="Times New Roman"/>
          <w:i/>
        </w:rPr>
        <w:t>The Passionate, Accurate Story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Bly, Robert. </w:t>
      </w:r>
      <w:r w:rsidRPr="00F12D86">
        <w:rPr>
          <w:rFonts w:ascii="Century Gothic" w:hAnsi="Century Gothic" w:cs="Times New Roman"/>
          <w:i/>
        </w:rPr>
        <w:t>American Poetry: Wildness and Domesticity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Bly, Robert. </w:t>
      </w:r>
      <w:r w:rsidRPr="00F12D86">
        <w:rPr>
          <w:rFonts w:ascii="Century Gothic" w:hAnsi="Century Gothic" w:cs="Times New Roman"/>
          <w:i/>
        </w:rPr>
        <w:t>Leaping Poetry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Burt, Stephen. </w:t>
      </w:r>
      <w:r w:rsidRPr="00F12D86">
        <w:rPr>
          <w:rFonts w:ascii="Century Gothic" w:hAnsi="Century Gothic" w:cs="Times New Roman"/>
          <w:i/>
        </w:rPr>
        <w:t>Close Calls with Nonsense</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Butler, Robert Olen. </w:t>
      </w:r>
      <w:r w:rsidRPr="00F12D86">
        <w:rPr>
          <w:rFonts w:ascii="Century Gothic" w:hAnsi="Century Gothic" w:cs="Times New Roman"/>
          <w:i/>
        </w:rPr>
        <w:t>From Where You Dream</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Dickey, James. </w:t>
      </w:r>
      <w:r w:rsidRPr="00F12D86">
        <w:rPr>
          <w:rFonts w:ascii="Century Gothic" w:hAnsi="Century Gothic" w:cs="Times New Roman"/>
          <w:i/>
        </w:rPr>
        <w:t>Babel to Byzantium</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Dobyns</w:t>
      </w:r>
      <w:proofErr w:type="spellEnd"/>
      <w:r w:rsidRPr="00F12D86">
        <w:rPr>
          <w:rFonts w:ascii="Century Gothic" w:hAnsi="Century Gothic" w:cs="Times New Roman"/>
        </w:rPr>
        <w:t xml:space="preserve">, Stephen. </w:t>
      </w:r>
      <w:r w:rsidRPr="00F12D86">
        <w:rPr>
          <w:rFonts w:ascii="Century Gothic" w:hAnsi="Century Gothic" w:cs="Times New Roman"/>
          <w:i/>
        </w:rPr>
        <w:t>Best Words, Best Order</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Doty, Mark. </w:t>
      </w:r>
      <w:r w:rsidRPr="00F12D86">
        <w:rPr>
          <w:rFonts w:ascii="Century Gothic" w:hAnsi="Century Gothic" w:cs="Times New Roman"/>
          <w:i/>
        </w:rPr>
        <w:t>The Art of Description</w:t>
      </w:r>
    </w:p>
    <w:p w:rsidR="0041258D" w:rsidRPr="00F12D86" w:rsidRDefault="0041258D" w:rsidP="0041258D">
      <w:pPr>
        <w:spacing w:after="0" w:line="240" w:lineRule="auto"/>
        <w:rPr>
          <w:rFonts w:ascii="Century Gothic" w:hAnsi="Century Gothic" w:cs="Times New Roman"/>
        </w:rPr>
      </w:pPr>
      <w:proofErr w:type="gramStart"/>
      <w:r w:rsidRPr="00F12D86">
        <w:rPr>
          <w:rFonts w:ascii="Century Gothic" w:hAnsi="Century Gothic" w:cs="Times New Roman"/>
        </w:rPr>
        <w:t xml:space="preserve">Finch, Annie and Katherine </w:t>
      </w:r>
      <w:proofErr w:type="spellStart"/>
      <w:r w:rsidRPr="00F12D86">
        <w:rPr>
          <w:rFonts w:ascii="Century Gothic" w:hAnsi="Century Gothic" w:cs="Times New Roman"/>
        </w:rPr>
        <w:t>Varnes</w:t>
      </w:r>
      <w:proofErr w:type="spellEnd"/>
      <w:r w:rsidRPr="00F12D86">
        <w:rPr>
          <w:rFonts w:ascii="Century Gothic" w:hAnsi="Century Gothic" w:cs="Times New Roman"/>
        </w:rPr>
        <w:t xml:space="preserve"> (eds.).</w:t>
      </w:r>
      <w:proofErr w:type="gramEnd"/>
      <w:r w:rsidRPr="00F12D86">
        <w:rPr>
          <w:rFonts w:ascii="Century Gothic" w:hAnsi="Century Gothic" w:cs="Times New Roman"/>
        </w:rPr>
        <w:t xml:space="preserve"> </w:t>
      </w:r>
      <w:r w:rsidRPr="00F12D86">
        <w:rPr>
          <w:rFonts w:ascii="Century Gothic" w:hAnsi="Century Gothic" w:cs="Times New Roman"/>
          <w:i/>
        </w:rPr>
        <w:t>An Exaltation of Forms</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Forster, E.M. </w:t>
      </w:r>
      <w:r w:rsidRPr="00F12D86">
        <w:rPr>
          <w:rFonts w:ascii="Century Gothic" w:hAnsi="Century Gothic" w:cs="Times New Roman"/>
          <w:i/>
        </w:rPr>
        <w:t>Aspects of the Novel</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Friebert</w:t>
      </w:r>
      <w:proofErr w:type="spellEnd"/>
      <w:r w:rsidRPr="00F12D86">
        <w:rPr>
          <w:rFonts w:ascii="Century Gothic" w:hAnsi="Century Gothic" w:cs="Times New Roman"/>
        </w:rPr>
        <w:t xml:space="preserve">, Stuart and David Young (eds.). </w:t>
      </w:r>
      <w:r w:rsidRPr="00F12D86">
        <w:rPr>
          <w:rFonts w:ascii="Century Gothic" w:hAnsi="Century Gothic" w:cs="Times New Roman"/>
          <w:i/>
        </w:rPr>
        <w:t>A Field Guide to Contemporary Poetry and Poetics</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Fussell</w:t>
      </w:r>
      <w:proofErr w:type="spellEnd"/>
      <w:r w:rsidRPr="00F12D86">
        <w:rPr>
          <w:rFonts w:ascii="Century Gothic" w:hAnsi="Century Gothic" w:cs="Times New Roman"/>
        </w:rPr>
        <w:t xml:space="preserve">, </w:t>
      </w:r>
      <w:r w:rsidRPr="00F12D86">
        <w:rPr>
          <w:rFonts w:ascii="Century Gothic" w:hAnsi="Century Gothic" w:cs="Times New Roman"/>
          <w:i/>
        </w:rPr>
        <w:t>Paul. Poetic Meter and Poetic Form</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Gardner, John. </w:t>
      </w:r>
      <w:r w:rsidRPr="00F12D86">
        <w:rPr>
          <w:rFonts w:ascii="Century Gothic" w:hAnsi="Century Gothic" w:cs="Times New Roman"/>
          <w:i/>
        </w:rPr>
        <w:t>On Becoming a Novelist</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Gioia</w:t>
      </w:r>
      <w:proofErr w:type="spellEnd"/>
      <w:r w:rsidRPr="00F12D86">
        <w:rPr>
          <w:rFonts w:ascii="Century Gothic" w:hAnsi="Century Gothic" w:cs="Times New Roman"/>
        </w:rPr>
        <w:t xml:space="preserve">, Dana, David Mason, and Meg </w:t>
      </w:r>
      <w:proofErr w:type="spellStart"/>
      <w:r w:rsidRPr="00F12D86">
        <w:rPr>
          <w:rFonts w:ascii="Century Gothic" w:hAnsi="Century Gothic" w:cs="Times New Roman"/>
        </w:rPr>
        <w:t>Schoerke</w:t>
      </w:r>
      <w:proofErr w:type="spellEnd"/>
      <w:r>
        <w:rPr>
          <w:rFonts w:ascii="Century Gothic" w:hAnsi="Century Gothic" w:cs="Times New Roman"/>
        </w:rPr>
        <w:t>,</w:t>
      </w:r>
      <w:r w:rsidRPr="00F12D86">
        <w:rPr>
          <w:rFonts w:ascii="Century Gothic" w:hAnsi="Century Gothic" w:cs="Times New Roman"/>
        </w:rPr>
        <w:t xml:space="preserve"> </w:t>
      </w:r>
      <w:r>
        <w:rPr>
          <w:rFonts w:ascii="Century Gothic" w:hAnsi="Century Gothic" w:cs="Times New Roman"/>
        </w:rPr>
        <w:t>eds.</w:t>
      </w:r>
      <w:r w:rsidRPr="00F12D86">
        <w:rPr>
          <w:rFonts w:ascii="Century Gothic" w:hAnsi="Century Gothic" w:cs="Times New Roman"/>
        </w:rPr>
        <w:t xml:space="preserve"> </w:t>
      </w:r>
      <w:r w:rsidRPr="00F12D86">
        <w:rPr>
          <w:rFonts w:ascii="Century Gothic" w:hAnsi="Century Gothic" w:cs="Times New Roman"/>
          <w:i/>
        </w:rPr>
        <w:t>Twentieth-Century American Poetics</w:t>
      </w:r>
    </w:p>
    <w:p w:rsidR="0041258D" w:rsidRPr="00F12D86" w:rsidRDefault="0041258D" w:rsidP="0041258D">
      <w:pPr>
        <w:spacing w:after="0" w:line="240" w:lineRule="auto"/>
        <w:rPr>
          <w:rFonts w:ascii="Century Gothic" w:hAnsi="Century Gothic" w:cs="Times New Roman"/>
          <w:i/>
        </w:rPr>
      </w:pPr>
      <w:proofErr w:type="spellStart"/>
      <w:r w:rsidRPr="00F12D86">
        <w:rPr>
          <w:rFonts w:ascii="Century Gothic" w:hAnsi="Century Gothic" w:cs="Times New Roman"/>
        </w:rPr>
        <w:t>Gornick</w:t>
      </w:r>
      <w:proofErr w:type="spellEnd"/>
      <w:r w:rsidRPr="00F12D86">
        <w:rPr>
          <w:rFonts w:ascii="Century Gothic" w:hAnsi="Century Gothic" w:cs="Times New Roman"/>
        </w:rPr>
        <w:t xml:space="preserve">, Vivian. </w:t>
      </w:r>
      <w:r w:rsidRPr="00F12D86">
        <w:rPr>
          <w:rFonts w:ascii="Century Gothic" w:hAnsi="Century Gothic" w:cs="Times New Roman"/>
          <w:i/>
        </w:rPr>
        <w:t>The Situation and the Story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Graves, Robert. </w:t>
      </w:r>
      <w:r w:rsidRPr="00F12D86">
        <w:rPr>
          <w:rFonts w:ascii="Century Gothic" w:hAnsi="Century Gothic" w:cs="Times New Roman"/>
          <w:i/>
        </w:rPr>
        <w:t>The White Goddess</w:t>
      </w:r>
    </w:p>
    <w:p w:rsidR="0041258D" w:rsidRPr="00F12D86" w:rsidRDefault="0041258D" w:rsidP="0041258D">
      <w:pPr>
        <w:spacing w:after="0" w:line="240" w:lineRule="auto"/>
        <w:rPr>
          <w:rFonts w:ascii="Century Gothic" w:hAnsi="Century Gothic" w:cs="Times New Roman"/>
          <w:i/>
        </w:rPr>
      </w:pPr>
      <w:r w:rsidRPr="00F12D86">
        <w:rPr>
          <w:rFonts w:ascii="Century Gothic" w:hAnsi="Century Gothic" w:cs="Times New Roman"/>
        </w:rPr>
        <w:t xml:space="preserve">Grimes, Tom. </w:t>
      </w:r>
      <w:r w:rsidRPr="00F12D86">
        <w:rPr>
          <w:rFonts w:ascii="Century Gothic" w:hAnsi="Century Gothic" w:cs="Times New Roman"/>
          <w:i/>
        </w:rPr>
        <w:t>Mentor</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Hampl</w:t>
      </w:r>
      <w:proofErr w:type="spellEnd"/>
      <w:r w:rsidRPr="00F12D86">
        <w:rPr>
          <w:rFonts w:ascii="Century Gothic" w:hAnsi="Century Gothic" w:cs="Times New Roman"/>
        </w:rPr>
        <w:t xml:space="preserve">, Patricia. </w:t>
      </w:r>
      <w:r w:rsidRPr="00F12D86">
        <w:rPr>
          <w:rFonts w:ascii="Century Gothic" w:hAnsi="Century Gothic" w:cs="Times New Roman"/>
          <w:i/>
        </w:rPr>
        <w:t>I Could Tell You Stories</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Hass, Robert. </w:t>
      </w:r>
      <w:r w:rsidRPr="00F12D86">
        <w:rPr>
          <w:rFonts w:ascii="Century Gothic" w:hAnsi="Century Gothic" w:cs="Times New Roman"/>
          <w:i/>
        </w:rPr>
        <w:t>Twentieth Century Pleasures</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Hoagland, Tony. </w:t>
      </w:r>
      <w:r w:rsidRPr="00F12D86">
        <w:rPr>
          <w:rFonts w:ascii="Century Gothic" w:hAnsi="Century Gothic" w:cs="Times New Roman"/>
          <w:i/>
        </w:rPr>
        <w:t xml:space="preserve">Real </w:t>
      </w:r>
      <w:proofErr w:type="spellStart"/>
      <w:r w:rsidRPr="00F12D86">
        <w:rPr>
          <w:rFonts w:ascii="Century Gothic" w:hAnsi="Century Gothic" w:cs="Times New Roman"/>
          <w:i/>
        </w:rPr>
        <w:t>Sofistikashun</w:t>
      </w:r>
      <w:proofErr w:type="spellEnd"/>
      <w:r w:rsidRPr="00F12D86">
        <w:rPr>
          <w:rFonts w:ascii="Century Gothic" w:hAnsi="Century Gothic" w:cs="Times New Roman"/>
          <w:i/>
        </w:rPr>
        <w:t>: Essays on Poetry and Craft</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Hollander, John. </w:t>
      </w:r>
      <w:r w:rsidRPr="00F12D86">
        <w:rPr>
          <w:rFonts w:ascii="Century Gothic" w:hAnsi="Century Gothic" w:cs="Times New Roman"/>
          <w:i/>
        </w:rPr>
        <w:t>Rhyme’s Reason</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Hugo, Richard. </w:t>
      </w:r>
      <w:r w:rsidRPr="00F12D86">
        <w:rPr>
          <w:rFonts w:ascii="Century Gothic" w:hAnsi="Century Gothic" w:cs="Times New Roman"/>
          <w:i/>
        </w:rPr>
        <w:t>The Triggering Town</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Lammon</w:t>
      </w:r>
      <w:proofErr w:type="spellEnd"/>
      <w:r w:rsidRPr="00F12D86">
        <w:rPr>
          <w:rFonts w:ascii="Century Gothic" w:hAnsi="Century Gothic" w:cs="Times New Roman"/>
        </w:rPr>
        <w:t xml:space="preserve">, Martin, ed. </w:t>
      </w:r>
      <w:r w:rsidRPr="00F12D86">
        <w:rPr>
          <w:rFonts w:ascii="Century Gothic" w:hAnsi="Century Gothic" w:cs="Times New Roman"/>
          <w:i/>
        </w:rPr>
        <w:t>Written in Water, Written in Stone</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Lehman, David. </w:t>
      </w:r>
      <w:r w:rsidRPr="00F12D86">
        <w:rPr>
          <w:rFonts w:ascii="Century Gothic" w:hAnsi="Century Gothic" w:cs="Times New Roman"/>
          <w:i/>
        </w:rPr>
        <w:t xml:space="preserve">The Last Avant </w:t>
      </w:r>
      <w:proofErr w:type="spellStart"/>
      <w:r w:rsidRPr="00F12D86">
        <w:rPr>
          <w:rFonts w:ascii="Century Gothic" w:hAnsi="Century Gothic" w:cs="Times New Roman"/>
          <w:i/>
        </w:rPr>
        <w:t>Garde</w:t>
      </w:r>
      <w:proofErr w:type="spellEnd"/>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Lazar, David. </w:t>
      </w:r>
      <w:r w:rsidRPr="00F12D86">
        <w:rPr>
          <w:rFonts w:ascii="Century Gothic" w:hAnsi="Century Gothic" w:cs="Times New Roman"/>
          <w:i/>
        </w:rPr>
        <w:t>Truth in Nonfiction</w:t>
      </w:r>
    </w:p>
    <w:p w:rsidR="0041258D" w:rsidRDefault="0041258D" w:rsidP="0041258D">
      <w:pPr>
        <w:spacing w:after="0" w:line="240" w:lineRule="auto"/>
        <w:rPr>
          <w:rFonts w:ascii="Century Gothic" w:hAnsi="Century Gothic" w:cs="Times New Roman"/>
          <w:i/>
        </w:rPr>
      </w:pPr>
      <w:r w:rsidRPr="00F12D86">
        <w:rPr>
          <w:rFonts w:ascii="Century Gothic" w:hAnsi="Century Gothic" w:cs="Times New Roman"/>
        </w:rPr>
        <w:t xml:space="preserve">Levine, Philip. </w:t>
      </w:r>
      <w:r w:rsidRPr="00F12D86">
        <w:rPr>
          <w:rFonts w:ascii="Century Gothic" w:hAnsi="Century Gothic" w:cs="Times New Roman"/>
          <w:i/>
        </w:rPr>
        <w:t>Don’t Ask</w:t>
      </w:r>
    </w:p>
    <w:p w:rsidR="0041258D" w:rsidRPr="005D7760" w:rsidRDefault="0041258D" w:rsidP="0041258D">
      <w:pPr>
        <w:spacing w:after="0" w:line="240" w:lineRule="auto"/>
        <w:rPr>
          <w:rFonts w:ascii="Century Gothic" w:hAnsi="Century Gothic" w:cs="Times New Roman"/>
          <w:i/>
        </w:rPr>
      </w:pPr>
      <w:proofErr w:type="spellStart"/>
      <w:r>
        <w:rPr>
          <w:rFonts w:ascii="Century Gothic" w:hAnsi="Century Gothic" w:cs="Times New Roman"/>
        </w:rPr>
        <w:t>Lorde</w:t>
      </w:r>
      <w:proofErr w:type="spellEnd"/>
      <w:r>
        <w:rPr>
          <w:rFonts w:ascii="Century Gothic" w:hAnsi="Century Gothic" w:cs="Times New Roman"/>
        </w:rPr>
        <w:t xml:space="preserve">, </w:t>
      </w:r>
      <w:proofErr w:type="spellStart"/>
      <w:r>
        <w:rPr>
          <w:rFonts w:ascii="Century Gothic" w:hAnsi="Century Gothic" w:cs="Times New Roman"/>
        </w:rPr>
        <w:t>Audre</w:t>
      </w:r>
      <w:proofErr w:type="spellEnd"/>
      <w:r>
        <w:rPr>
          <w:rFonts w:ascii="Century Gothic" w:hAnsi="Century Gothic" w:cs="Times New Roman"/>
        </w:rPr>
        <w:t xml:space="preserve">. </w:t>
      </w:r>
      <w:r>
        <w:rPr>
          <w:rFonts w:ascii="Century Gothic" w:hAnsi="Century Gothic" w:cs="Times New Roman"/>
          <w:i/>
        </w:rPr>
        <w:t>A Burst of Light</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Montaigne. </w:t>
      </w:r>
      <w:r w:rsidRPr="00F12D86">
        <w:rPr>
          <w:rFonts w:ascii="Century Gothic" w:hAnsi="Century Gothic" w:cs="Times New Roman"/>
          <w:i/>
        </w:rPr>
        <w:t>The Essays</w:t>
      </w:r>
    </w:p>
    <w:p w:rsidR="0041258D" w:rsidRPr="005D7760" w:rsidRDefault="0041258D" w:rsidP="0041258D">
      <w:pPr>
        <w:spacing w:after="0" w:line="240" w:lineRule="auto"/>
        <w:rPr>
          <w:rFonts w:ascii="Century Gothic" w:hAnsi="Century Gothic" w:cs="Times New Roman"/>
          <w:i/>
        </w:rPr>
      </w:pPr>
      <w:r>
        <w:rPr>
          <w:rFonts w:ascii="Century Gothic" w:hAnsi="Century Gothic" w:cs="Times New Roman"/>
        </w:rPr>
        <w:t xml:space="preserve">Morrison, Toni. </w:t>
      </w:r>
      <w:r>
        <w:rPr>
          <w:rFonts w:ascii="Century Gothic" w:hAnsi="Century Gothic" w:cs="Times New Roman"/>
          <w:i/>
        </w:rPr>
        <w:t>Playing in the Dark</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O’Connor, Flannery. </w:t>
      </w:r>
      <w:r w:rsidRPr="00F12D86">
        <w:rPr>
          <w:rFonts w:ascii="Century Gothic" w:hAnsi="Century Gothic" w:cs="Times New Roman"/>
          <w:i/>
        </w:rPr>
        <w:t>Mystery and Manners</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Ostriker</w:t>
      </w:r>
      <w:proofErr w:type="spellEnd"/>
      <w:r w:rsidRPr="00F12D86">
        <w:rPr>
          <w:rFonts w:ascii="Century Gothic" w:hAnsi="Century Gothic" w:cs="Times New Roman"/>
        </w:rPr>
        <w:t xml:space="preserve">, Alicia. </w:t>
      </w:r>
      <w:r w:rsidRPr="00F12D86">
        <w:rPr>
          <w:rFonts w:ascii="Century Gothic" w:hAnsi="Century Gothic" w:cs="Times New Roman"/>
          <w:i/>
        </w:rPr>
        <w:t>Writing Like a Woman</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Pinsky</w:t>
      </w:r>
      <w:proofErr w:type="spellEnd"/>
      <w:r w:rsidRPr="00F12D86">
        <w:rPr>
          <w:rFonts w:ascii="Century Gothic" w:hAnsi="Century Gothic" w:cs="Times New Roman"/>
        </w:rPr>
        <w:t xml:space="preserve">, Robert. </w:t>
      </w:r>
      <w:r w:rsidRPr="00F12D86">
        <w:rPr>
          <w:rFonts w:ascii="Century Gothic" w:hAnsi="Century Gothic" w:cs="Times New Roman"/>
          <w:i/>
        </w:rPr>
        <w:t>The Situation of Poetry</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Rich, Adrienne. </w:t>
      </w:r>
      <w:r w:rsidRPr="00F12D86">
        <w:rPr>
          <w:rFonts w:ascii="Century Gothic" w:hAnsi="Century Gothic" w:cs="Times New Roman"/>
          <w:i/>
        </w:rPr>
        <w:t>What Is Found There</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Shields, David. </w:t>
      </w:r>
      <w:r w:rsidRPr="00F12D86">
        <w:rPr>
          <w:rFonts w:ascii="Century Gothic" w:hAnsi="Century Gothic" w:cs="Times New Roman"/>
          <w:i/>
        </w:rPr>
        <w:t>Reality Hunger</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Skelton, Robin. </w:t>
      </w:r>
      <w:r w:rsidRPr="00F12D86">
        <w:rPr>
          <w:rFonts w:ascii="Century Gothic" w:hAnsi="Century Gothic" w:cs="Times New Roman"/>
          <w:i/>
        </w:rPr>
        <w:t>The Shapes of Our Singing</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Slater, Lauren. </w:t>
      </w:r>
      <w:r w:rsidRPr="00F12D86">
        <w:rPr>
          <w:rFonts w:ascii="Century Gothic" w:hAnsi="Century Gothic" w:cs="Times New Roman"/>
          <w:i/>
        </w:rPr>
        <w:t>Lying</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Stafford, William. </w:t>
      </w:r>
      <w:r w:rsidRPr="00F12D86">
        <w:rPr>
          <w:rFonts w:ascii="Century Gothic" w:hAnsi="Century Gothic" w:cs="Times New Roman"/>
          <w:i/>
        </w:rPr>
        <w:t xml:space="preserve">Writing the Australian </w:t>
      </w:r>
      <w:proofErr w:type="gramStart"/>
      <w:r w:rsidRPr="00F12D86">
        <w:rPr>
          <w:rFonts w:ascii="Century Gothic" w:hAnsi="Century Gothic" w:cs="Times New Roman"/>
          <w:i/>
        </w:rPr>
        <w:t>Crawl</w:t>
      </w:r>
      <w:proofErr w:type="gramEnd"/>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Steele, Timothy. </w:t>
      </w:r>
      <w:r w:rsidRPr="00F12D86">
        <w:rPr>
          <w:rFonts w:ascii="Century Gothic" w:hAnsi="Century Gothic" w:cs="Times New Roman"/>
          <w:i/>
        </w:rPr>
        <w:t>Missing Measures: Modern Poetry and the Revolt against Meter</w:t>
      </w:r>
    </w:p>
    <w:p w:rsidR="0041258D" w:rsidRPr="00F12D86" w:rsidRDefault="0041258D" w:rsidP="0041258D">
      <w:pPr>
        <w:spacing w:after="0" w:line="240" w:lineRule="auto"/>
        <w:rPr>
          <w:rFonts w:ascii="Century Gothic" w:hAnsi="Century Gothic" w:cs="Times New Roman"/>
        </w:rPr>
      </w:pPr>
      <w:proofErr w:type="spellStart"/>
      <w:r w:rsidRPr="00F12D86">
        <w:rPr>
          <w:rFonts w:ascii="Century Gothic" w:hAnsi="Century Gothic" w:cs="Times New Roman"/>
        </w:rPr>
        <w:t>Turco</w:t>
      </w:r>
      <w:proofErr w:type="spellEnd"/>
      <w:r w:rsidRPr="00F12D86">
        <w:rPr>
          <w:rFonts w:ascii="Century Gothic" w:hAnsi="Century Gothic" w:cs="Times New Roman"/>
        </w:rPr>
        <w:t xml:space="preserve">, Lewis. </w:t>
      </w:r>
      <w:r w:rsidRPr="00F12D86">
        <w:rPr>
          <w:rFonts w:ascii="Century Gothic" w:hAnsi="Century Gothic" w:cs="Times New Roman"/>
          <w:i/>
        </w:rPr>
        <w:t>The Book of Forms</w:t>
      </w:r>
    </w:p>
    <w:p w:rsidR="0041258D" w:rsidRPr="00F12D86" w:rsidRDefault="0041258D" w:rsidP="0041258D">
      <w:pPr>
        <w:spacing w:after="0" w:line="240" w:lineRule="auto"/>
        <w:rPr>
          <w:rFonts w:ascii="Century Gothic" w:hAnsi="Century Gothic" w:cs="Times New Roman"/>
        </w:rPr>
      </w:pPr>
      <w:r w:rsidRPr="00F12D86">
        <w:rPr>
          <w:rFonts w:ascii="Century Gothic" w:hAnsi="Century Gothic" w:cs="Times New Roman"/>
        </w:rPr>
        <w:t xml:space="preserve">Welty, Eudora. </w:t>
      </w:r>
      <w:r w:rsidRPr="00F12D86">
        <w:rPr>
          <w:rFonts w:ascii="Century Gothic" w:hAnsi="Century Gothic" w:cs="Times New Roman"/>
          <w:i/>
        </w:rPr>
        <w:t>One Writer’s Beginnings</w:t>
      </w:r>
    </w:p>
    <w:p w:rsidR="00000134" w:rsidRPr="00F12D86" w:rsidRDefault="0041258D" w:rsidP="0041258D">
      <w:pPr>
        <w:rPr>
          <w:rFonts w:ascii="Century Gothic" w:hAnsi="Century Gothic"/>
        </w:rPr>
      </w:pPr>
      <w:r w:rsidRPr="00F12D86">
        <w:rPr>
          <w:rFonts w:ascii="Century Gothic" w:hAnsi="Century Gothic" w:cs="Times New Roman"/>
        </w:rPr>
        <w:t xml:space="preserve">Young, Dean. </w:t>
      </w:r>
      <w:r w:rsidRPr="00F12D86">
        <w:rPr>
          <w:rFonts w:ascii="Century Gothic" w:hAnsi="Century Gothic" w:cs="Times New Roman"/>
          <w:i/>
        </w:rPr>
        <w:t>The Art of Recklessness</w:t>
      </w:r>
    </w:p>
    <w:sectPr w:rsidR="00000134" w:rsidRPr="00F12D86" w:rsidSect="00B15B91">
      <w:headerReference w:type="defaul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DA" w:rsidRDefault="009072DA" w:rsidP="00B15B91">
      <w:pPr>
        <w:spacing w:after="0" w:line="240" w:lineRule="auto"/>
      </w:pPr>
      <w:r>
        <w:separator/>
      </w:r>
    </w:p>
  </w:endnote>
  <w:endnote w:type="continuationSeparator" w:id="0">
    <w:p w:rsidR="009072DA" w:rsidRDefault="009072DA" w:rsidP="00B1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DA" w:rsidRDefault="009072DA" w:rsidP="00B15B91">
      <w:pPr>
        <w:spacing w:after="0" w:line="240" w:lineRule="auto"/>
      </w:pPr>
      <w:r>
        <w:separator/>
      </w:r>
    </w:p>
  </w:footnote>
  <w:footnote w:type="continuationSeparator" w:id="0">
    <w:p w:rsidR="009072DA" w:rsidRDefault="009072DA" w:rsidP="00B15B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3267"/>
      <w:docPartObj>
        <w:docPartGallery w:val="Page Numbers (Top of Page)"/>
        <w:docPartUnique/>
      </w:docPartObj>
    </w:sdtPr>
    <w:sdtEndPr/>
    <w:sdtContent>
      <w:p w:rsidR="00B15B91" w:rsidRDefault="009072DA">
        <w:pPr>
          <w:pStyle w:val="Header"/>
          <w:jc w:val="right"/>
        </w:pPr>
        <w:r>
          <w:fldChar w:fldCharType="begin"/>
        </w:r>
        <w:r>
          <w:instrText xml:space="preserve"> PAGE   \* MERGEFORMAT </w:instrText>
        </w:r>
        <w:r>
          <w:fldChar w:fldCharType="separate"/>
        </w:r>
        <w:r w:rsidR="00801509">
          <w:rPr>
            <w:noProof/>
          </w:rPr>
          <w:t>5</w:t>
        </w:r>
        <w:r>
          <w:rPr>
            <w:noProof/>
          </w:rPr>
          <w:fldChar w:fldCharType="end"/>
        </w:r>
      </w:p>
    </w:sdtContent>
  </w:sdt>
  <w:p w:rsidR="00B15B91" w:rsidRDefault="00B15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34"/>
    <w:rsid w:val="00000134"/>
    <w:rsid w:val="00105AEB"/>
    <w:rsid w:val="0041258D"/>
    <w:rsid w:val="00562F88"/>
    <w:rsid w:val="00801509"/>
    <w:rsid w:val="009072DA"/>
    <w:rsid w:val="009A0DBC"/>
    <w:rsid w:val="00AA0D03"/>
    <w:rsid w:val="00AD7D21"/>
    <w:rsid w:val="00B15B91"/>
    <w:rsid w:val="00D67433"/>
    <w:rsid w:val="00EC2CD0"/>
    <w:rsid w:val="00FC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91"/>
    <w:rPr>
      <w:rFonts w:eastAsiaTheme="minorEastAsia"/>
    </w:rPr>
  </w:style>
  <w:style w:type="paragraph" w:styleId="Footer">
    <w:name w:val="footer"/>
    <w:basedOn w:val="Normal"/>
    <w:link w:val="FooterChar"/>
    <w:uiPriority w:val="99"/>
    <w:semiHidden/>
    <w:unhideWhenUsed/>
    <w:rsid w:val="00B15B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B91"/>
    <w:rPr>
      <w:rFonts w:eastAsiaTheme="minorEastAsia"/>
    </w:rPr>
  </w:style>
  <w:style w:type="paragraph" w:styleId="BalloonText">
    <w:name w:val="Balloon Text"/>
    <w:basedOn w:val="Normal"/>
    <w:link w:val="BalloonTextChar"/>
    <w:uiPriority w:val="99"/>
    <w:semiHidden/>
    <w:unhideWhenUsed/>
    <w:rsid w:val="00EC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D0"/>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91"/>
    <w:rPr>
      <w:rFonts w:eastAsiaTheme="minorEastAsia"/>
    </w:rPr>
  </w:style>
  <w:style w:type="paragraph" w:styleId="Footer">
    <w:name w:val="footer"/>
    <w:basedOn w:val="Normal"/>
    <w:link w:val="FooterChar"/>
    <w:uiPriority w:val="99"/>
    <w:semiHidden/>
    <w:unhideWhenUsed/>
    <w:rsid w:val="00B15B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B91"/>
    <w:rPr>
      <w:rFonts w:eastAsiaTheme="minorEastAsia"/>
    </w:rPr>
  </w:style>
  <w:style w:type="paragraph" w:styleId="BalloonText">
    <w:name w:val="Balloon Text"/>
    <w:basedOn w:val="Normal"/>
    <w:link w:val="BalloonTextChar"/>
    <w:uiPriority w:val="99"/>
    <w:semiHidden/>
    <w:unhideWhenUsed/>
    <w:rsid w:val="00EC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D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English</cp:lastModifiedBy>
  <cp:revision>2</cp:revision>
  <cp:lastPrinted>2012-03-28T18:58:00Z</cp:lastPrinted>
  <dcterms:created xsi:type="dcterms:W3CDTF">2014-08-07T17:47:00Z</dcterms:created>
  <dcterms:modified xsi:type="dcterms:W3CDTF">2014-08-07T17:47:00Z</dcterms:modified>
</cp:coreProperties>
</file>