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04" w:rsidRDefault="002D2201" w:rsidP="0030332E">
      <w:pPr>
        <w:pStyle w:val="ecmsonormal"/>
        <w:shd w:val="clear" w:color="auto" w:fill="FFFFFF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53.75pt">
            <v:imagedata r:id="rId6" o:title=""/>
          </v:shape>
        </w:pict>
      </w:r>
    </w:p>
    <w:p w:rsidR="004B16DF" w:rsidRDefault="000B2093" w:rsidP="00E638DA">
      <w:pPr>
        <w:pStyle w:val="ecmsonormal"/>
        <w:shd w:val="clear" w:color="auto" w:fill="FFFFFF"/>
        <w:snapToGrid w:val="0"/>
        <w:rPr>
          <w:rFonts w:ascii="Times New Roman" w:hAnsi="Times New Roman" w:cs="Times New Roman"/>
        </w:rPr>
      </w:pPr>
      <w:r w:rsidRPr="00335335">
        <w:rPr>
          <w:rFonts w:ascii="Times New Roman" w:hAnsi="Times New Roman" w:cs="Times New Roman"/>
        </w:rPr>
        <w:t xml:space="preserve">A </w:t>
      </w:r>
      <w:r w:rsidR="00B20CF4" w:rsidRPr="00335335">
        <w:rPr>
          <w:rFonts w:ascii="Times New Roman" w:hAnsi="Times New Roman" w:cs="Times New Roman"/>
        </w:rPr>
        <w:t xml:space="preserve">M.S. </w:t>
      </w:r>
      <w:r w:rsidR="00E638DA">
        <w:rPr>
          <w:rFonts w:ascii="Times New Roman" w:hAnsi="Times New Roman" w:cs="Times New Roman"/>
        </w:rPr>
        <w:t xml:space="preserve">Graduate Assistant </w:t>
      </w:r>
      <w:r w:rsidR="00177E2E" w:rsidRPr="00335335">
        <w:rPr>
          <w:rFonts w:ascii="Times New Roman" w:hAnsi="Times New Roman" w:cs="Times New Roman"/>
        </w:rPr>
        <w:t xml:space="preserve">of food microbiology is available in Dr. </w:t>
      </w:r>
      <w:proofErr w:type="spellStart"/>
      <w:r w:rsidR="00177E2E" w:rsidRPr="00335335">
        <w:rPr>
          <w:rFonts w:ascii="Times New Roman" w:hAnsi="Times New Roman" w:cs="Times New Roman"/>
        </w:rPr>
        <w:t>Cangliang</w:t>
      </w:r>
      <w:proofErr w:type="spellEnd"/>
      <w:r w:rsidR="00177E2E" w:rsidRPr="00335335">
        <w:rPr>
          <w:rFonts w:ascii="Times New Roman" w:hAnsi="Times New Roman" w:cs="Times New Roman"/>
        </w:rPr>
        <w:t xml:space="preserve"> </w:t>
      </w:r>
      <w:proofErr w:type="spellStart"/>
      <w:r w:rsidR="00177E2E" w:rsidRPr="00335335">
        <w:rPr>
          <w:rFonts w:ascii="Times New Roman" w:hAnsi="Times New Roman" w:cs="Times New Roman"/>
        </w:rPr>
        <w:t>Shen‘s</w:t>
      </w:r>
      <w:proofErr w:type="spellEnd"/>
      <w:r w:rsidR="00177E2E" w:rsidRPr="00335335">
        <w:rPr>
          <w:rFonts w:ascii="Times New Roman" w:hAnsi="Times New Roman" w:cs="Times New Roman"/>
        </w:rPr>
        <w:t xml:space="preserve"> laboratory in Food Science Cluster, Department of Biology, Western Kentucky University</w:t>
      </w:r>
      <w:r w:rsidR="002804B3">
        <w:rPr>
          <w:rFonts w:ascii="Times New Roman" w:hAnsi="Times New Roman" w:cs="Times New Roman"/>
        </w:rPr>
        <w:t xml:space="preserve"> (WKU)</w:t>
      </w:r>
      <w:r w:rsidR="00177E2E" w:rsidRPr="00335335">
        <w:rPr>
          <w:rFonts w:ascii="Times New Roman" w:hAnsi="Times New Roman" w:cs="Times New Roman"/>
        </w:rPr>
        <w:t xml:space="preserve">. </w:t>
      </w:r>
      <w:r w:rsidR="00900C43" w:rsidRPr="00335335">
        <w:rPr>
          <w:rFonts w:ascii="Times New Roman" w:hAnsi="Times New Roman" w:cs="Times New Roman"/>
        </w:rPr>
        <w:t xml:space="preserve">Accepted candidate will be </w:t>
      </w:r>
      <w:r w:rsidR="0030332E" w:rsidRPr="00335335">
        <w:rPr>
          <w:rFonts w:ascii="Times New Roman" w:hAnsi="Times New Roman" w:cs="Times New Roman"/>
        </w:rPr>
        <w:t xml:space="preserve">financially supported </w:t>
      </w:r>
      <w:r w:rsidR="004B16DF">
        <w:rPr>
          <w:rFonts w:ascii="Times New Roman" w:hAnsi="Times New Roman" w:cs="Times New Roman"/>
        </w:rPr>
        <w:t>for 2-3</w:t>
      </w:r>
      <w:r w:rsidR="00582571" w:rsidRPr="00335335">
        <w:rPr>
          <w:rFonts w:ascii="Times New Roman" w:hAnsi="Times New Roman" w:cs="Times New Roman"/>
        </w:rPr>
        <w:t xml:space="preserve"> years </w:t>
      </w:r>
      <w:r w:rsidR="0030332E" w:rsidRPr="00335335">
        <w:rPr>
          <w:rFonts w:ascii="Times New Roman" w:hAnsi="Times New Roman" w:cs="Times New Roman"/>
        </w:rPr>
        <w:t xml:space="preserve">as </w:t>
      </w:r>
      <w:r w:rsidR="00335335">
        <w:rPr>
          <w:rFonts w:ascii="Times New Roman" w:hAnsi="Times New Roman" w:cs="Times New Roman"/>
        </w:rPr>
        <w:t xml:space="preserve">a </w:t>
      </w:r>
      <w:r w:rsidR="0030332E" w:rsidRPr="00335335">
        <w:rPr>
          <w:rFonts w:ascii="Times New Roman" w:hAnsi="Times New Roman" w:cs="Times New Roman"/>
        </w:rPr>
        <w:t>Graduate Teaching Assistant and/or Graduate Research Assistant</w:t>
      </w:r>
      <w:r w:rsidR="00E638DA">
        <w:rPr>
          <w:rFonts w:ascii="Times New Roman" w:hAnsi="Times New Roman" w:cs="Times New Roman"/>
        </w:rPr>
        <w:t xml:space="preserve"> plus tuition waiver</w:t>
      </w:r>
      <w:r w:rsidR="004B16DF">
        <w:rPr>
          <w:rFonts w:ascii="Times New Roman" w:hAnsi="Times New Roman" w:cs="Times New Roman"/>
        </w:rPr>
        <w:t xml:space="preserve"> and fringe benefits.</w:t>
      </w:r>
    </w:p>
    <w:p w:rsidR="00E638DA" w:rsidRPr="00335335" w:rsidRDefault="00E638DA" w:rsidP="00E638DA">
      <w:pPr>
        <w:pStyle w:val="ecmsonormal"/>
        <w:shd w:val="clear" w:color="auto" w:fill="FFFFFF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Research project</w:t>
      </w:r>
      <w:r w:rsidR="00177E2E" w:rsidRPr="00E638DA">
        <w:rPr>
          <w:rFonts w:ascii="Times New Roman" w:hAnsi="Times New Roman" w:cs="Times New Roman"/>
        </w:rPr>
        <w:t xml:space="preserve"> </w:t>
      </w:r>
      <w:r w:rsidR="004B16DF">
        <w:rPr>
          <w:rFonts w:ascii="Times New Roman" w:hAnsi="Times New Roman" w:cs="Times New Roman"/>
        </w:rPr>
        <w:t xml:space="preserve">of </w:t>
      </w:r>
      <w:r w:rsidRPr="00E638DA">
        <w:rPr>
          <w:rFonts w:ascii="Times New Roman" w:hAnsi="Times New Roman" w:cs="Times New Roman"/>
        </w:rPr>
        <w:t>“An integrated approach to enhance the safety of locally grown fresh produce through research and extension</w:t>
      </w:r>
      <w:r w:rsidRPr="00E638DA">
        <w:rPr>
          <w:rFonts w:ascii="Times New Roman" w:hAnsi="Times New Roman"/>
        </w:rPr>
        <w:t xml:space="preserve">” </w:t>
      </w:r>
      <w:r w:rsidRPr="00E638DA">
        <w:rPr>
          <w:rFonts w:ascii="Times New Roman" w:hAnsi="Times New Roman" w:cs="Times New Roman"/>
        </w:rPr>
        <w:t>is funded by USDA, NIFA-AFRI Food Safety Program</w:t>
      </w:r>
      <w:r w:rsidR="004B16DF">
        <w:rPr>
          <w:rFonts w:ascii="Times New Roman" w:hAnsi="Times New Roman" w:cs="Times New Roman"/>
        </w:rPr>
        <w:t xml:space="preserve"> </w:t>
      </w:r>
      <w:r w:rsidRPr="00E638DA">
        <w:rPr>
          <w:rFonts w:ascii="Times New Roman" w:hAnsi="Times New Roman"/>
        </w:rPr>
        <w:t>for FY13-15.</w:t>
      </w:r>
      <w:r>
        <w:rPr>
          <w:rFonts w:ascii="Times New Roman" w:hAnsi="Times New Roman" w:cs="Times New Roman"/>
        </w:rPr>
        <w:t xml:space="preserve"> Research projects will be conducted in a brand new food safety research BSL2+ lab in Research and Development Center of WKU south campus.</w:t>
      </w:r>
      <w:r w:rsidR="002D220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35335">
        <w:rPr>
          <w:rFonts w:ascii="Times New Roman" w:hAnsi="Times New Roman" w:cs="Times New Roman"/>
        </w:rPr>
        <w:t xml:space="preserve"> </w:t>
      </w:r>
    </w:p>
    <w:p w:rsidR="0030332E" w:rsidRPr="00E638DA" w:rsidRDefault="00177E2E" w:rsidP="00335335">
      <w:pPr>
        <w:pStyle w:val="ecmsonormal"/>
        <w:shd w:val="clear" w:color="auto" w:fill="FFFFFF"/>
        <w:snapToGrid w:val="0"/>
        <w:rPr>
          <w:rFonts w:ascii="Times New Roman" w:hAnsi="Times New Roman" w:cs="Times New Roman"/>
        </w:rPr>
      </w:pPr>
      <w:r w:rsidRPr="00E638DA">
        <w:rPr>
          <w:rFonts w:ascii="Times New Roman" w:hAnsi="Times New Roman" w:cs="Times New Roman"/>
        </w:rPr>
        <w:t xml:space="preserve">This position can be started </w:t>
      </w:r>
      <w:r w:rsidR="00F315D9" w:rsidRPr="00E638DA">
        <w:rPr>
          <w:rFonts w:ascii="Times New Roman" w:hAnsi="Times New Roman" w:cs="Times New Roman"/>
        </w:rPr>
        <w:t xml:space="preserve">on </w:t>
      </w:r>
      <w:proofErr w:type="gramStart"/>
      <w:r w:rsidR="008B0BAC" w:rsidRPr="00E638DA">
        <w:rPr>
          <w:rFonts w:ascii="Times New Roman" w:hAnsi="Times New Roman" w:cs="Times New Roman"/>
        </w:rPr>
        <w:t>Spring</w:t>
      </w:r>
      <w:proofErr w:type="gramEnd"/>
      <w:r w:rsidR="00E638DA" w:rsidRPr="00E638DA">
        <w:rPr>
          <w:rFonts w:ascii="Times New Roman" w:hAnsi="Times New Roman" w:cs="Times New Roman"/>
        </w:rPr>
        <w:t xml:space="preserve"> or </w:t>
      </w:r>
      <w:r w:rsidR="004F7055" w:rsidRPr="00E638DA">
        <w:rPr>
          <w:rFonts w:ascii="Times New Roman" w:hAnsi="Times New Roman" w:cs="Times New Roman"/>
        </w:rPr>
        <w:t>Fall</w:t>
      </w:r>
      <w:r w:rsidR="008B0BAC" w:rsidRPr="00E638DA">
        <w:rPr>
          <w:rFonts w:ascii="Times New Roman" w:hAnsi="Times New Roman" w:cs="Times New Roman"/>
        </w:rPr>
        <w:t xml:space="preserve"> 2014.</w:t>
      </w:r>
      <w:bookmarkStart w:id="0" w:name="_GoBack"/>
      <w:bookmarkEnd w:id="0"/>
    </w:p>
    <w:p w:rsidR="008B0BAC" w:rsidRDefault="008B0BAC" w:rsidP="00335335">
      <w:pPr>
        <w:pStyle w:val="ecmsonormal"/>
        <w:shd w:val="clear" w:color="auto" w:fill="FFFFFF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deadline</w:t>
      </w:r>
      <w:r w:rsidR="00E638DA">
        <w:rPr>
          <w:rFonts w:ascii="Times New Roman" w:hAnsi="Times New Roman" w:cs="Times New Roman"/>
        </w:rPr>
        <w:t xml:space="preserve"> of WKU</w:t>
      </w:r>
      <w:r>
        <w:rPr>
          <w:rFonts w:ascii="Times New Roman" w:hAnsi="Times New Roman" w:cs="Times New Roman"/>
        </w:rPr>
        <w:t>: Spring</w:t>
      </w:r>
      <w:r w:rsidR="00CB735E">
        <w:rPr>
          <w:rFonts w:ascii="Times New Roman" w:hAnsi="Times New Roman" w:cs="Times New Roman"/>
        </w:rPr>
        <w:t xml:space="preserve"> semester</w:t>
      </w:r>
      <w:r>
        <w:rPr>
          <w:rFonts w:ascii="Times New Roman" w:hAnsi="Times New Roman" w:cs="Times New Roman"/>
        </w:rPr>
        <w:t>, September 1</w:t>
      </w:r>
      <w:r w:rsidRPr="008B0BA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(international applicants), and November 15</w:t>
      </w:r>
      <w:r w:rsidRPr="008B0BA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(Domestic applicants)</w:t>
      </w:r>
      <w:r w:rsidR="00E638DA">
        <w:rPr>
          <w:rFonts w:ascii="Times New Roman" w:hAnsi="Times New Roman" w:cs="Times New Roman"/>
        </w:rPr>
        <w:t xml:space="preserve">; </w:t>
      </w:r>
      <w:proofErr w:type="gramStart"/>
      <w:r w:rsidR="00E638DA">
        <w:rPr>
          <w:rFonts w:ascii="Times New Roman" w:hAnsi="Times New Roman" w:cs="Times New Roman"/>
        </w:rPr>
        <w:t>Fall</w:t>
      </w:r>
      <w:proofErr w:type="gramEnd"/>
      <w:r w:rsidR="00E638DA">
        <w:rPr>
          <w:rFonts w:ascii="Times New Roman" w:hAnsi="Times New Roman" w:cs="Times New Roman"/>
        </w:rPr>
        <w:t xml:space="preserve"> semester, April 1</w:t>
      </w:r>
      <w:r w:rsidR="00E638DA" w:rsidRPr="008B0BAC">
        <w:rPr>
          <w:rFonts w:ascii="Times New Roman" w:hAnsi="Times New Roman" w:cs="Times New Roman"/>
          <w:vertAlign w:val="superscript"/>
        </w:rPr>
        <w:t>st</w:t>
      </w:r>
      <w:r w:rsidR="00E638DA">
        <w:rPr>
          <w:rFonts w:ascii="Times New Roman" w:hAnsi="Times New Roman" w:cs="Times New Roman"/>
        </w:rPr>
        <w:t xml:space="preserve"> (international applicants), and June 15</w:t>
      </w:r>
      <w:r w:rsidR="00E638DA" w:rsidRPr="008B0BAC">
        <w:rPr>
          <w:rFonts w:ascii="Times New Roman" w:hAnsi="Times New Roman" w:cs="Times New Roman"/>
          <w:vertAlign w:val="superscript"/>
        </w:rPr>
        <w:t>th</w:t>
      </w:r>
      <w:r w:rsidR="00E638DA">
        <w:rPr>
          <w:rFonts w:ascii="Times New Roman" w:hAnsi="Times New Roman" w:cs="Times New Roman"/>
        </w:rPr>
        <w:t xml:space="preserve"> (Domestic applicants).</w:t>
      </w:r>
    </w:p>
    <w:p w:rsidR="00F56758" w:rsidRPr="00900C43" w:rsidRDefault="00900C43" w:rsidP="00900C43">
      <w:pPr>
        <w:pStyle w:val="ecmsonormal"/>
        <w:shd w:val="clear" w:color="auto" w:fill="FFFFFF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Interested candidates please welcome to send resume to Dr. </w:t>
      </w:r>
      <w:proofErr w:type="spellStart"/>
      <w:r>
        <w:rPr>
          <w:rFonts w:ascii="Times New Roman" w:hAnsi="Times New Roman" w:cs="Times New Roman"/>
        </w:rPr>
        <w:t>Cangliang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Shen</w:t>
      </w:r>
      <w:proofErr w:type="spellEnd"/>
      <w:r>
        <w:rPr>
          <w:rFonts w:ascii="Times New Roman" w:hAnsi="Times New Roman" w:cs="Times New Roman"/>
        </w:rPr>
        <w:t xml:space="preserve">, </w:t>
      </w:r>
      <w:r w:rsidR="00C10057">
        <w:rPr>
          <w:rFonts w:ascii="Times New Roman" w:hAnsi="Times New Roman" w:cs="Times New Roman"/>
        </w:rPr>
        <w:t xml:space="preserve">web: </w:t>
      </w:r>
      <w:hyperlink r:id="rId7" w:history="1">
        <w:r w:rsidR="00C10057" w:rsidRPr="004D28AD">
          <w:rPr>
            <w:rStyle w:val="Hyperlink"/>
            <w:rFonts w:ascii="Times New Roman" w:hAnsi="Times New Roman"/>
          </w:rPr>
          <w:t>http://www.wku.edu/biology/staff/index.php?memberid=2540</w:t>
        </w:r>
      </w:hyperlink>
      <w:r w:rsidR="00583B04">
        <w:rPr>
          <w:rFonts w:ascii="Times New Roman" w:hAnsi="Times New Roman" w:cs="Times New Roman"/>
        </w:rPr>
        <w:t>,</w:t>
      </w:r>
      <w:r w:rsidR="00C10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email: </w:t>
      </w:r>
      <w:hyperlink r:id="rId8" w:history="1">
        <w:r w:rsidRPr="002207EE">
          <w:rPr>
            <w:rStyle w:val="Hyperlink"/>
            <w:rFonts w:ascii="Times New Roman" w:hAnsi="Times New Roman"/>
          </w:rPr>
          <w:t>cangliang.shen@wku.edu</w:t>
        </w:r>
      </w:hyperlink>
      <w:r>
        <w:rPr>
          <w:rFonts w:ascii="Times New Roman" w:hAnsi="Times New Roman" w:cs="Times New Roman"/>
        </w:rPr>
        <w:t xml:space="preserve">, office phone: 270-745-4440, cell phone: 970-222-2975. </w:t>
      </w:r>
      <w:r w:rsidR="00582571">
        <w:rPr>
          <w:rFonts w:ascii="Times New Roman" w:hAnsi="Times New Roman" w:cs="Times New Roman"/>
        </w:rPr>
        <w:t xml:space="preserve">Mailing address: Department of Biology, Western Kentucky University, 1906 College </w:t>
      </w:r>
      <w:proofErr w:type="gramStart"/>
      <w:r w:rsidR="00582571">
        <w:rPr>
          <w:rFonts w:ascii="Times New Roman" w:hAnsi="Times New Roman" w:cs="Times New Roman"/>
        </w:rPr>
        <w:t>Heights Blvd. #11080, TCNW 201, Bowling Green, KY 42101.</w:t>
      </w:r>
      <w:proofErr w:type="gramEnd"/>
      <w:r w:rsidR="00582571">
        <w:rPr>
          <w:rFonts w:ascii="Times New Roman" w:hAnsi="Times New Roman" w:cs="Times New Roman"/>
        </w:rPr>
        <w:t xml:space="preserve"> </w:t>
      </w:r>
      <w:r w:rsidR="00F315D9" w:rsidRPr="00900C43">
        <w:rPr>
          <w:rFonts w:ascii="Times New Roman" w:hAnsi="Times New Roman" w:cs="Times New Roman"/>
        </w:rPr>
        <w:t xml:space="preserve"> </w:t>
      </w:r>
    </w:p>
    <w:p w:rsidR="00F56758" w:rsidRDefault="00F56758" w:rsidP="00F56758">
      <w:pPr>
        <w:pStyle w:val="Default"/>
        <w:rPr>
          <w:sz w:val="22"/>
          <w:szCs w:val="22"/>
        </w:rPr>
      </w:pPr>
    </w:p>
    <w:p w:rsidR="00177E2E" w:rsidRPr="00F56758" w:rsidRDefault="00F56758" w:rsidP="00F56758">
      <w:pPr>
        <w:pStyle w:val="Default"/>
      </w:pPr>
      <w:r w:rsidRPr="00F56758">
        <w:t>Western Kentucky University is a comprehensive university with a vision to become a “leading American university with international reach”, a philosophy embodied by the Department of Biology. WKU is located in Bowling Green, Kentucky, a growing city of 60,000+ in a state noted for its high quality of life, modest cost of living, and increasing cultural diversity. Wi</w:t>
      </w:r>
      <w:r>
        <w:t>th an enrollment of more than 21</w:t>
      </w:r>
      <w:r w:rsidRPr="00F56758">
        <w:t xml:space="preserve">,000 students in undergraduate and graduate programs, the University has grown over 30% in the last ten years and is poised to increase enrollment significantly by 2020. </w:t>
      </w:r>
      <w:r w:rsidR="00F315D9" w:rsidRPr="00F56758">
        <w:t xml:space="preserve"> </w:t>
      </w:r>
    </w:p>
    <w:sectPr w:rsidR="00177E2E" w:rsidRPr="00F56758" w:rsidSect="002B3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FC5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B766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528F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FDC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DD00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8257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8EA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E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C3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C6E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52A1D"/>
    <w:multiLevelType w:val="hybridMultilevel"/>
    <w:tmpl w:val="BD4A4A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0316126D"/>
    <w:multiLevelType w:val="multilevel"/>
    <w:tmpl w:val="3FF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2347BB"/>
    <w:multiLevelType w:val="hybridMultilevel"/>
    <w:tmpl w:val="BC3CF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8820BA"/>
    <w:multiLevelType w:val="hybridMultilevel"/>
    <w:tmpl w:val="73C6E166"/>
    <w:lvl w:ilvl="0" w:tplc="52D878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2E47286"/>
    <w:multiLevelType w:val="multilevel"/>
    <w:tmpl w:val="A9A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35E5"/>
    <w:multiLevelType w:val="hybridMultilevel"/>
    <w:tmpl w:val="2F04069A"/>
    <w:lvl w:ilvl="0" w:tplc="83DE53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A7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4AD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850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0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4F0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041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ECC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8F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43ABA"/>
    <w:multiLevelType w:val="hybridMultilevel"/>
    <w:tmpl w:val="5BFC6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B435F"/>
    <w:multiLevelType w:val="hybridMultilevel"/>
    <w:tmpl w:val="46B88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1720E"/>
    <w:multiLevelType w:val="hybridMultilevel"/>
    <w:tmpl w:val="D24EB5CE"/>
    <w:lvl w:ilvl="0" w:tplc="52D878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4B1"/>
    <w:rsid w:val="00033D78"/>
    <w:rsid w:val="00094854"/>
    <w:rsid w:val="000B2093"/>
    <w:rsid w:val="000C6B77"/>
    <w:rsid w:val="00154D70"/>
    <w:rsid w:val="00177E2E"/>
    <w:rsid w:val="002060F3"/>
    <w:rsid w:val="00230D11"/>
    <w:rsid w:val="002804B3"/>
    <w:rsid w:val="00292ED7"/>
    <w:rsid w:val="002B3346"/>
    <w:rsid w:val="002B616D"/>
    <w:rsid w:val="002D2201"/>
    <w:rsid w:val="002D3310"/>
    <w:rsid w:val="002F7EAA"/>
    <w:rsid w:val="0030332E"/>
    <w:rsid w:val="003338FF"/>
    <w:rsid w:val="00335335"/>
    <w:rsid w:val="0037649F"/>
    <w:rsid w:val="004B16DF"/>
    <w:rsid w:val="004F7055"/>
    <w:rsid w:val="004F7676"/>
    <w:rsid w:val="00551119"/>
    <w:rsid w:val="005524B1"/>
    <w:rsid w:val="005738B5"/>
    <w:rsid w:val="00582571"/>
    <w:rsid w:val="00583B04"/>
    <w:rsid w:val="006B628F"/>
    <w:rsid w:val="006D62EE"/>
    <w:rsid w:val="00715F8C"/>
    <w:rsid w:val="00745445"/>
    <w:rsid w:val="007505C1"/>
    <w:rsid w:val="007D4E06"/>
    <w:rsid w:val="008978B2"/>
    <w:rsid w:val="008A4A30"/>
    <w:rsid w:val="008B0BAC"/>
    <w:rsid w:val="008D429F"/>
    <w:rsid w:val="008F4506"/>
    <w:rsid w:val="00900C43"/>
    <w:rsid w:val="00952FF8"/>
    <w:rsid w:val="00961518"/>
    <w:rsid w:val="00A85482"/>
    <w:rsid w:val="00B06B6F"/>
    <w:rsid w:val="00B20CF4"/>
    <w:rsid w:val="00B23CA5"/>
    <w:rsid w:val="00BE7E87"/>
    <w:rsid w:val="00C10057"/>
    <w:rsid w:val="00CB22A4"/>
    <w:rsid w:val="00CB735E"/>
    <w:rsid w:val="00CE7EA3"/>
    <w:rsid w:val="00E638DA"/>
    <w:rsid w:val="00EB19FD"/>
    <w:rsid w:val="00F315D9"/>
    <w:rsid w:val="00F33B83"/>
    <w:rsid w:val="00F56758"/>
    <w:rsid w:val="00F6214C"/>
    <w:rsid w:val="00FF311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46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9"/>
    <w:qFormat/>
    <w:rsid w:val="005524B1"/>
    <w:pPr>
      <w:widowControl/>
      <w:spacing w:after="75"/>
      <w:ind w:left="75" w:right="75"/>
      <w:jc w:val="left"/>
      <w:outlineLvl w:val="0"/>
    </w:pPr>
    <w:rPr>
      <w:rFonts w:ascii="宋体" w:hAnsi="宋体" w:cs="宋体"/>
      <w:b/>
      <w:bCs/>
      <w:i/>
      <w:iCs/>
      <w:color w:val="136A4C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24B1"/>
    <w:rPr>
      <w:rFonts w:ascii="宋体" w:eastAsia="宋体" w:hAnsi="宋体" w:cs="宋体"/>
      <w:b/>
      <w:bCs/>
      <w:i/>
      <w:iCs/>
      <w:color w:val="136A4C"/>
      <w:kern w:val="36"/>
      <w:sz w:val="27"/>
      <w:szCs w:val="27"/>
    </w:rPr>
  </w:style>
  <w:style w:type="paragraph" w:styleId="ListParagraph">
    <w:name w:val="List Paragraph"/>
    <w:basedOn w:val="Normal"/>
    <w:uiPriority w:val="99"/>
    <w:qFormat/>
    <w:rsid w:val="005524B1"/>
    <w:pPr>
      <w:ind w:firstLineChars="200" w:firstLine="420"/>
    </w:pPr>
  </w:style>
  <w:style w:type="paragraph" w:customStyle="1" w:styleId="ecmsonormal">
    <w:name w:val="ec_msonormal"/>
    <w:basedOn w:val="Normal"/>
    <w:uiPriority w:val="99"/>
    <w:rsid w:val="005524B1"/>
    <w:pPr>
      <w:widowControl/>
      <w:spacing w:after="324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uiPriority w:val="99"/>
    <w:rsid w:val="005524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524B1"/>
    <w:pPr>
      <w:widowControl/>
      <w:spacing w:before="150" w:after="150"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uiPriority w:val="99"/>
    <w:qFormat/>
    <w:rsid w:val="005524B1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0D11"/>
    <w:pPr>
      <w:widowControl/>
      <w:jc w:val="left"/>
    </w:pPr>
    <w:rPr>
      <w:rFonts w:ascii="Consolas" w:eastAsia="Calibri" w:hAnsi="Consolas"/>
      <w:kern w:val="0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30D1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F56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87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8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07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9079688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9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79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79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9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893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890796891">
              <w:marLeft w:val="375"/>
              <w:marRight w:val="15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gliang.shen@wk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ku.edu/biology/staff/index.php?memberid=2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shencangliang</dc:creator>
  <cp:keywords/>
  <dc:description/>
  <cp:lastModifiedBy>Shen, Cangliang</cp:lastModifiedBy>
  <cp:revision>52</cp:revision>
  <dcterms:created xsi:type="dcterms:W3CDTF">2009-08-18T16:15:00Z</dcterms:created>
  <dcterms:modified xsi:type="dcterms:W3CDTF">2013-08-22T23:52:00Z</dcterms:modified>
</cp:coreProperties>
</file>